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customXml/itemProps6.xml" ContentType="application/vnd.openxmlformats-officedocument.customXml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word/people.xml" ContentType="application/vnd.openxmlformats-officedocument.wordprocessingml.people+xml"/>
  <Override PartName="/customXml/itemProps14.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5.xml" ContentType="application/vnd.openxmlformats-officedocument.customXmlProperties+xml"/>
  <Override PartName="/word/fontTable.xml" ContentType="application/vnd.openxmlformats-officedocument.wordprocessingml.fontTable+xml"/>
  <Override PartName="/customXml/itemProps17.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2EA831" w14:textId="0E554064" w:rsidR="004F5118" w:rsidRPr="0038262C" w:rsidRDefault="004F5118" w:rsidP="004F5118">
      <w:pPr>
        <w:pBdr>
          <w:top w:val="single" w:sz="4" w:space="1" w:color="auto"/>
          <w:left w:val="single" w:sz="4" w:space="4" w:color="auto"/>
          <w:bottom w:val="single" w:sz="4" w:space="1" w:color="auto"/>
          <w:right w:val="single" w:sz="4" w:space="4" w:color="auto"/>
        </w:pBdr>
      </w:pPr>
      <w:r w:rsidRPr="0038262C">
        <w:t xml:space="preserve">Detta dokument är den godkända produktinformationen för </w:t>
      </w:r>
      <w:r>
        <w:t xml:space="preserve"> Libmyris</w:t>
      </w:r>
      <w:r w:rsidRPr="0038262C">
        <w:t xml:space="preserve">. De ändringar som gjorts sedan det tidigare förfarandet och som rör produktinformationen </w:t>
      </w:r>
      <w:r>
        <w:t>( EMA/VR/0000320250)</w:t>
      </w:r>
      <w:r w:rsidRPr="0038262C">
        <w:t xml:space="preserve"> har markerats.</w:t>
      </w:r>
    </w:p>
    <w:p w14:paraId="31F74EB2" w14:textId="77777777" w:rsidR="004F5118" w:rsidRPr="0038262C" w:rsidRDefault="004F5118" w:rsidP="004F5118">
      <w:pPr>
        <w:pBdr>
          <w:top w:val="single" w:sz="4" w:space="1" w:color="auto"/>
          <w:left w:val="single" w:sz="4" w:space="4" w:color="auto"/>
          <w:bottom w:val="single" w:sz="4" w:space="1" w:color="auto"/>
          <w:right w:val="single" w:sz="4" w:space="4" w:color="auto"/>
        </w:pBdr>
      </w:pPr>
    </w:p>
    <w:p w14:paraId="7792D5E8" w14:textId="6FB3FFC7" w:rsidR="004F5118" w:rsidRPr="0038262C" w:rsidRDefault="004F5118" w:rsidP="004F5118">
      <w:pPr>
        <w:pBdr>
          <w:top w:val="single" w:sz="4" w:space="1" w:color="auto"/>
          <w:left w:val="single" w:sz="4" w:space="4" w:color="auto"/>
          <w:bottom w:val="single" w:sz="4" w:space="1" w:color="auto"/>
          <w:right w:val="single" w:sz="4" w:space="4" w:color="auto"/>
        </w:pBdr>
      </w:pPr>
      <w:r w:rsidRPr="0038262C">
        <w:t xml:space="preserve">Mer information finns på Europeiska läkemedelsmyndighetens webbplats: </w:t>
      </w:r>
      <w:hyperlink r:id="rId23" w:history="1">
        <w:r>
          <w:rPr>
            <w:rStyle w:val="Hyperlink"/>
          </w:rPr>
          <w:t>https://www.ema.europa.eu/en/medicines/human/epar/libmyris</w:t>
        </w:r>
      </w:hyperlink>
    </w:p>
    <w:p w14:paraId="0B5AB041" w14:textId="22D084C6" w:rsidR="007D3614" w:rsidRPr="000A03F9" w:rsidRDefault="007D3614" w:rsidP="00D35D41">
      <w:pPr>
        <w:suppressAutoHyphens/>
        <w:rPr>
          <w:color w:val="000000"/>
          <w:szCs w:val="22"/>
        </w:rPr>
      </w:pPr>
    </w:p>
    <w:p w14:paraId="3128607E" w14:textId="77777777" w:rsidR="007D3614" w:rsidRPr="000A03F9" w:rsidRDefault="007D3614" w:rsidP="00D35D41">
      <w:pPr>
        <w:suppressAutoHyphens/>
        <w:rPr>
          <w:b/>
          <w:bCs/>
          <w:color w:val="000000"/>
          <w:szCs w:val="22"/>
        </w:rPr>
      </w:pPr>
    </w:p>
    <w:p w14:paraId="750A820F" w14:textId="77777777" w:rsidR="007D3614" w:rsidRPr="000A03F9" w:rsidRDefault="007D3614" w:rsidP="00D35D41">
      <w:pPr>
        <w:suppressAutoHyphens/>
        <w:rPr>
          <w:b/>
          <w:bCs/>
          <w:color w:val="000000"/>
          <w:szCs w:val="22"/>
        </w:rPr>
      </w:pPr>
    </w:p>
    <w:p w14:paraId="2F2C73CF" w14:textId="77777777" w:rsidR="007D3614" w:rsidRPr="000A03F9" w:rsidRDefault="007D3614" w:rsidP="00D35D41">
      <w:pPr>
        <w:suppressAutoHyphens/>
        <w:rPr>
          <w:b/>
          <w:bCs/>
          <w:color w:val="000000"/>
          <w:szCs w:val="22"/>
        </w:rPr>
      </w:pPr>
    </w:p>
    <w:p w14:paraId="57639780" w14:textId="77777777" w:rsidR="007D3614" w:rsidRPr="000A03F9" w:rsidRDefault="007D3614" w:rsidP="00D35D41">
      <w:pPr>
        <w:suppressAutoHyphens/>
        <w:rPr>
          <w:b/>
          <w:bCs/>
          <w:color w:val="000000"/>
          <w:szCs w:val="22"/>
        </w:rPr>
      </w:pPr>
    </w:p>
    <w:p w14:paraId="22B7F865" w14:textId="77777777" w:rsidR="007D3614" w:rsidRPr="000A03F9" w:rsidRDefault="007D3614" w:rsidP="00D35D41">
      <w:pPr>
        <w:suppressAutoHyphens/>
        <w:rPr>
          <w:b/>
          <w:bCs/>
          <w:color w:val="000000"/>
          <w:szCs w:val="22"/>
        </w:rPr>
      </w:pPr>
    </w:p>
    <w:p w14:paraId="06C10DF1" w14:textId="77777777" w:rsidR="007D3614" w:rsidRPr="000A03F9" w:rsidRDefault="007D3614" w:rsidP="00D35D41">
      <w:pPr>
        <w:suppressAutoHyphens/>
        <w:rPr>
          <w:b/>
          <w:bCs/>
          <w:color w:val="000000"/>
          <w:szCs w:val="22"/>
        </w:rPr>
      </w:pPr>
    </w:p>
    <w:p w14:paraId="37408276" w14:textId="77777777" w:rsidR="007D3614" w:rsidRPr="000A03F9" w:rsidRDefault="007D3614" w:rsidP="00D35D41">
      <w:pPr>
        <w:suppressAutoHyphens/>
        <w:rPr>
          <w:b/>
          <w:bCs/>
          <w:color w:val="000000"/>
          <w:szCs w:val="22"/>
        </w:rPr>
      </w:pPr>
    </w:p>
    <w:p w14:paraId="40D9AD47" w14:textId="77777777" w:rsidR="007D3614" w:rsidRPr="000A03F9" w:rsidRDefault="007D3614" w:rsidP="00D35D41">
      <w:pPr>
        <w:suppressAutoHyphens/>
        <w:rPr>
          <w:b/>
          <w:bCs/>
          <w:color w:val="000000"/>
          <w:szCs w:val="22"/>
        </w:rPr>
      </w:pPr>
    </w:p>
    <w:p w14:paraId="79D95069" w14:textId="77777777" w:rsidR="007D3614" w:rsidRPr="000A03F9" w:rsidRDefault="007D3614" w:rsidP="00D35D41">
      <w:pPr>
        <w:suppressAutoHyphens/>
        <w:rPr>
          <w:b/>
          <w:bCs/>
          <w:color w:val="000000"/>
          <w:szCs w:val="22"/>
        </w:rPr>
      </w:pPr>
    </w:p>
    <w:p w14:paraId="20EEC142" w14:textId="77777777" w:rsidR="007D3614" w:rsidRPr="000A03F9" w:rsidRDefault="007D3614" w:rsidP="00D35D41">
      <w:pPr>
        <w:suppressAutoHyphens/>
        <w:rPr>
          <w:b/>
          <w:bCs/>
          <w:color w:val="000000"/>
          <w:szCs w:val="22"/>
        </w:rPr>
      </w:pPr>
    </w:p>
    <w:p w14:paraId="0278D739" w14:textId="77777777" w:rsidR="007D3614" w:rsidRPr="000A03F9" w:rsidRDefault="007D3614" w:rsidP="00D35D41">
      <w:pPr>
        <w:suppressAutoHyphens/>
        <w:rPr>
          <w:b/>
          <w:bCs/>
          <w:color w:val="000000"/>
          <w:szCs w:val="22"/>
        </w:rPr>
      </w:pPr>
    </w:p>
    <w:p w14:paraId="70E55BCD" w14:textId="77777777" w:rsidR="007D3614" w:rsidRPr="000A03F9" w:rsidRDefault="007D3614" w:rsidP="00D35D41">
      <w:pPr>
        <w:suppressAutoHyphens/>
        <w:rPr>
          <w:b/>
          <w:bCs/>
          <w:color w:val="000000"/>
          <w:szCs w:val="22"/>
        </w:rPr>
      </w:pPr>
    </w:p>
    <w:p w14:paraId="29FFCD39" w14:textId="77777777" w:rsidR="007D3614" w:rsidRPr="000A03F9" w:rsidRDefault="007D3614" w:rsidP="00D35D41">
      <w:pPr>
        <w:suppressAutoHyphens/>
        <w:rPr>
          <w:b/>
          <w:bCs/>
          <w:color w:val="000000"/>
          <w:szCs w:val="22"/>
        </w:rPr>
      </w:pPr>
    </w:p>
    <w:p w14:paraId="5570D6F4" w14:textId="77777777" w:rsidR="007D3614" w:rsidRPr="000A03F9" w:rsidRDefault="007D3614" w:rsidP="00D35D41">
      <w:pPr>
        <w:suppressAutoHyphens/>
        <w:rPr>
          <w:b/>
          <w:bCs/>
          <w:color w:val="000000"/>
          <w:szCs w:val="22"/>
        </w:rPr>
      </w:pPr>
    </w:p>
    <w:p w14:paraId="64F320E9" w14:textId="77777777" w:rsidR="007D3614" w:rsidRPr="000A03F9" w:rsidRDefault="007D3614" w:rsidP="00D35D41">
      <w:pPr>
        <w:suppressAutoHyphens/>
        <w:rPr>
          <w:b/>
          <w:bCs/>
          <w:color w:val="000000"/>
          <w:szCs w:val="22"/>
        </w:rPr>
      </w:pPr>
    </w:p>
    <w:p w14:paraId="5E42756A" w14:textId="77777777" w:rsidR="007D3614" w:rsidRPr="000A03F9" w:rsidRDefault="007D3614" w:rsidP="00D35D41">
      <w:pPr>
        <w:suppressAutoHyphens/>
        <w:rPr>
          <w:b/>
          <w:bCs/>
          <w:color w:val="000000"/>
          <w:szCs w:val="22"/>
        </w:rPr>
      </w:pPr>
    </w:p>
    <w:p w14:paraId="369F5D7E" w14:textId="77777777" w:rsidR="007D3614" w:rsidRPr="000A03F9" w:rsidRDefault="007D3614" w:rsidP="00D35D41">
      <w:pPr>
        <w:suppressAutoHyphens/>
        <w:rPr>
          <w:b/>
          <w:bCs/>
          <w:color w:val="000000"/>
          <w:szCs w:val="22"/>
        </w:rPr>
      </w:pPr>
    </w:p>
    <w:p w14:paraId="1AD27987" w14:textId="77777777" w:rsidR="007D3614" w:rsidRPr="000A03F9" w:rsidRDefault="007D3614" w:rsidP="00D35D41">
      <w:pPr>
        <w:suppressAutoHyphens/>
        <w:rPr>
          <w:b/>
          <w:bCs/>
          <w:color w:val="000000"/>
          <w:szCs w:val="22"/>
        </w:rPr>
      </w:pPr>
    </w:p>
    <w:p w14:paraId="178CDFDA" w14:textId="77777777" w:rsidR="007D3614" w:rsidRPr="000A03F9" w:rsidRDefault="007D3614" w:rsidP="00D35D41">
      <w:pPr>
        <w:suppressAutoHyphens/>
        <w:rPr>
          <w:b/>
          <w:bCs/>
          <w:color w:val="000000"/>
          <w:szCs w:val="22"/>
        </w:rPr>
      </w:pPr>
    </w:p>
    <w:p w14:paraId="12745D54" w14:textId="77777777" w:rsidR="007D3614" w:rsidRPr="000A03F9" w:rsidRDefault="007D3614" w:rsidP="00D35D41">
      <w:pPr>
        <w:suppressAutoHyphens/>
        <w:rPr>
          <w:b/>
          <w:bCs/>
          <w:color w:val="000000"/>
          <w:szCs w:val="22"/>
        </w:rPr>
      </w:pPr>
    </w:p>
    <w:p w14:paraId="152D1CA9" w14:textId="77777777" w:rsidR="007D3614" w:rsidRPr="000A03F9" w:rsidRDefault="007D3614" w:rsidP="00D35D41">
      <w:pPr>
        <w:suppressAutoHyphens/>
        <w:rPr>
          <w:b/>
          <w:bCs/>
          <w:color w:val="000000"/>
          <w:szCs w:val="22"/>
        </w:rPr>
      </w:pPr>
    </w:p>
    <w:p w14:paraId="7EB13B42" w14:textId="77777777" w:rsidR="007D3614" w:rsidRPr="000A03F9" w:rsidRDefault="007D3614" w:rsidP="00D35D41">
      <w:pPr>
        <w:suppressAutoHyphens/>
        <w:rPr>
          <w:b/>
          <w:bCs/>
          <w:color w:val="000000"/>
          <w:szCs w:val="22"/>
        </w:rPr>
      </w:pPr>
    </w:p>
    <w:p w14:paraId="703B5832" w14:textId="77777777" w:rsidR="007D3614" w:rsidRPr="000A03F9" w:rsidRDefault="007D3614" w:rsidP="00D35D41">
      <w:pPr>
        <w:suppressAutoHyphens/>
        <w:rPr>
          <w:b/>
          <w:bCs/>
          <w:color w:val="000000"/>
          <w:szCs w:val="22"/>
        </w:rPr>
      </w:pPr>
    </w:p>
    <w:p w14:paraId="2FB374DE" w14:textId="77777777" w:rsidR="007D3614" w:rsidRPr="000A03F9" w:rsidRDefault="00693E10" w:rsidP="00D572F1">
      <w:pPr>
        <w:suppressAutoHyphens/>
        <w:jc w:val="center"/>
        <w:rPr>
          <w:b/>
          <w:bCs/>
          <w:color w:val="000000"/>
          <w:szCs w:val="22"/>
        </w:rPr>
      </w:pPr>
      <w:r w:rsidRPr="000A03F9">
        <w:rPr>
          <w:b/>
          <w:bCs/>
          <w:color w:val="000000"/>
          <w:szCs w:val="22"/>
        </w:rPr>
        <w:t>BILAGA 1</w:t>
      </w:r>
    </w:p>
    <w:p w14:paraId="1297487C" w14:textId="77777777" w:rsidR="007D3614" w:rsidRPr="000A03F9" w:rsidRDefault="007D3614" w:rsidP="00D35D41">
      <w:pPr>
        <w:suppressAutoHyphens/>
        <w:jc w:val="center"/>
        <w:rPr>
          <w:b/>
          <w:bCs/>
          <w:color w:val="000000"/>
          <w:szCs w:val="22"/>
        </w:rPr>
      </w:pPr>
    </w:p>
    <w:p w14:paraId="50C47CBC" w14:textId="77777777" w:rsidR="007D3614" w:rsidRPr="00EA3345" w:rsidRDefault="00693E10" w:rsidP="00940C2E">
      <w:pPr>
        <w:pStyle w:val="TitleA"/>
        <w:rPr>
          <w:bCs/>
          <w:color w:val="000000"/>
          <w:lang w:val="sv-SE"/>
        </w:rPr>
      </w:pPr>
      <w:r w:rsidRPr="00940C2E">
        <w:rPr>
          <w:lang w:val="sv-SE"/>
        </w:rPr>
        <w:t>PRODUKTRESUMÈ</w:t>
      </w:r>
    </w:p>
    <w:p w14:paraId="1CF22146" w14:textId="77777777" w:rsidR="007D3614" w:rsidRPr="000A03F9" w:rsidRDefault="00693E10" w:rsidP="00D35D41">
      <w:pPr>
        <w:rPr>
          <w:color w:val="000000"/>
          <w:szCs w:val="22"/>
        </w:rPr>
      </w:pPr>
      <w:r w:rsidRPr="000A03F9">
        <w:rPr>
          <w:color w:val="000000"/>
          <w:szCs w:val="22"/>
        </w:rPr>
        <w:br w:type="page"/>
      </w:r>
    </w:p>
    <w:p w14:paraId="0FF34044" w14:textId="77777777" w:rsidR="007D3614" w:rsidRPr="000A03F9" w:rsidRDefault="00693E10" w:rsidP="00D35D41">
      <w:pPr>
        <w:suppressAutoHyphens/>
        <w:rPr>
          <w:szCs w:val="22"/>
        </w:rPr>
      </w:pPr>
      <w:r w:rsidRPr="000A03F9">
        <w:rPr>
          <w:szCs w:val="22"/>
        </w:rPr>
        <w:lastRenderedPageBreak/>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01F52F46" w14:textId="77777777" w:rsidR="007D3614" w:rsidRPr="000A03F9" w:rsidRDefault="007D3614" w:rsidP="00D35D41">
      <w:pPr>
        <w:rPr>
          <w:szCs w:val="22"/>
        </w:rPr>
      </w:pPr>
    </w:p>
    <w:p w14:paraId="3623373E" w14:textId="77777777" w:rsidR="007D3614" w:rsidRPr="000A03F9" w:rsidRDefault="007D3614" w:rsidP="00D35D41">
      <w:pPr>
        <w:rPr>
          <w:szCs w:val="22"/>
        </w:rPr>
      </w:pPr>
    </w:p>
    <w:p w14:paraId="000B22D1"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1.</w:t>
      </w:r>
      <w:r w:rsidRPr="000A03F9">
        <w:rPr>
          <w:rFonts w:ascii="Times New Roman" w:hAnsi="Times New Roman"/>
          <w:color w:val="000000"/>
          <w:szCs w:val="22"/>
        </w:rPr>
        <w:tab/>
        <w:t>LÄKEMEDLETS NAMN</w:t>
      </w:r>
    </w:p>
    <w:p w14:paraId="46435583" w14:textId="77777777" w:rsidR="007D3614" w:rsidRPr="000A03F9" w:rsidRDefault="007D3614" w:rsidP="00D35D41">
      <w:pPr>
        <w:pStyle w:val="EMEANormal"/>
        <w:rPr>
          <w:color w:val="000000"/>
          <w:szCs w:val="22"/>
          <w:lang w:val="sv-SE"/>
        </w:rPr>
      </w:pPr>
    </w:p>
    <w:p w14:paraId="2034552A"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40 mg injektionsvätska, lösning i förfylld spruta</w:t>
      </w:r>
    </w:p>
    <w:p w14:paraId="12B3F3D1" w14:textId="77777777" w:rsidR="007D3614" w:rsidRPr="000A03F9" w:rsidRDefault="00D52428" w:rsidP="00D35D41">
      <w:pPr>
        <w:rPr>
          <w:color w:val="000000"/>
          <w:szCs w:val="22"/>
        </w:rPr>
      </w:pPr>
      <w:r>
        <w:rPr>
          <w:szCs w:val="22"/>
        </w:rPr>
        <w:t>Libmyris</w:t>
      </w:r>
      <w:r w:rsidR="00693E10" w:rsidRPr="000A03F9">
        <w:rPr>
          <w:szCs w:val="22"/>
        </w:rPr>
        <w:t> </w:t>
      </w:r>
      <w:r w:rsidR="00693E10" w:rsidRPr="000A03F9">
        <w:rPr>
          <w:color w:val="000000"/>
          <w:szCs w:val="22"/>
        </w:rPr>
        <w:t>40 mg injektionsvätska, lösning i förfylld injektionspenna</w:t>
      </w:r>
    </w:p>
    <w:p w14:paraId="1C9D5E50" w14:textId="77777777" w:rsidR="007D3614" w:rsidRPr="000A03F9" w:rsidRDefault="007D3614" w:rsidP="00D35D41">
      <w:pPr>
        <w:pStyle w:val="EMEANormal"/>
        <w:rPr>
          <w:szCs w:val="22"/>
          <w:lang w:val="sv-SE"/>
        </w:rPr>
      </w:pPr>
    </w:p>
    <w:p w14:paraId="5C37DE2E" w14:textId="77777777" w:rsidR="007D3614" w:rsidRPr="000A03F9" w:rsidRDefault="007D3614" w:rsidP="00D35D41">
      <w:pPr>
        <w:rPr>
          <w:szCs w:val="22"/>
        </w:rPr>
      </w:pPr>
    </w:p>
    <w:p w14:paraId="6653709D"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2.</w:t>
      </w:r>
      <w:r w:rsidRPr="000A03F9">
        <w:rPr>
          <w:rFonts w:ascii="Times New Roman" w:hAnsi="Times New Roman"/>
          <w:color w:val="000000"/>
          <w:szCs w:val="22"/>
        </w:rPr>
        <w:tab/>
        <w:t xml:space="preserve">KVALITATIV OCH KVANTITATIV SAMMANSÄTTNING </w:t>
      </w:r>
    </w:p>
    <w:p w14:paraId="2A141213" w14:textId="77777777" w:rsidR="007D3614" w:rsidRPr="000A03F9" w:rsidRDefault="007D3614" w:rsidP="00D35D41">
      <w:pPr>
        <w:pStyle w:val="EMEANormal"/>
        <w:rPr>
          <w:color w:val="000000"/>
          <w:szCs w:val="22"/>
          <w:lang w:val="sv-SE"/>
        </w:rPr>
      </w:pPr>
    </w:p>
    <w:p w14:paraId="5F0630FA" w14:textId="77777777" w:rsidR="007D3614" w:rsidRPr="000A03F9" w:rsidRDefault="00D52428" w:rsidP="00D35D41">
      <w:pPr>
        <w:pStyle w:val="EMEANormal"/>
        <w:rPr>
          <w:szCs w:val="22"/>
          <w:lang w:val="sv-SE"/>
        </w:rPr>
      </w:pPr>
      <w:r>
        <w:rPr>
          <w:color w:val="000000"/>
          <w:szCs w:val="22"/>
          <w:u w:val="single"/>
          <w:lang w:val="sv-SE"/>
        </w:rPr>
        <w:t>Libmyris</w:t>
      </w:r>
      <w:r w:rsidR="00693E10" w:rsidRPr="000A03F9">
        <w:rPr>
          <w:color w:val="000000"/>
          <w:szCs w:val="22"/>
          <w:u w:val="single"/>
          <w:lang w:val="sv-SE"/>
        </w:rPr>
        <w:t> 40 mg injektionsvätska, lösning i förfylld spruta</w:t>
      </w:r>
    </w:p>
    <w:p w14:paraId="0B91CB01" w14:textId="77777777" w:rsidR="007D3614" w:rsidRPr="000A03F9" w:rsidRDefault="007D3614" w:rsidP="00D35D41">
      <w:pPr>
        <w:pStyle w:val="EMEANormal"/>
        <w:rPr>
          <w:szCs w:val="22"/>
          <w:lang w:val="sv-SE"/>
        </w:rPr>
      </w:pPr>
    </w:p>
    <w:p w14:paraId="73259337" w14:textId="332E7EAB" w:rsidR="007D3614" w:rsidRPr="000A03F9" w:rsidRDefault="00B43619" w:rsidP="00D35D41">
      <w:pPr>
        <w:pStyle w:val="EMEANormal"/>
        <w:rPr>
          <w:szCs w:val="22"/>
          <w:lang w:val="sv-SE"/>
        </w:rPr>
      </w:pPr>
      <w:r>
        <w:rPr>
          <w:szCs w:val="22"/>
          <w:lang w:val="sv-SE"/>
        </w:rPr>
        <w:t>Varje</w:t>
      </w:r>
      <w:r w:rsidR="00693E10" w:rsidRPr="000A03F9">
        <w:rPr>
          <w:szCs w:val="22"/>
          <w:lang w:val="sv-SE"/>
        </w:rPr>
        <w:t> 0,4 ml endos förfylld spruta innehåller 40 mg adalimumab.</w:t>
      </w:r>
    </w:p>
    <w:p w14:paraId="038DAB7B" w14:textId="77777777" w:rsidR="007D3614" w:rsidRPr="000A03F9" w:rsidRDefault="007D3614" w:rsidP="00D35D41">
      <w:pPr>
        <w:pStyle w:val="EMEANormal"/>
        <w:rPr>
          <w:szCs w:val="22"/>
          <w:lang w:val="sv-SE"/>
        </w:rPr>
      </w:pPr>
    </w:p>
    <w:p w14:paraId="6CF842F5" w14:textId="77777777" w:rsidR="007D3614" w:rsidRPr="000A03F9" w:rsidRDefault="00D52428" w:rsidP="00D35D41">
      <w:pPr>
        <w:rPr>
          <w:color w:val="000000"/>
          <w:szCs w:val="22"/>
          <w:u w:val="single"/>
        </w:rPr>
      </w:pPr>
      <w:r>
        <w:rPr>
          <w:color w:val="000000"/>
          <w:szCs w:val="22"/>
          <w:u w:val="single"/>
        </w:rPr>
        <w:t>Libmyris</w:t>
      </w:r>
      <w:r w:rsidR="00693E10" w:rsidRPr="000A03F9">
        <w:rPr>
          <w:color w:val="000000"/>
          <w:szCs w:val="22"/>
          <w:u w:val="single"/>
        </w:rPr>
        <w:t> 40 mg injektionsvätska, lösning i förfylld injektionspenna</w:t>
      </w:r>
    </w:p>
    <w:p w14:paraId="0B2D9077" w14:textId="77777777" w:rsidR="007D3614" w:rsidRPr="000A03F9" w:rsidRDefault="007D3614" w:rsidP="00D35D41">
      <w:pPr>
        <w:pStyle w:val="EMEANormal"/>
        <w:rPr>
          <w:color w:val="000000"/>
          <w:szCs w:val="22"/>
          <w:lang w:val="sv-SE"/>
        </w:rPr>
      </w:pPr>
    </w:p>
    <w:p w14:paraId="6E0BE897" w14:textId="19BE2B0F" w:rsidR="007D3614" w:rsidRPr="000A03F9" w:rsidRDefault="00B43619" w:rsidP="00D35D41">
      <w:pPr>
        <w:pStyle w:val="EMEANormal"/>
        <w:rPr>
          <w:color w:val="000000"/>
          <w:szCs w:val="22"/>
          <w:lang w:val="sv-SE"/>
        </w:rPr>
      </w:pPr>
      <w:r>
        <w:rPr>
          <w:szCs w:val="22"/>
          <w:lang w:val="sv-SE"/>
        </w:rPr>
        <w:t>Varje</w:t>
      </w:r>
      <w:r w:rsidR="00693E10" w:rsidRPr="000A03F9">
        <w:rPr>
          <w:color w:val="000000"/>
          <w:szCs w:val="22"/>
          <w:lang w:val="sv-SE"/>
        </w:rPr>
        <w:t> 0,4 ml endos förfylld injektionspenna innehåller 40 mg adalimumab.</w:t>
      </w:r>
    </w:p>
    <w:p w14:paraId="59E6CE02" w14:textId="77777777" w:rsidR="007D3614" w:rsidRPr="000A03F9" w:rsidRDefault="007D3614" w:rsidP="00D35D41">
      <w:pPr>
        <w:pStyle w:val="EMEANormal"/>
        <w:rPr>
          <w:szCs w:val="22"/>
          <w:lang w:val="sv-SE"/>
        </w:rPr>
      </w:pPr>
    </w:p>
    <w:p w14:paraId="067A04F6" w14:textId="77777777" w:rsidR="007D3614" w:rsidRPr="000A03F9" w:rsidRDefault="00693E10" w:rsidP="00D35D41">
      <w:pPr>
        <w:pStyle w:val="EMEANormal"/>
        <w:rPr>
          <w:szCs w:val="22"/>
          <w:lang w:val="sv-SE"/>
        </w:rPr>
      </w:pPr>
      <w:r w:rsidRPr="000A03F9">
        <w:rPr>
          <w:szCs w:val="22"/>
          <w:lang w:val="sv-SE"/>
        </w:rPr>
        <w:t>Adalimumab är en rekombinant human monoklonal antikropp producerad i CHO (Chinese Hamster Ovary-celler).</w:t>
      </w:r>
    </w:p>
    <w:p w14:paraId="121D09DE" w14:textId="77777777" w:rsidR="007D3614" w:rsidRDefault="007D3614" w:rsidP="00D35D41">
      <w:pPr>
        <w:pStyle w:val="EMEANormal"/>
        <w:rPr>
          <w:szCs w:val="22"/>
          <w:lang w:val="sv-SE"/>
        </w:rPr>
      </w:pPr>
    </w:p>
    <w:p w14:paraId="7C71B34E" w14:textId="77777777" w:rsidR="00B43619" w:rsidRPr="00ED3C8D" w:rsidRDefault="00B43619" w:rsidP="00B43619">
      <w:pPr>
        <w:pStyle w:val="EMEANormal"/>
        <w:rPr>
          <w:szCs w:val="22"/>
          <w:u w:val="single"/>
          <w:lang w:val="sv-SE"/>
        </w:rPr>
      </w:pPr>
      <w:r w:rsidRPr="00ED3C8D">
        <w:rPr>
          <w:szCs w:val="22"/>
          <w:u w:val="single"/>
          <w:lang w:val="sv-SE"/>
        </w:rPr>
        <w:t>Hjälpämne med känd effekt</w:t>
      </w:r>
    </w:p>
    <w:p w14:paraId="30F8C2A1" w14:textId="77777777" w:rsidR="00B43619" w:rsidRDefault="00B43619" w:rsidP="00B43619">
      <w:pPr>
        <w:pStyle w:val="EMEANormal"/>
        <w:rPr>
          <w:szCs w:val="22"/>
          <w:lang w:val="sv-SE"/>
        </w:rPr>
      </w:pPr>
    </w:p>
    <w:p w14:paraId="524F67BD" w14:textId="77777777" w:rsidR="00B43619" w:rsidRPr="000A03F9" w:rsidRDefault="00B43619" w:rsidP="00B43619">
      <w:pPr>
        <w:pStyle w:val="EMEANormal"/>
        <w:rPr>
          <w:szCs w:val="22"/>
          <w:lang w:val="sv-SE"/>
        </w:rPr>
      </w:pPr>
      <w:r>
        <w:rPr>
          <w:szCs w:val="22"/>
          <w:lang w:val="sv-SE"/>
        </w:rPr>
        <w:t>Varje ml innehåller 1 mg polysorbat 80.</w:t>
      </w:r>
    </w:p>
    <w:p w14:paraId="018220D6" w14:textId="77777777" w:rsidR="00B43619" w:rsidRPr="000A03F9" w:rsidRDefault="00B43619" w:rsidP="00D35D41">
      <w:pPr>
        <w:pStyle w:val="EMEANormal"/>
        <w:rPr>
          <w:szCs w:val="22"/>
          <w:lang w:val="sv-SE"/>
        </w:rPr>
      </w:pPr>
    </w:p>
    <w:p w14:paraId="7F103B79" w14:textId="77777777" w:rsidR="007D3614" w:rsidRPr="000A03F9" w:rsidRDefault="00693E10" w:rsidP="00D35D41">
      <w:pPr>
        <w:pStyle w:val="EMEANormal"/>
        <w:rPr>
          <w:szCs w:val="22"/>
          <w:lang w:val="sv-SE"/>
        </w:rPr>
      </w:pPr>
      <w:r w:rsidRPr="000A03F9">
        <w:rPr>
          <w:szCs w:val="22"/>
          <w:lang w:val="sv-SE"/>
        </w:rPr>
        <w:t>För fullständig förteckning över hjälpämnen, se avsnitt 6.1.</w:t>
      </w:r>
    </w:p>
    <w:p w14:paraId="2CC68925" w14:textId="77777777" w:rsidR="007D3614" w:rsidRPr="000A03F9" w:rsidRDefault="007D3614" w:rsidP="00D35D41">
      <w:pPr>
        <w:rPr>
          <w:color w:val="000000"/>
          <w:szCs w:val="22"/>
        </w:rPr>
      </w:pPr>
    </w:p>
    <w:p w14:paraId="57881167" w14:textId="77777777" w:rsidR="007D3614" w:rsidRPr="000A03F9" w:rsidRDefault="007D3614" w:rsidP="00D35D41">
      <w:pPr>
        <w:rPr>
          <w:color w:val="000000"/>
          <w:szCs w:val="22"/>
        </w:rPr>
      </w:pPr>
    </w:p>
    <w:p w14:paraId="1A1088C4"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3.</w:t>
      </w:r>
      <w:r w:rsidRPr="000A03F9">
        <w:rPr>
          <w:rFonts w:ascii="Times New Roman" w:hAnsi="Times New Roman"/>
          <w:color w:val="000000"/>
          <w:szCs w:val="22"/>
        </w:rPr>
        <w:tab/>
        <w:t>LÄKEMEDELSFORM</w:t>
      </w:r>
    </w:p>
    <w:p w14:paraId="075B93B5" w14:textId="77777777" w:rsidR="007D3614" w:rsidRPr="000A03F9" w:rsidRDefault="007D3614" w:rsidP="00D35D41">
      <w:pPr>
        <w:pStyle w:val="EMEANormal"/>
        <w:rPr>
          <w:color w:val="000000"/>
          <w:szCs w:val="22"/>
          <w:lang w:val="sv-SE"/>
        </w:rPr>
      </w:pPr>
    </w:p>
    <w:p w14:paraId="5F3E4BB0" w14:textId="1F516F5B" w:rsidR="007D3614" w:rsidRPr="000A03F9" w:rsidRDefault="00693E10" w:rsidP="00D35D41">
      <w:pPr>
        <w:rPr>
          <w:color w:val="000000"/>
          <w:szCs w:val="22"/>
        </w:rPr>
      </w:pPr>
      <w:r w:rsidRPr="000A03F9">
        <w:rPr>
          <w:color w:val="000000"/>
          <w:szCs w:val="22"/>
        </w:rPr>
        <w:t>Injektionsvätska, lösning</w:t>
      </w:r>
      <w:r w:rsidR="00B43619">
        <w:rPr>
          <w:color w:val="000000"/>
          <w:szCs w:val="22"/>
        </w:rPr>
        <w:t xml:space="preserve"> (injektion)</w:t>
      </w:r>
      <w:r w:rsidRPr="000A03F9">
        <w:rPr>
          <w:color w:val="000000"/>
          <w:szCs w:val="22"/>
        </w:rPr>
        <w:t>.</w:t>
      </w:r>
    </w:p>
    <w:p w14:paraId="73EA7CF8" w14:textId="77777777" w:rsidR="007D3614" w:rsidRPr="000A03F9" w:rsidRDefault="007D3614" w:rsidP="00D35D41">
      <w:pPr>
        <w:rPr>
          <w:color w:val="000000"/>
          <w:szCs w:val="22"/>
        </w:rPr>
      </w:pPr>
    </w:p>
    <w:p w14:paraId="05C934BA" w14:textId="77777777" w:rsidR="007D3614" w:rsidRPr="000A03F9" w:rsidRDefault="00693E10" w:rsidP="00D35D41">
      <w:pPr>
        <w:pStyle w:val="EMEANormal"/>
        <w:rPr>
          <w:szCs w:val="22"/>
          <w:lang w:val="sv-SE"/>
        </w:rPr>
      </w:pPr>
      <w:r w:rsidRPr="000A03F9">
        <w:rPr>
          <w:szCs w:val="22"/>
          <w:lang w:val="sv-SE"/>
        </w:rPr>
        <w:t>Klar och färglös injektionsvätska, lösning.</w:t>
      </w:r>
    </w:p>
    <w:p w14:paraId="12F87626" w14:textId="77777777" w:rsidR="007D3614" w:rsidRPr="000A03F9" w:rsidRDefault="007D3614" w:rsidP="00D35D41">
      <w:pPr>
        <w:pStyle w:val="EMEANormal"/>
        <w:rPr>
          <w:szCs w:val="22"/>
          <w:lang w:val="sv-SE"/>
        </w:rPr>
      </w:pPr>
    </w:p>
    <w:p w14:paraId="60D95A95" w14:textId="77777777" w:rsidR="007D3614" w:rsidRPr="000A03F9" w:rsidRDefault="007D3614" w:rsidP="00D35D41">
      <w:pPr>
        <w:pStyle w:val="EMEANormal"/>
        <w:rPr>
          <w:szCs w:val="22"/>
          <w:lang w:val="sv-SE"/>
        </w:rPr>
      </w:pPr>
    </w:p>
    <w:p w14:paraId="0D74EA9C"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4.</w:t>
      </w:r>
      <w:r w:rsidRPr="000A03F9">
        <w:rPr>
          <w:rFonts w:ascii="Times New Roman" w:hAnsi="Times New Roman"/>
          <w:color w:val="000000"/>
          <w:szCs w:val="22"/>
        </w:rPr>
        <w:tab/>
        <w:t>KLINISKA UPPGIFTER</w:t>
      </w:r>
    </w:p>
    <w:p w14:paraId="59592C66" w14:textId="77777777" w:rsidR="007D3614" w:rsidRPr="000A03F9" w:rsidRDefault="007D3614" w:rsidP="00D35D41">
      <w:pPr>
        <w:pStyle w:val="EMEANormal"/>
        <w:rPr>
          <w:color w:val="000000"/>
          <w:szCs w:val="22"/>
          <w:lang w:val="sv-SE"/>
        </w:rPr>
      </w:pPr>
    </w:p>
    <w:p w14:paraId="4D093B11"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4.1</w:t>
      </w:r>
      <w:r w:rsidRPr="000A03F9">
        <w:rPr>
          <w:rFonts w:ascii="Times New Roman" w:hAnsi="Times New Roman"/>
          <w:color w:val="000000"/>
          <w:szCs w:val="22"/>
        </w:rPr>
        <w:tab/>
        <w:t>Terapeutiska indikationer</w:t>
      </w:r>
    </w:p>
    <w:p w14:paraId="762BD83C" w14:textId="77777777" w:rsidR="007D3614" w:rsidRPr="000A03F9" w:rsidRDefault="007D3614" w:rsidP="00D35D41">
      <w:pPr>
        <w:pStyle w:val="EMEANormal"/>
        <w:rPr>
          <w:szCs w:val="22"/>
          <w:lang w:val="sv-SE"/>
        </w:rPr>
      </w:pPr>
    </w:p>
    <w:p w14:paraId="0B136691" w14:textId="77777777" w:rsidR="007D3614" w:rsidRPr="000A03F9" w:rsidRDefault="00693E10" w:rsidP="00D35D41">
      <w:pPr>
        <w:pStyle w:val="EMEANormal"/>
        <w:rPr>
          <w:szCs w:val="22"/>
          <w:u w:val="single"/>
          <w:lang w:val="sv-SE"/>
        </w:rPr>
      </w:pPr>
      <w:r w:rsidRPr="000A03F9">
        <w:rPr>
          <w:szCs w:val="22"/>
          <w:u w:val="single"/>
          <w:lang w:val="sv-SE"/>
        </w:rPr>
        <w:t>Reumatoid artrit</w:t>
      </w:r>
    </w:p>
    <w:p w14:paraId="02528A64" w14:textId="77777777" w:rsidR="007D3614" w:rsidRPr="000A03F9" w:rsidRDefault="007D3614" w:rsidP="00D35D41">
      <w:pPr>
        <w:pStyle w:val="EMEANormal"/>
        <w:rPr>
          <w:szCs w:val="22"/>
          <w:lang w:val="sv-SE"/>
        </w:rPr>
      </w:pPr>
    </w:p>
    <w:p w14:paraId="3393DD45"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i kombination med metotrexat är indicerat för:</w:t>
      </w:r>
    </w:p>
    <w:p w14:paraId="4A9C69B9" w14:textId="77777777" w:rsidR="007D3614" w:rsidRPr="000A03F9" w:rsidRDefault="00693E10" w:rsidP="00982D6C">
      <w:pPr>
        <w:pStyle w:val="EMEANormal"/>
        <w:numPr>
          <w:ilvl w:val="0"/>
          <w:numId w:val="33"/>
        </w:numPr>
        <w:ind w:left="567" w:hanging="590"/>
        <w:rPr>
          <w:szCs w:val="22"/>
          <w:lang w:val="sv-SE"/>
        </w:rPr>
      </w:pPr>
      <w:r w:rsidRPr="000A03F9">
        <w:rPr>
          <w:szCs w:val="22"/>
          <w:lang w:val="sv-SE"/>
        </w:rPr>
        <w:t>behandling av måttlig till svår, aktiv reumatoid artrit hos vuxna patienter när andra sjukdomsmodifierande anti-reumatiska läkemedel (DMARDs) inklusive metotrexat inte haft tillräcklig effekt.</w:t>
      </w:r>
      <w:r w:rsidRPr="000A03F9">
        <w:rPr>
          <w:szCs w:val="22"/>
          <w:lang w:val="sv-SE"/>
        </w:rPr>
        <w:br/>
      </w:r>
    </w:p>
    <w:p w14:paraId="6D90BDE3" w14:textId="77777777" w:rsidR="007D3614" w:rsidRPr="000A03F9" w:rsidRDefault="00693E10" w:rsidP="00982D6C">
      <w:pPr>
        <w:pStyle w:val="EMEANormal"/>
        <w:numPr>
          <w:ilvl w:val="0"/>
          <w:numId w:val="33"/>
        </w:numPr>
        <w:ind w:left="567" w:hanging="590"/>
        <w:rPr>
          <w:szCs w:val="22"/>
          <w:lang w:val="sv-SE"/>
        </w:rPr>
      </w:pPr>
      <w:r w:rsidRPr="000A03F9">
        <w:rPr>
          <w:szCs w:val="22"/>
          <w:lang w:val="sv-SE"/>
        </w:rPr>
        <w:t>behandling av svår, aktiv och progredierande reumatoid artrit hos vuxna som inte tidigare behandlats med metotrexat.</w:t>
      </w:r>
    </w:p>
    <w:p w14:paraId="64D1ABF1" w14:textId="77777777" w:rsidR="007D3614" w:rsidRPr="000A03F9" w:rsidRDefault="007D3614" w:rsidP="00D35D41">
      <w:pPr>
        <w:pStyle w:val="EMEANormal"/>
        <w:rPr>
          <w:szCs w:val="22"/>
          <w:lang w:val="sv-SE"/>
        </w:rPr>
      </w:pPr>
    </w:p>
    <w:p w14:paraId="5ABE2DC4"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kan ges som monoterapi då metotrexat inte tolereras eller när fortsatt behandling med metotrexat är olämplig.</w:t>
      </w:r>
    </w:p>
    <w:p w14:paraId="4CEEA3A6" w14:textId="77777777" w:rsidR="007D3614" w:rsidRPr="000A03F9" w:rsidRDefault="007D3614" w:rsidP="00D35D41">
      <w:pPr>
        <w:pStyle w:val="EMEANormal"/>
        <w:rPr>
          <w:szCs w:val="22"/>
          <w:lang w:val="sv-SE"/>
        </w:rPr>
      </w:pPr>
    </w:p>
    <w:p w14:paraId="7A090346" w14:textId="77777777" w:rsidR="007D3614" w:rsidRPr="000A03F9" w:rsidRDefault="00693E10" w:rsidP="00D35D41">
      <w:pPr>
        <w:pStyle w:val="EMEANormal"/>
        <w:rPr>
          <w:szCs w:val="22"/>
          <w:lang w:val="sv-SE"/>
        </w:rPr>
      </w:pPr>
      <w:r w:rsidRPr="000A03F9">
        <w:rPr>
          <w:szCs w:val="22"/>
          <w:lang w:val="sv-SE"/>
        </w:rPr>
        <w:t>Adalimumab har visats reducera progressionshastigheten av ledskadan mätt med röntgen, och förbättra den fysiska funktionen, när det används i kombination med metotrexat.</w:t>
      </w:r>
    </w:p>
    <w:p w14:paraId="46CF8AD1" w14:textId="77777777" w:rsidR="007D3614" w:rsidRPr="00DF2C9F" w:rsidRDefault="007D3614" w:rsidP="00DF2C9F"/>
    <w:p w14:paraId="230D4D78" w14:textId="77777777" w:rsidR="007D3614" w:rsidRPr="000A03F9" w:rsidRDefault="00693E10" w:rsidP="00D35D41">
      <w:pPr>
        <w:pStyle w:val="EMEANormal"/>
        <w:keepNext/>
        <w:suppressAutoHyphens w:val="0"/>
        <w:autoSpaceDE w:val="0"/>
        <w:autoSpaceDN w:val="0"/>
        <w:ind w:left="-23" w:right="-45"/>
        <w:rPr>
          <w:szCs w:val="22"/>
          <w:u w:val="single"/>
          <w:lang w:val="sv-SE"/>
        </w:rPr>
      </w:pPr>
      <w:r w:rsidRPr="000A03F9">
        <w:rPr>
          <w:szCs w:val="22"/>
          <w:u w:val="single"/>
          <w:lang w:val="sv-SE"/>
        </w:rPr>
        <w:t>Juvenil idiopatisk artrit</w:t>
      </w:r>
    </w:p>
    <w:p w14:paraId="5061AA64" w14:textId="77777777" w:rsidR="007D3614" w:rsidRPr="000A03F9" w:rsidRDefault="007D3614" w:rsidP="00D35D41">
      <w:pPr>
        <w:pStyle w:val="EMEANormal"/>
        <w:keepNext/>
        <w:suppressAutoHyphens w:val="0"/>
        <w:autoSpaceDE w:val="0"/>
        <w:autoSpaceDN w:val="0"/>
        <w:ind w:left="-23" w:right="-45"/>
        <w:rPr>
          <w:szCs w:val="22"/>
          <w:lang w:val="sv-SE"/>
        </w:rPr>
      </w:pPr>
    </w:p>
    <w:p w14:paraId="4DD2A834" w14:textId="77777777" w:rsidR="007D3614" w:rsidRPr="000A03F9" w:rsidRDefault="00693E10" w:rsidP="00D35D41">
      <w:pPr>
        <w:pStyle w:val="EMEANormal"/>
        <w:keepNext/>
        <w:suppressAutoHyphens w:val="0"/>
        <w:autoSpaceDE w:val="0"/>
        <w:autoSpaceDN w:val="0"/>
        <w:ind w:left="-23" w:right="-45"/>
        <w:rPr>
          <w:i/>
          <w:szCs w:val="22"/>
          <w:lang w:val="sv-SE"/>
        </w:rPr>
      </w:pPr>
      <w:r w:rsidRPr="000A03F9">
        <w:rPr>
          <w:i/>
          <w:szCs w:val="22"/>
          <w:lang w:val="sv-SE"/>
        </w:rPr>
        <w:t>Polyartikulär juvenil idiopatisk artrit</w:t>
      </w:r>
    </w:p>
    <w:p w14:paraId="258B9F9E" w14:textId="77777777" w:rsidR="007D3614" w:rsidRPr="000A03F9" w:rsidRDefault="007D3614" w:rsidP="00D35D41">
      <w:pPr>
        <w:pStyle w:val="EMEANormal"/>
        <w:keepNext/>
        <w:suppressAutoHyphens w:val="0"/>
        <w:autoSpaceDE w:val="0"/>
        <w:autoSpaceDN w:val="0"/>
        <w:ind w:left="-23" w:right="-45"/>
        <w:rPr>
          <w:szCs w:val="22"/>
          <w:lang w:val="sv-SE"/>
        </w:rPr>
      </w:pPr>
    </w:p>
    <w:p w14:paraId="78774A3C"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i kombination med metotrexat är indicerat för behandling av aktiv polyartikulär juvenil idiopatisk artrit, hos patienter från 2 års ålder som har svarat otillräckligt på en eller flera DMARDs. </w:t>
      </w:r>
      <w:r>
        <w:rPr>
          <w:szCs w:val="22"/>
          <w:lang w:val="sv-SE"/>
        </w:rPr>
        <w:t>Libmyris</w:t>
      </w:r>
      <w:r w:rsidR="00693E10" w:rsidRPr="000A03F9">
        <w:rPr>
          <w:szCs w:val="22"/>
          <w:lang w:val="sv-SE"/>
        </w:rPr>
        <w:t xml:space="preserve"> kan ges som monoterapi vid intolerans för metotrexat eller då fortsatt behandling med metotrexat är olämplig (för effekt vid monoterapi, se avsnitt 5.1). Adalimumab har inte studerats hos patienter yngre än 2 år.</w:t>
      </w:r>
    </w:p>
    <w:p w14:paraId="1367D7D6" w14:textId="77777777" w:rsidR="007D3614" w:rsidRPr="000A03F9" w:rsidRDefault="007D3614" w:rsidP="00D35D41">
      <w:pPr>
        <w:pStyle w:val="EMEANormal"/>
        <w:rPr>
          <w:szCs w:val="22"/>
          <w:lang w:val="sv-SE"/>
        </w:rPr>
      </w:pPr>
    </w:p>
    <w:p w14:paraId="11CFDFEC" w14:textId="77777777" w:rsidR="007D3614" w:rsidRPr="000A03F9" w:rsidRDefault="00693E10" w:rsidP="00D35D41">
      <w:pPr>
        <w:pStyle w:val="EMEANormal"/>
        <w:keepNext/>
        <w:rPr>
          <w:i/>
          <w:szCs w:val="22"/>
          <w:lang w:val="sv-SE"/>
        </w:rPr>
      </w:pPr>
      <w:r w:rsidRPr="000A03F9">
        <w:rPr>
          <w:i/>
          <w:szCs w:val="22"/>
          <w:lang w:val="sv-SE"/>
        </w:rPr>
        <w:t>Entesitrelaterad artrit</w:t>
      </w:r>
    </w:p>
    <w:p w14:paraId="6ECE1688" w14:textId="77777777" w:rsidR="007D3614" w:rsidRPr="000A03F9" w:rsidRDefault="007D3614" w:rsidP="00D35D41">
      <w:pPr>
        <w:keepNext/>
        <w:autoSpaceDE w:val="0"/>
        <w:autoSpaceDN w:val="0"/>
        <w:adjustRightInd w:val="0"/>
        <w:rPr>
          <w:szCs w:val="22"/>
        </w:rPr>
      </w:pPr>
    </w:p>
    <w:p w14:paraId="73434947" w14:textId="77777777" w:rsidR="007D3614" w:rsidRPr="000A03F9" w:rsidRDefault="00D52428" w:rsidP="00D35D41">
      <w:pPr>
        <w:keepNext/>
        <w:autoSpaceDE w:val="0"/>
        <w:autoSpaceDN w:val="0"/>
        <w:adjustRightInd w:val="0"/>
        <w:rPr>
          <w:szCs w:val="22"/>
        </w:rPr>
      </w:pPr>
      <w:r>
        <w:rPr>
          <w:szCs w:val="22"/>
        </w:rPr>
        <w:t>Libmyris</w:t>
      </w:r>
      <w:r w:rsidR="00693E10" w:rsidRPr="000A03F9">
        <w:rPr>
          <w:szCs w:val="22"/>
        </w:rPr>
        <w:t xml:space="preserve"> är indicerat för behandling av aktiv entesitrelaterad artrit hos patienter, 6 år och äldre, som har svarat otillräckligt på eller som inte tolererar konventionell terapi (se avsnitt 5.1).</w:t>
      </w:r>
    </w:p>
    <w:p w14:paraId="775F1BF4" w14:textId="77777777" w:rsidR="007D3614" w:rsidRPr="000A03F9" w:rsidRDefault="007D3614" w:rsidP="00D35D41">
      <w:pPr>
        <w:autoSpaceDE w:val="0"/>
        <w:autoSpaceDN w:val="0"/>
        <w:adjustRightInd w:val="0"/>
        <w:rPr>
          <w:szCs w:val="22"/>
        </w:rPr>
      </w:pPr>
    </w:p>
    <w:p w14:paraId="16C066E4" w14:textId="77777777" w:rsidR="007D3614" w:rsidRPr="000A03F9" w:rsidRDefault="00693E10" w:rsidP="00D35D41">
      <w:pPr>
        <w:pStyle w:val="EMEANormal"/>
        <w:rPr>
          <w:szCs w:val="22"/>
          <w:u w:val="single"/>
          <w:lang w:val="sv-SE"/>
        </w:rPr>
      </w:pPr>
      <w:r w:rsidRPr="000A03F9">
        <w:rPr>
          <w:szCs w:val="22"/>
          <w:u w:val="single"/>
          <w:lang w:val="sv-SE"/>
        </w:rPr>
        <w:t>Axial spondylartrit</w:t>
      </w:r>
    </w:p>
    <w:p w14:paraId="6E37E70E" w14:textId="77777777" w:rsidR="007D3614" w:rsidRPr="000A03F9" w:rsidRDefault="007D3614" w:rsidP="00D35D41">
      <w:pPr>
        <w:pStyle w:val="EMEANormal"/>
        <w:rPr>
          <w:szCs w:val="22"/>
          <w:u w:val="single"/>
          <w:lang w:val="sv-SE"/>
        </w:rPr>
      </w:pPr>
    </w:p>
    <w:p w14:paraId="71A8070F" w14:textId="77777777" w:rsidR="007D3614" w:rsidRPr="000A03F9" w:rsidRDefault="00693E10" w:rsidP="00D35D41">
      <w:pPr>
        <w:pStyle w:val="EMEANormal"/>
        <w:rPr>
          <w:i/>
          <w:szCs w:val="22"/>
          <w:lang w:val="sv-SE"/>
        </w:rPr>
      </w:pPr>
      <w:r w:rsidRPr="000A03F9">
        <w:rPr>
          <w:i/>
          <w:szCs w:val="22"/>
          <w:lang w:val="sv-SE"/>
        </w:rPr>
        <w:t>Ankyloserande spondylit (AS)</w:t>
      </w:r>
    </w:p>
    <w:p w14:paraId="5623B7C5" w14:textId="77777777" w:rsidR="007D3614" w:rsidRPr="000A03F9" w:rsidRDefault="007D3614" w:rsidP="00D35D41">
      <w:pPr>
        <w:pStyle w:val="EMEANormal"/>
        <w:rPr>
          <w:szCs w:val="22"/>
          <w:u w:val="single"/>
          <w:lang w:val="sv-SE"/>
        </w:rPr>
      </w:pPr>
    </w:p>
    <w:p w14:paraId="334DDB02" w14:textId="77777777" w:rsidR="007D3614" w:rsidRPr="000A03F9" w:rsidRDefault="00D52428" w:rsidP="00D35D41">
      <w:pPr>
        <w:pStyle w:val="EMEAHeadingUnderline"/>
        <w:tabs>
          <w:tab w:val="clear" w:pos="562"/>
        </w:tabs>
        <w:rPr>
          <w:szCs w:val="22"/>
          <w:u w:val="none"/>
          <w:lang w:val="sv-SE"/>
        </w:rPr>
      </w:pPr>
      <w:r>
        <w:rPr>
          <w:szCs w:val="22"/>
          <w:u w:val="none"/>
          <w:lang w:val="sv-SE"/>
        </w:rPr>
        <w:t>Libmyris</w:t>
      </w:r>
      <w:r w:rsidR="00693E10" w:rsidRPr="000A03F9">
        <w:rPr>
          <w:szCs w:val="22"/>
          <w:u w:val="none"/>
          <w:lang w:val="sv-SE"/>
        </w:rPr>
        <w:t xml:space="preserve"> är indicerat för behandling av svår aktiv AS hos vuxna som inte svarat tillfredsställande på konventionell behandling.</w:t>
      </w:r>
    </w:p>
    <w:p w14:paraId="4CD7986B" w14:textId="77777777" w:rsidR="007D3614" w:rsidRPr="000A03F9" w:rsidRDefault="007D3614" w:rsidP="00D35D41">
      <w:pPr>
        <w:pStyle w:val="EMEANormal"/>
        <w:rPr>
          <w:szCs w:val="22"/>
          <w:lang w:val="sv-SE"/>
        </w:rPr>
      </w:pPr>
    </w:p>
    <w:p w14:paraId="05FF1FA9" w14:textId="77777777" w:rsidR="007D3614" w:rsidRPr="000A03F9" w:rsidRDefault="00693E10" w:rsidP="00D35D41">
      <w:pPr>
        <w:pStyle w:val="EMEANormal"/>
        <w:rPr>
          <w:i/>
          <w:szCs w:val="22"/>
          <w:lang w:val="sv-SE"/>
        </w:rPr>
      </w:pPr>
      <w:r w:rsidRPr="000A03F9">
        <w:rPr>
          <w:i/>
          <w:szCs w:val="22"/>
          <w:lang w:val="sv-SE"/>
        </w:rPr>
        <w:t>Axial spondylartrit utan radiografiska tecken på AS</w:t>
      </w:r>
    </w:p>
    <w:p w14:paraId="276E4141" w14:textId="77777777" w:rsidR="007D3614" w:rsidRPr="000A03F9" w:rsidRDefault="007D3614" w:rsidP="00D35D41">
      <w:pPr>
        <w:pStyle w:val="EMEAHeadingUnderline"/>
        <w:tabs>
          <w:tab w:val="clear" w:pos="562"/>
        </w:tabs>
        <w:rPr>
          <w:color w:val="000000"/>
          <w:szCs w:val="22"/>
          <w:lang w:val="sv-SE"/>
        </w:rPr>
      </w:pPr>
    </w:p>
    <w:p w14:paraId="4BCA308E"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är indicerat för behandling av vuxna med allvarlig axial spondylartrit utan radiografiska tecken på AS men med tydliga tecken på inflammation via förhöjt CRP och/eller MR, som inte har svarat tillräckligt på, eller är intoleranta mot icke-steroida antiinflammatoriska läkemedel (NSAID).</w:t>
      </w:r>
    </w:p>
    <w:p w14:paraId="26B59E8A" w14:textId="77777777" w:rsidR="007D3614" w:rsidRPr="000A03F9" w:rsidRDefault="007D3614" w:rsidP="00D35D41">
      <w:pPr>
        <w:pStyle w:val="EMEANormal"/>
        <w:rPr>
          <w:szCs w:val="22"/>
          <w:lang w:val="sv-SE"/>
        </w:rPr>
      </w:pPr>
    </w:p>
    <w:p w14:paraId="208FDDA4" w14:textId="77777777" w:rsidR="007D3614" w:rsidRPr="000A03F9" w:rsidRDefault="00693E10" w:rsidP="00D35D41">
      <w:pPr>
        <w:pStyle w:val="EMEAHeadingUnderline"/>
        <w:tabs>
          <w:tab w:val="clear" w:pos="562"/>
        </w:tabs>
        <w:rPr>
          <w:color w:val="000000"/>
          <w:szCs w:val="22"/>
          <w:lang w:val="sv-SE"/>
        </w:rPr>
      </w:pPr>
      <w:r w:rsidRPr="000A03F9">
        <w:rPr>
          <w:color w:val="000000"/>
          <w:szCs w:val="22"/>
          <w:lang w:val="sv-SE"/>
        </w:rPr>
        <w:t>Psoriasisartrit</w:t>
      </w:r>
    </w:p>
    <w:p w14:paraId="4A369752" w14:textId="77777777" w:rsidR="007D3614" w:rsidRPr="000A03F9" w:rsidRDefault="007D3614" w:rsidP="00D35D41">
      <w:pPr>
        <w:pStyle w:val="EMEANormal"/>
        <w:rPr>
          <w:color w:val="000000"/>
          <w:szCs w:val="22"/>
          <w:lang w:val="sv-SE"/>
        </w:rPr>
      </w:pPr>
    </w:p>
    <w:p w14:paraId="2B580E37"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är indicerat för behandling av aktiv och progredierande psoriasisartrit hos vuxna när andra DMARDs inte haft tillräcklig effekt. </w:t>
      </w:r>
      <w:r w:rsidR="00693E10" w:rsidRPr="000A03F9">
        <w:rPr>
          <w:szCs w:val="22"/>
          <w:lang w:val="sv-SE"/>
        </w:rPr>
        <w:t>Adalimumab har visat sig reducera progressionshastigheten av perifer ledskada uppmätt med röntgen hos patienter med polyartikulär symmetrisk subtyp av sjukdomen (se avsnitt 5.1) och har även visat förbättring av den fysiska funktionen.</w:t>
      </w:r>
    </w:p>
    <w:p w14:paraId="6C261D42" w14:textId="77777777" w:rsidR="007D3614" w:rsidRPr="000A03F9" w:rsidRDefault="007D3614" w:rsidP="00D35D41">
      <w:pPr>
        <w:pStyle w:val="EMEANormal"/>
        <w:rPr>
          <w:szCs w:val="22"/>
          <w:lang w:val="sv-SE"/>
        </w:rPr>
      </w:pPr>
    </w:p>
    <w:p w14:paraId="0D3D5F8C" w14:textId="77777777" w:rsidR="007D3614" w:rsidRPr="000A03F9" w:rsidRDefault="00693E10" w:rsidP="00D35D41">
      <w:pPr>
        <w:pStyle w:val="DefaultText"/>
        <w:rPr>
          <w:rFonts w:ascii="Times New Roman" w:hAnsi="Times New Roman"/>
          <w:szCs w:val="22"/>
          <w:u w:val="single"/>
          <w:lang w:val="sv-SE"/>
        </w:rPr>
      </w:pPr>
      <w:r w:rsidRPr="000A03F9">
        <w:rPr>
          <w:rFonts w:ascii="Times New Roman" w:hAnsi="Times New Roman"/>
          <w:szCs w:val="22"/>
          <w:u w:val="single"/>
          <w:lang w:val="sv-SE"/>
        </w:rPr>
        <w:t>Psoriasis</w:t>
      </w:r>
    </w:p>
    <w:p w14:paraId="06872700" w14:textId="77777777" w:rsidR="007D3614" w:rsidRPr="000A03F9" w:rsidRDefault="007D3614" w:rsidP="00D35D41">
      <w:pPr>
        <w:pStyle w:val="DefaultText"/>
        <w:rPr>
          <w:rFonts w:ascii="Times New Roman" w:hAnsi="Times New Roman"/>
          <w:szCs w:val="22"/>
          <w:lang w:val="sv-SE"/>
        </w:rPr>
      </w:pPr>
    </w:p>
    <w:p w14:paraId="09EFD3C4"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är indicerat för behandling av måttlig till svår kronisk plackpsoriasis hos vuxna patienter som är aktuella för systemisk behandling.</w:t>
      </w:r>
    </w:p>
    <w:p w14:paraId="509BB27C" w14:textId="77777777" w:rsidR="007D3614" w:rsidRPr="000A03F9" w:rsidRDefault="007D3614" w:rsidP="00D35D41">
      <w:pPr>
        <w:pStyle w:val="EMEANormal"/>
        <w:rPr>
          <w:szCs w:val="22"/>
          <w:lang w:val="sv-SE"/>
        </w:rPr>
      </w:pPr>
    </w:p>
    <w:p w14:paraId="001B264D" w14:textId="77777777" w:rsidR="007D3614" w:rsidRPr="000A03F9" w:rsidRDefault="00693E10" w:rsidP="00D35D41">
      <w:pPr>
        <w:rPr>
          <w:szCs w:val="22"/>
          <w:u w:val="single"/>
        </w:rPr>
      </w:pPr>
      <w:r w:rsidRPr="000A03F9">
        <w:rPr>
          <w:szCs w:val="22"/>
          <w:u w:val="single"/>
        </w:rPr>
        <w:t>Pediatriska patienter med plackpsoriasis</w:t>
      </w:r>
    </w:p>
    <w:p w14:paraId="2C9916FD" w14:textId="77777777" w:rsidR="007D3614" w:rsidRPr="000A03F9" w:rsidRDefault="007D3614" w:rsidP="00D35D41">
      <w:pPr>
        <w:rPr>
          <w:szCs w:val="22"/>
          <w:u w:val="single"/>
        </w:rPr>
      </w:pPr>
    </w:p>
    <w:p w14:paraId="0813B88A" w14:textId="77777777" w:rsidR="007D3614" w:rsidRPr="000A03F9" w:rsidRDefault="00D52428" w:rsidP="00D35D41">
      <w:pPr>
        <w:rPr>
          <w:szCs w:val="22"/>
        </w:rPr>
      </w:pPr>
      <w:r>
        <w:rPr>
          <w:szCs w:val="22"/>
        </w:rPr>
        <w:t>Libmyris</w:t>
      </w:r>
      <w:r w:rsidR="00693E10" w:rsidRPr="000A03F9">
        <w:rPr>
          <w:szCs w:val="22"/>
        </w:rPr>
        <w:t xml:space="preserve"> är indicerat för behandling av svår kronisk plackpsoriasis hos barn och ungdomar från 4 års ålder som inte har svarat på eller som är olämpliga för topikal behandling och ljusbehandling.</w:t>
      </w:r>
    </w:p>
    <w:p w14:paraId="779B32B6" w14:textId="77777777" w:rsidR="007D3614" w:rsidRPr="000A03F9" w:rsidRDefault="007D3614" w:rsidP="00D35D41">
      <w:pPr>
        <w:pStyle w:val="EMEANormal"/>
        <w:rPr>
          <w:szCs w:val="22"/>
          <w:lang w:val="sv-SE"/>
        </w:rPr>
      </w:pPr>
    </w:p>
    <w:p w14:paraId="17F5733F" w14:textId="77777777" w:rsidR="007D3614" w:rsidRPr="000A03F9" w:rsidRDefault="00693E10" w:rsidP="00D35D41">
      <w:pPr>
        <w:rPr>
          <w:szCs w:val="22"/>
          <w:u w:val="single"/>
        </w:rPr>
      </w:pPr>
      <w:r w:rsidRPr="000A03F9">
        <w:rPr>
          <w:szCs w:val="22"/>
          <w:u w:val="single"/>
        </w:rPr>
        <w:t>Hidradenitis suppurativa (HS)</w:t>
      </w:r>
    </w:p>
    <w:p w14:paraId="3E52E691" w14:textId="77777777" w:rsidR="007D3614" w:rsidRPr="000A03F9" w:rsidRDefault="007D3614" w:rsidP="00D35D41">
      <w:pPr>
        <w:rPr>
          <w:szCs w:val="22"/>
        </w:rPr>
      </w:pPr>
    </w:p>
    <w:p w14:paraId="0D6428BD" w14:textId="77777777" w:rsidR="007D3614" w:rsidRPr="000A03F9" w:rsidRDefault="00D52428" w:rsidP="00D35D41">
      <w:pPr>
        <w:rPr>
          <w:szCs w:val="22"/>
        </w:rPr>
      </w:pPr>
      <w:r>
        <w:rPr>
          <w:szCs w:val="22"/>
        </w:rPr>
        <w:t>Libmyris</w:t>
      </w:r>
      <w:r w:rsidR="00693E10" w:rsidRPr="000A03F9">
        <w:rPr>
          <w:szCs w:val="22"/>
        </w:rPr>
        <w:t xml:space="preserve"> är indicerat för behandling av måttlig till svår, aktiv HS (acne inversa) hos vuxna och ungdomar från 12 års ålder som inte har svarat tillräckligt på konventionell systemisk HS-behandling (se avsnitt 5.1 och 5.2). </w:t>
      </w:r>
    </w:p>
    <w:p w14:paraId="567B88E4" w14:textId="77777777" w:rsidR="007D3614" w:rsidRPr="000A03F9" w:rsidRDefault="007D3614" w:rsidP="00D35D41">
      <w:pPr>
        <w:pStyle w:val="EMEANormal"/>
        <w:rPr>
          <w:szCs w:val="22"/>
          <w:lang w:val="sv-SE"/>
        </w:rPr>
      </w:pPr>
    </w:p>
    <w:p w14:paraId="5C3F6F70" w14:textId="77777777" w:rsidR="007D3614" w:rsidRPr="000A03F9" w:rsidRDefault="00693E10" w:rsidP="00D35D41">
      <w:pPr>
        <w:pStyle w:val="EMEANormal"/>
        <w:rPr>
          <w:szCs w:val="22"/>
          <w:u w:val="single"/>
          <w:lang w:val="sv-SE"/>
        </w:rPr>
      </w:pPr>
      <w:r w:rsidRPr="000A03F9">
        <w:rPr>
          <w:szCs w:val="22"/>
          <w:u w:val="single"/>
          <w:lang w:val="sv-SE"/>
        </w:rPr>
        <w:t>Crohns sjukdom</w:t>
      </w:r>
    </w:p>
    <w:p w14:paraId="08A30903" w14:textId="77777777" w:rsidR="007D3614" w:rsidRPr="000A03F9" w:rsidRDefault="007D3614" w:rsidP="00D35D41">
      <w:pPr>
        <w:pStyle w:val="EMEANormal"/>
        <w:rPr>
          <w:szCs w:val="22"/>
          <w:u w:val="single"/>
          <w:lang w:val="sv-SE"/>
        </w:rPr>
      </w:pPr>
    </w:p>
    <w:p w14:paraId="719D6C16"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är indicerat för behandling av måttlig till svår, aktiv Crohns sjukdom hos vuxna patienter som inte svarat trots fullständig och adekvat behandling med kortikosteroider och/eller </w:t>
      </w:r>
      <w:r w:rsidR="00693E10" w:rsidRPr="000A03F9">
        <w:rPr>
          <w:szCs w:val="22"/>
          <w:lang w:val="sv-SE"/>
        </w:rPr>
        <w:lastRenderedPageBreak/>
        <w:t>immunosuppressiv behandling; eller som är intoleranta eller har medicinska kontraindikationer för sådan behandling.</w:t>
      </w:r>
    </w:p>
    <w:p w14:paraId="3F488A71" w14:textId="77777777" w:rsidR="007D3614" w:rsidRPr="000A03F9" w:rsidRDefault="007D3614" w:rsidP="00D35D41">
      <w:pPr>
        <w:pStyle w:val="EMEANormal"/>
        <w:rPr>
          <w:szCs w:val="22"/>
          <w:lang w:val="sv-SE"/>
        </w:rPr>
      </w:pPr>
    </w:p>
    <w:p w14:paraId="5CF3F408" w14:textId="77777777" w:rsidR="007D3614" w:rsidRPr="000A03F9" w:rsidRDefault="00693E10" w:rsidP="00D35D41">
      <w:pPr>
        <w:rPr>
          <w:szCs w:val="22"/>
          <w:u w:val="single"/>
        </w:rPr>
      </w:pPr>
      <w:r w:rsidRPr="000A03F9">
        <w:rPr>
          <w:szCs w:val="22"/>
          <w:u w:val="single"/>
        </w:rPr>
        <w:t>Pediatriska patienter med Crohns sjukdom</w:t>
      </w:r>
    </w:p>
    <w:p w14:paraId="15E5AEBA" w14:textId="77777777" w:rsidR="007D3614" w:rsidRPr="000A03F9" w:rsidRDefault="007D3614" w:rsidP="00D35D41">
      <w:pPr>
        <w:rPr>
          <w:szCs w:val="22"/>
        </w:rPr>
      </w:pPr>
    </w:p>
    <w:p w14:paraId="276CC48D" w14:textId="77777777" w:rsidR="007D3614" w:rsidRPr="000A03F9" w:rsidRDefault="00D52428" w:rsidP="00D35D41">
      <w:pPr>
        <w:pStyle w:val="EMEANormal"/>
        <w:rPr>
          <w:color w:val="000000"/>
          <w:szCs w:val="22"/>
          <w:u w:val="single"/>
          <w:lang w:val="sv-SE"/>
        </w:rPr>
      </w:pPr>
      <w:r>
        <w:rPr>
          <w:szCs w:val="22"/>
          <w:lang w:val="sv-SE"/>
        </w:rPr>
        <w:t>Libmyris</w:t>
      </w:r>
      <w:r w:rsidR="00693E10" w:rsidRPr="000A03F9">
        <w:rPr>
          <w:szCs w:val="22"/>
          <w:lang w:val="sv-SE"/>
        </w:rPr>
        <w:t xml:space="preserve"> är indicerat för behandling av måttlig till svår, aktiv Crohns sjukdom hos pediatriska patienter (från 6 års ålder) som inte har svarat på konventionell terapi inklusive primär nutritionsterapi och en kortikosteroid och/eller en immunomodulerare, eller som är intoleranta mot eller har kontraindikationer mot sådan behandling.</w:t>
      </w:r>
    </w:p>
    <w:p w14:paraId="12BD2ACB" w14:textId="77777777" w:rsidR="007D3614" w:rsidRPr="000A03F9" w:rsidRDefault="007D3614" w:rsidP="00D35D41">
      <w:pPr>
        <w:pStyle w:val="EMEANormal"/>
        <w:rPr>
          <w:color w:val="000000"/>
          <w:szCs w:val="22"/>
          <w:u w:val="single"/>
          <w:lang w:val="sv-SE"/>
        </w:rPr>
      </w:pPr>
    </w:p>
    <w:p w14:paraId="7E1F71DA" w14:textId="77777777" w:rsidR="007D3614" w:rsidRPr="000A03F9" w:rsidRDefault="00693E10" w:rsidP="00D35D41">
      <w:pPr>
        <w:pStyle w:val="EMEANormal"/>
        <w:keepNext/>
        <w:rPr>
          <w:color w:val="000000"/>
          <w:szCs w:val="22"/>
          <w:lang w:val="sv-SE"/>
        </w:rPr>
      </w:pPr>
      <w:r w:rsidRPr="000A03F9">
        <w:rPr>
          <w:color w:val="000000"/>
          <w:szCs w:val="22"/>
          <w:u w:val="single"/>
          <w:lang w:val="sv-SE"/>
        </w:rPr>
        <w:t>Ulcerös kolit</w:t>
      </w:r>
    </w:p>
    <w:p w14:paraId="175FBCAC" w14:textId="77777777" w:rsidR="007D3614" w:rsidRPr="000A03F9" w:rsidRDefault="007D3614" w:rsidP="00D35D41">
      <w:pPr>
        <w:pStyle w:val="EMEANormal"/>
        <w:keepNext/>
        <w:rPr>
          <w:szCs w:val="22"/>
          <w:lang w:val="sv-SE"/>
        </w:rPr>
      </w:pPr>
    </w:p>
    <w:p w14:paraId="4ED5CB5B" w14:textId="77777777" w:rsidR="007D3614" w:rsidRPr="000A03F9" w:rsidRDefault="00D52428" w:rsidP="00D35D41">
      <w:pPr>
        <w:pStyle w:val="EMEANormal"/>
        <w:keepNext/>
        <w:rPr>
          <w:color w:val="000000"/>
          <w:szCs w:val="22"/>
          <w:lang w:val="sv-SE"/>
        </w:rPr>
      </w:pPr>
      <w:r>
        <w:rPr>
          <w:szCs w:val="22"/>
          <w:lang w:val="sv-SE"/>
        </w:rPr>
        <w:t>Libmyris</w:t>
      </w:r>
      <w:r w:rsidR="00693E10" w:rsidRPr="000A03F9">
        <w:rPr>
          <w:szCs w:val="22"/>
          <w:lang w:val="sv-SE"/>
        </w:rPr>
        <w:t xml:space="preserve"> är indicerat för behandling av måttlig till svår, aktiv </w:t>
      </w:r>
      <w:r w:rsidR="00693E10" w:rsidRPr="000A03F9">
        <w:rPr>
          <w:color w:val="000000"/>
          <w:szCs w:val="22"/>
          <w:lang w:val="sv-SE"/>
        </w:rPr>
        <w:t xml:space="preserve">ulcerös kolit hos vuxna patienter som svarat otillfredsställande på konventionell behandling omfattande </w:t>
      </w:r>
      <w:r w:rsidR="00693E10" w:rsidRPr="000A03F9">
        <w:rPr>
          <w:szCs w:val="22"/>
          <w:lang w:val="sv-SE"/>
        </w:rPr>
        <w:t>kortikosteroider och 6</w:t>
      </w:r>
      <w:r w:rsidR="00693E10" w:rsidRPr="000A03F9">
        <w:rPr>
          <w:szCs w:val="22"/>
          <w:lang w:val="sv-SE"/>
        </w:rPr>
        <w:noBreakHyphen/>
        <w:t>merkaptopurin (6</w:t>
      </w:r>
      <w:r w:rsidR="00693E10" w:rsidRPr="000A03F9">
        <w:rPr>
          <w:szCs w:val="22"/>
          <w:lang w:val="sv-SE"/>
        </w:rPr>
        <w:noBreakHyphen/>
        <w:t>MP) eller azatioprin (AZA), eller i fall där sådan behandling inte tolereras eller är kontraindicerad.</w:t>
      </w:r>
    </w:p>
    <w:p w14:paraId="7AE736B9" w14:textId="77777777" w:rsidR="007D3614" w:rsidRPr="000A03F9" w:rsidRDefault="007D3614" w:rsidP="00D35D41">
      <w:pPr>
        <w:pStyle w:val="EMEANormal"/>
        <w:rPr>
          <w:color w:val="000000"/>
          <w:szCs w:val="22"/>
          <w:lang w:val="sv-SE"/>
        </w:rPr>
      </w:pPr>
    </w:p>
    <w:p w14:paraId="132B6127" w14:textId="77777777" w:rsidR="007D3614" w:rsidRPr="000A03F9" w:rsidRDefault="00693E10" w:rsidP="00D35D41">
      <w:pPr>
        <w:rPr>
          <w:szCs w:val="22"/>
          <w:u w:val="single"/>
        </w:rPr>
      </w:pPr>
      <w:r w:rsidRPr="000A03F9">
        <w:rPr>
          <w:szCs w:val="22"/>
          <w:u w:val="single"/>
        </w:rPr>
        <w:t>Pediatriska patienter med ulcerös kolit</w:t>
      </w:r>
    </w:p>
    <w:p w14:paraId="023AD815" w14:textId="77777777" w:rsidR="007D3614" w:rsidRPr="000A03F9" w:rsidRDefault="007D3614" w:rsidP="00D35D41">
      <w:pPr>
        <w:rPr>
          <w:szCs w:val="22"/>
        </w:rPr>
      </w:pPr>
    </w:p>
    <w:p w14:paraId="268058F9" w14:textId="77777777" w:rsidR="007D3614" w:rsidRPr="000A03F9" w:rsidRDefault="00D52428" w:rsidP="00D35D41">
      <w:pPr>
        <w:rPr>
          <w:szCs w:val="22"/>
        </w:rPr>
      </w:pPr>
      <w:r>
        <w:rPr>
          <w:szCs w:val="22"/>
        </w:rPr>
        <w:t>Libmyris</w:t>
      </w:r>
      <w:r w:rsidR="00693E10" w:rsidRPr="000A03F9">
        <w:rPr>
          <w:szCs w:val="22"/>
        </w:rPr>
        <w:t xml:space="preserve"> är indicerat för behandling av måttlig till svår, aktiv ulcerös kolit hos pediatriska patienter (från 6 års ålder) som svarat otillfredsställande på konventionell behandling omfattande kortikosteroider och/eller 6-merkaptopurin (6-MP) eller azatioprin (AZA), eller i fall där sådan behandling inte tolereras eller är kontraindicerad.</w:t>
      </w:r>
    </w:p>
    <w:p w14:paraId="24E21CE8" w14:textId="77777777" w:rsidR="007D3614" w:rsidRPr="000A03F9" w:rsidRDefault="007D3614" w:rsidP="00D35D41">
      <w:pPr>
        <w:pStyle w:val="EMEANormal"/>
        <w:rPr>
          <w:color w:val="000000"/>
          <w:szCs w:val="22"/>
          <w:lang w:val="sv-SE"/>
        </w:rPr>
      </w:pPr>
    </w:p>
    <w:p w14:paraId="117BAF99" w14:textId="77777777" w:rsidR="007D3614" w:rsidRPr="000A03F9" w:rsidRDefault="00693E10" w:rsidP="00D35D41">
      <w:pPr>
        <w:autoSpaceDE w:val="0"/>
        <w:autoSpaceDN w:val="0"/>
        <w:adjustRightInd w:val="0"/>
        <w:rPr>
          <w:color w:val="000000"/>
          <w:szCs w:val="22"/>
          <w:u w:val="single"/>
        </w:rPr>
      </w:pPr>
      <w:r w:rsidRPr="000A03F9">
        <w:rPr>
          <w:color w:val="000000"/>
          <w:szCs w:val="22"/>
          <w:u w:val="single"/>
        </w:rPr>
        <w:t>Uveit</w:t>
      </w:r>
    </w:p>
    <w:p w14:paraId="510C46B7" w14:textId="77777777" w:rsidR="007D3614" w:rsidRPr="000A03F9" w:rsidRDefault="007D3614" w:rsidP="00D35D41">
      <w:pPr>
        <w:autoSpaceDE w:val="0"/>
        <w:autoSpaceDN w:val="0"/>
        <w:adjustRightInd w:val="0"/>
        <w:rPr>
          <w:color w:val="000000"/>
          <w:szCs w:val="22"/>
          <w:u w:val="single"/>
        </w:rPr>
      </w:pPr>
    </w:p>
    <w:p w14:paraId="5F01B4EB" w14:textId="77777777" w:rsidR="007D3614" w:rsidRPr="000A03F9" w:rsidRDefault="00D52428" w:rsidP="00D35D41">
      <w:pPr>
        <w:keepNext/>
        <w:rPr>
          <w:color w:val="000000"/>
          <w:szCs w:val="22"/>
        </w:rPr>
      </w:pPr>
      <w:r>
        <w:rPr>
          <w:szCs w:val="22"/>
        </w:rPr>
        <w:t>Libmyris</w:t>
      </w:r>
      <w:r w:rsidR="00693E10" w:rsidRPr="000A03F9">
        <w:rPr>
          <w:color w:val="000000"/>
          <w:szCs w:val="22"/>
        </w:rPr>
        <w:t xml:space="preserve"> är indicerat för behandling av icke-infektiös intermediär, bakre och panuveit hos vuxna patienter som svarat otillräckligt på kortikosteroider, </w:t>
      </w:r>
      <w:r w:rsidR="00693E10" w:rsidRPr="000A03F9">
        <w:rPr>
          <w:szCs w:val="22"/>
        </w:rPr>
        <w:t>hos patienter som behöver kortikosteroidsparande behandling</w:t>
      </w:r>
      <w:r w:rsidR="00693E10" w:rsidRPr="000A03F9">
        <w:rPr>
          <w:color w:val="000000"/>
          <w:szCs w:val="22"/>
        </w:rPr>
        <w:t xml:space="preserve"> eller hos patienter där kortikosteroidbehandling inte är lämpligt.</w:t>
      </w:r>
    </w:p>
    <w:p w14:paraId="5F867E6D" w14:textId="77777777" w:rsidR="007D3614" w:rsidRPr="000A03F9" w:rsidRDefault="007D3614" w:rsidP="00D35D41">
      <w:pPr>
        <w:keepNext/>
        <w:rPr>
          <w:color w:val="000000"/>
          <w:szCs w:val="22"/>
        </w:rPr>
      </w:pPr>
    </w:p>
    <w:p w14:paraId="45ACFA62" w14:textId="77777777" w:rsidR="007D3614" w:rsidRPr="000A03F9" w:rsidRDefault="00693E10" w:rsidP="00D35D41">
      <w:pPr>
        <w:pStyle w:val="EMEANormal"/>
        <w:keepNext/>
        <w:rPr>
          <w:szCs w:val="22"/>
          <w:u w:val="single"/>
          <w:lang w:val="sv-SE"/>
        </w:rPr>
      </w:pPr>
      <w:r w:rsidRPr="000A03F9">
        <w:rPr>
          <w:szCs w:val="22"/>
          <w:u w:val="single"/>
          <w:lang w:val="sv-SE"/>
        </w:rPr>
        <w:t>Pediatriska patienter med uveit</w:t>
      </w:r>
    </w:p>
    <w:p w14:paraId="180E52D4" w14:textId="77777777" w:rsidR="007D3614" w:rsidRPr="000A03F9" w:rsidRDefault="007D3614" w:rsidP="00D35D41">
      <w:pPr>
        <w:pStyle w:val="EMEANormal"/>
        <w:keepNext/>
        <w:rPr>
          <w:szCs w:val="22"/>
          <w:lang w:val="sv-SE"/>
        </w:rPr>
      </w:pPr>
    </w:p>
    <w:p w14:paraId="788C3E98" w14:textId="77777777" w:rsidR="007D3614" w:rsidRPr="000A03F9" w:rsidRDefault="00D52428" w:rsidP="00D35D41">
      <w:pPr>
        <w:keepNext/>
        <w:rPr>
          <w:szCs w:val="22"/>
        </w:rPr>
      </w:pPr>
      <w:r>
        <w:rPr>
          <w:szCs w:val="22"/>
        </w:rPr>
        <w:t>Libmyris</w:t>
      </w:r>
      <w:r w:rsidR="00693E10" w:rsidRPr="000A03F9">
        <w:rPr>
          <w:szCs w:val="22"/>
        </w:rPr>
        <w:t xml:space="preserve"> är indicerat för behandling av pediatrisk icke-infektiös, kronisk främre uveit hos patienter från 2 års ålder som inte har svarat tillräckligt eller som inte tolererar konventionell behandling, eller där konventionell behandling inte är lämpligt.</w:t>
      </w:r>
    </w:p>
    <w:p w14:paraId="374A342C" w14:textId="77777777" w:rsidR="007D3614" w:rsidRPr="000A03F9" w:rsidRDefault="007D3614" w:rsidP="00D35D41">
      <w:pPr>
        <w:pStyle w:val="EMEANormal"/>
        <w:rPr>
          <w:color w:val="000000"/>
          <w:szCs w:val="22"/>
          <w:lang w:val="sv-SE"/>
        </w:rPr>
      </w:pPr>
    </w:p>
    <w:p w14:paraId="34C045A4"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4.2</w:t>
      </w:r>
      <w:r w:rsidRPr="000A03F9">
        <w:rPr>
          <w:rFonts w:ascii="Times New Roman" w:hAnsi="Times New Roman"/>
          <w:color w:val="000000"/>
          <w:szCs w:val="22"/>
        </w:rPr>
        <w:tab/>
        <w:t>Dosering och administreringssätt</w:t>
      </w:r>
    </w:p>
    <w:p w14:paraId="4F3C6D42" w14:textId="77777777" w:rsidR="007D3614" w:rsidRPr="000A03F9" w:rsidRDefault="007D3614" w:rsidP="00D35D41">
      <w:pPr>
        <w:rPr>
          <w:szCs w:val="22"/>
        </w:rPr>
      </w:pPr>
    </w:p>
    <w:p w14:paraId="5C385E28" w14:textId="77777777" w:rsidR="007D3614" w:rsidRPr="000A03F9" w:rsidRDefault="00693E10" w:rsidP="00D35D41">
      <w:pPr>
        <w:pStyle w:val="EMEANormal"/>
        <w:rPr>
          <w:szCs w:val="22"/>
          <w:lang w:val="sv-SE"/>
        </w:rPr>
      </w:pPr>
      <w:r w:rsidRPr="000A03F9">
        <w:rPr>
          <w:szCs w:val="22"/>
          <w:lang w:val="sv-SE"/>
        </w:rPr>
        <w:t xml:space="preserve">Behandling med </w:t>
      </w:r>
      <w:r w:rsidR="00D52428">
        <w:rPr>
          <w:szCs w:val="22"/>
          <w:lang w:val="sv-SE"/>
        </w:rPr>
        <w:t>Libmyris</w:t>
      </w:r>
      <w:r w:rsidRPr="000A03F9">
        <w:rPr>
          <w:szCs w:val="22"/>
          <w:lang w:val="sv-SE"/>
        </w:rPr>
        <w:t xml:space="preserve"> bör initieras och övervakas av specialist med erfarenhet av diagnos och behandling av tillstånd där </w:t>
      </w:r>
      <w:r w:rsidR="00D52428">
        <w:rPr>
          <w:szCs w:val="22"/>
          <w:lang w:val="sv-SE"/>
        </w:rPr>
        <w:t>Libmyris</w:t>
      </w:r>
      <w:r w:rsidRPr="000A03F9">
        <w:rPr>
          <w:szCs w:val="22"/>
          <w:lang w:val="sv-SE"/>
        </w:rPr>
        <w:t xml:space="preserve"> är indicerat. </w:t>
      </w:r>
      <w:r w:rsidRPr="000A03F9">
        <w:rPr>
          <w:color w:val="000000"/>
          <w:szCs w:val="22"/>
          <w:lang w:val="sv-SE"/>
        </w:rPr>
        <w:t xml:space="preserve">Oftalmologer rekommenderas att konsultera en lämplig specialist innan behandling med </w:t>
      </w:r>
      <w:r w:rsidR="00D52428">
        <w:rPr>
          <w:szCs w:val="22"/>
          <w:lang w:val="sv-SE"/>
        </w:rPr>
        <w:t>Libmyris</w:t>
      </w:r>
      <w:r w:rsidRPr="000A03F9">
        <w:rPr>
          <w:color w:val="000000"/>
          <w:szCs w:val="22"/>
          <w:lang w:val="sv-SE"/>
        </w:rPr>
        <w:t xml:space="preserve"> påbörjas (se avsnitt 4.4). </w:t>
      </w:r>
      <w:r w:rsidRPr="000A03F9">
        <w:rPr>
          <w:szCs w:val="22"/>
          <w:lang w:val="sv-SE"/>
        </w:rPr>
        <w:t xml:space="preserve">Patienter som behandlas med </w:t>
      </w:r>
      <w:r w:rsidR="00D52428">
        <w:rPr>
          <w:szCs w:val="22"/>
          <w:lang w:val="sv-SE"/>
        </w:rPr>
        <w:t>Libmyris</w:t>
      </w:r>
      <w:r w:rsidRPr="000A03F9">
        <w:rPr>
          <w:szCs w:val="22"/>
          <w:lang w:val="sv-SE"/>
        </w:rPr>
        <w:t xml:space="preserve"> ska ges ett speciellt patientkort.</w:t>
      </w:r>
      <w:r w:rsidRPr="000A03F9">
        <w:rPr>
          <w:szCs w:val="22"/>
          <w:lang w:val="sv-SE"/>
        </w:rPr>
        <w:br/>
      </w:r>
      <w:r w:rsidRPr="000A03F9">
        <w:rPr>
          <w:szCs w:val="22"/>
          <w:lang w:val="sv-SE"/>
        </w:rPr>
        <w:br/>
        <w:t xml:space="preserve">Efter noggrann utbildning i injektionsteknik, kan patienterna själva injicera </w:t>
      </w:r>
      <w:r w:rsidR="00D52428">
        <w:rPr>
          <w:szCs w:val="22"/>
          <w:lang w:val="sv-SE"/>
        </w:rPr>
        <w:t>Libmyris</w:t>
      </w:r>
      <w:r w:rsidRPr="000A03F9">
        <w:rPr>
          <w:szCs w:val="22"/>
          <w:lang w:val="sv-SE"/>
        </w:rPr>
        <w:t xml:space="preserve"> om deras läkare beslutar att det är lämpligt och om de kan få medicinsk uppföljning vid behov.</w:t>
      </w:r>
      <w:r w:rsidRPr="000A03F9">
        <w:rPr>
          <w:szCs w:val="22"/>
          <w:lang w:val="sv-SE"/>
        </w:rPr>
        <w:br/>
      </w:r>
      <w:r w:rsidRPr="000A03F9">
        <w:rPr>
          <w:szCs w:val="22"/>
          <w:lang w:val="sv-SE"/>
        </w:rPr>
        <w:br/>
        <w:t xml:space="preserve">Under behandling med </w:t>
      </w:r>
      <w:r w:rsidR="00D52428">
        <w:rPr>
          <w:szCs w:val="22"/>
          <w:lang w:val="sv-SE"/>
        </w:rPr>
        <w:t>Libmyris</w:t>
      </w:r>
      <w:r w:rsidRPr="000A03F9">
        <w:rPr>
          <w:szCs w:val="22"/>
          <w:lang w:val="sv-SE"/>
        </w:rPr>
        <w:t xml:space="preserve"> bör andra behandlingar som ges samtidigt (t.ex. kortikosteroider och/eller immunomodulerande läkemedel) optimeras.</w:t>
      </w:r>
      <w:r w:rsidRPr="000A03F9">
        <w:rPr>
          <w:szCs w:val="22"/>
          <w:lang w:val="sv-SE"/>
        </w:rPr>
        <w:br/>
      </w:r>
    </w:p>
    <w:p w14:paraId="798114EC" w14:textId="2F86961F" w:rsidR="007D3614" w:rsidRPr="000A03F9" w:rsidRDefault="00D52428" w:rsidP="00D35D41">
      <w:pPr>
        <w:rPr>
          <w:szCs w:val="22"/>
        </w:rPr>
      </w:pPr>
      <w:r>
        <w:rPr>
          <w:szCs w:val="22"/>
        </w:rPr>
        <w:t>Libmyris</w:t>
      </w:r>
      <w:r w:rsidR="00693E10" w:rsidRPr="000A03F9">
        <w:rPr>
          <w:szCs w:val="22"/>
        </w:rPr>
        <w:t xml:space="preserve"> finns endast tillgängligt som 40 mg förfylld spruta, 40 mg förfylld penna</w:t>
      </w:r>
      <w:r w:rsidR="00B43619">
        <w:rPr>
          <w:szCs w:val="22"/>
        </w:rPr>
        <w:t xml:space="preserve">, </w:t>
      </w:r>
      <w:r w:rsidR="00693E10" w:rsidRPr="000A03F9">
        <w:rPr>
          <w:szCs w:val="22"/>
        </w:rPr>
        <w:t>80 mg förfylld spruta</w:t>
      </w:r>
      <w:r w:rsidR="00B43619">
        <w:rPr>
          <w:szCs w:val="22"/>
        </w:rPr>
        <w:t xml:space="preserve"> och 80 mg förfylld penna</w:t>
      </w:r>
      <w:r w:rsidR="00693E10" w:rsidRPr="000A03F9">
        <w:rPr>
          <w:szCs w:val="22"/>
        </w:rPr>
        <w:t xml:space="preserve">. Det är följaktligen inte möjligt att administrera </w:t>
      </w:r>
      <w:r>
        <w:rPr>
          <w:szCs w:val="22"/>
        </w:rPr>
        <w:t>Libmyris</w:t>
      </w:r>
      <w:r w:rsidR="00693E10" w:rsidRPr="000A03F9">
        <w:rPr>
          <w:szCs w:val="22"/>
        </w:rPr>
        <w:t xml:space="preserve"> till patienter som behöver mindre än en full dos på 40 mg. Om en annan dos krävs, bör andra adalimumabprodukter som erbjuder ett sådant alternativ användas.</w:t>
      </w:r>
    </w:p>
    <w:p w14:paraId="680C8D41" w14:textId="77777777" w:rsidR="00DF2C9F" w:rsidRPr="00DF2C9F" w:rsidRDefault="00DF2C9F" w:rsidP="00DF2C9F"/>
    <w:p w14:paraId="4493E9A1" w14:textId="77777777" w:rsidR="007D3614" w:rsidRPr="000A03F9" w:rsidRDefault="00693E10" w:rsidP="00D35D41">
      <w:pPr>
        <w:pStyle w:val="EMEANormal"/>
        <w:keepNext/>
        <w:suppressAutoHyphens w:val="0"/>
        <w:autoSpaceDE w:val="0"/>
        <w:autoSpaceDN w:val="0"/>
        <w:ind w:left="-23" w:right="-45"/>
        <w:rPr>
          <w:color w:val="000000"/>
          <w:szCs w:val="22"/>
          <w:u w:val="single"/>
          <w:lang w:val="sv-SE"/>
        </w:rPr>
      </w:pPr>
      <w:r w:rsidRPr="000A03F9">
        <w:rPr>
          <w:szCs w:val="22"/>
          <w:u w:val="single"/>
          <w:lang w:val="sv-SE"/>
        </w:rPr>
        <w:lastRenderedPageBreak/>
        <w:t>Dosering</w:t>
      </w:r>
    </w:p>
    <w:p w14:paraId="7976985B" w14:textId="77777777" w:rsidR="007D3614" w:rsidRPr="000A03F9" w:rsidRDefault="007D3614" w:rsidP="00D35D41">
      <w:pPr>
        <w:pStyle w:val="EMEANormal"/>
        <w:keepNext/>
        <w:suppressAutoHyphens w:val="0"/>
        <w:autoSpaceDE w:val="0"/>
        <w:autoSpaceDN w:val="0"/>
        <w:ind w:left="-23" w:right="-45"/>
        <w:rPr>
          <w:szCs w:val="22"/>
          <w:lang w:val="sv-SE"/>
        </w:rPr>
      </w:pPr>
    </w:p>
    <w:p w14:paraId="55BFD737" w14:textId="77777777" w:rsidR="007D3614" w:rsidRPr="000A03F9" w:rsidRDefault="00693E10" w:rsidP="00D35D41">
      <w:pPr>
        <w:pStyle w:val="EMEANormal"/>
        <w:keepNext/>
        <w:suppressAutoHyphens w:val="0"/>
        <w:autoSpaceDE w:val="0"/>
        <w:autoSpaceDN w:val="0"/>
        <w:ind w:left="-23" w:right="-45"/>
        <w:rPr>
          <w:iCs/>
          <w:szCs w:val="22"/>
          <w:u w:val="single"/>
          <w:lang w:val="sv-SE"/>
        </w:rPr>
      </w:pPr>
      <w:r w:rsidRPr="000A03F9">
        <w:rPr>
          <w:iCs/>
          <w:szCs w:val="22"/>
          <w:u w:val="single"/>
          <w:lang w:val="sv-SE"/>
        </w:rPr>
        <w:t>Reumatoid artrit</w:t>
      </w:r>
    </w:p>
    <w:p w14:paraId="3BB03212" w14:textId="77777777" w:rsidR="007D3614" w:rsidRPr="000A03F9" w:rsidRDefault="007D3614" w:rsidP="00D35D41">
      <w:pPr>
        <w:pStyle w:val="EMEANormal"/>
        <w:keepNext/>
        <w:suppressAutoHyphens w:val="0"/>
        <w:autoSpaceDE w:val="0"/>
        <w:autoSpaceDN w:val="0"/>
        <w:ind w:left="-23" w:right="-45"/>
        <w:rPr>
          <w:szCs w:val="22"/>
          <w:lang w:val="sv-SE"/>
        </w:rPr>
      </w:pPr>
    </w:p>
    <w:p w14:paraId="717DB540"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vuxna patienter med reumatoid artrit är 40 mg adalimumab administrerat varannan vecka som en singeldos via subkutan injektion. Behandling med metotrexat ska fortsätta under behandling med </w:t>
      </w:r>
      <w:r w:rsidR="00D52428">
        <w:rPr>
          <w:szCs w:val="22"/>
          <w:lang w:val="sv-SE"/>
        </w:rPr>
        <w:t>Libmyris</w:t>
      </w:r>
      <w:r w:rsidRPr="000A03F9">
        <w:rPr>
          <w:szCs w:val="22"/>
          <w:lang w:val="sv-SE"/>
        </w:rPr>
        <w:t>.</w:t>
      </w:r>
    </w:p>
    <w:p w14:paraId="7E9F5AD9" w14:textId="77777777" w:rsidR="007D3614" w:rsidRPr="000A03F9" w:rsidRDefault="007D3614" w:rsidP="00D35D41">
      <w:pPr>
        <w:rPr>
          <w:color w:val="000000"/>
          <w:szCs w:val="22"/>
        </w:rPr>
      </w:pPr>
    </w:p>
    <w:p w14:paraId="426D27C0" w14:textId="77777777" w:rsidR="007D3614" w:rsidRPr="000A03F9" w:rsidRDefault="00693E10" w:rsidP="00D35D41">
      <w:pPr>
        <w:pStyle w:val="EMEANormal"/>
        <w:rPr>
          <w:szCs w:val="22"/>
          <w:lang w:val="sv-SE"/>
        </w:rPr>
      </w:pPr>
      <w:r w:rsidRPr="000A03F9">
        <w:rPr>
          <w:szCs w:val="22"/>
          <w:lang w:val="sv-SE"/>
        </w:rPr>
        <w:t xml:space="preserve">Behandling med glukokortikoider, salicylater, icke-steroida anti-inflammatoriska läkemedel eller analgetika kan fortsätta under behandling med </w:t>
      </w:r>
      <w:r w:rsidR="00D52428">
        <w:rPr>
          <w:szCs w:val="22"/>
          <w:lang w:val="sv-SE"/>
        </w:rPr>
        <w:t>Libmyris</w:t>
      </w:r>
      <w:r w:rsidRPr="000A03F9">
        <w:rPr>
          <w:szCs w:val="22"/>
          <w:lang w:val="sv-SE"/>
        </w:rPr>
        <w:t>. Angående kombination med andra sjukdomsmodifierande anti-reumatiska läkemedel än metotrexat, se avsnitten 4.4 och 5.1.</w:t>
      </w:r>
    </w:p>
    <w:p w14:paraId="709AC065" w14:textId="77777777" w:rsidR="007D3614" w:rsidRPr="000A03F9" w:rsidRDefault="007D3614" w:rsidP="00D35D41">
      <w:pPr>
        <w:pStyle w:val="EMEANormal"/>
        <w:rPr>
          <w:szCs w:val="22"/>
          <w:lang w:val="sv-SE"/>
        </w:rPr>
      </w:pPr>
    </w:p>
    <w:p w14:paraId="7BD3E61D" w14:textId="77777777" w:rsidR="007D3614" w:rsidRPr="000A03F9" w:rsidRDefault="00693E10" w:rsidP="00D35D41">
      <w:pPr>
        <w:pStyle w:val="EMEANormal"/>
        <w:rPr>
          <w:szCs w:val="22"/>
          <w:lang w:val="sv-SE"/>
        </w:rPr>
      </w:pPr>
      <w:r w:rsidRPr="000A03F9">
        <w:rPr>
          <w:szCs w:val="22"/>
          <w:lang w:val="sv-SE"/>
        </w:rPr>
        <w:t xml:space="preserve">Vid monoterapi, kan vissa patienter som får ett minskat svar på </w:t>
      </w:r>
      <w:r w:rsidR="00D52428">
        <w:rPr>
          <w:szCs w:val="22"/>
          <w:lang w:val="sv-SE"/>
        </w:rPr>
        <w:t>Libmyris</w:t>
      </w:r>
      <w:r w:rsidRPr="000A03F9">
        <w:rPr>
          <w:szCs w:val="22"/>
          <w:lang w:val="sv-SE"/>
        </w:rPr>
        <w:t xml:space="preserve"> 40 mg varannan vecka ha nytta av en ökning av dosen till 40 mg adalimumab varje vecka </w:t>
      </w:r>
      <w:r w:rsidRPr="000A03F9">
        <w:rPr>
          <w:color w:val="000000"/>
          <w:szCs w:val="22"/>
          <w:lang w:val="sv-SE"/>
        </w:rPr>
        <w:t>eller 80 mg varannan vecka</w:t>
      </w:r>
      <w:r w:rsidRPr="000A03F9">
        <w:rPr>
          <w:szCs w:val="22"/>
          <w:lang w:val="sv-SE"/>
        </w:rPr>
        <w:t>.</w:t>
      </w:r>
    </w:p>
    <w:p w14:paraId="0B2FD775" w14:textId="77777777" w:rsidR="007D3614" w:rsidRPr="000A03F9" w:rsidRDefault="007D3614" w:rsidP="00D35D41">
      <w:pPr>
        <w:pStyle w:val="EMEANormal"/>
        <w:rPr>
          <w:szCs w:val="22"/>
          <w:lang w:val="sv-SE"/>
        </w:rPr>
      </w:pPr>
    </w:p>
    <w:p w14:paraId="45694CCA" w14:textId="77777777" w:rsidR="007D3614" w:rsidRPr="000A03F9" w:rsidRDefault="00693E10" w:rsidP="00D35D41">
      <w:pPr>
        <w:rPr>
          <w:color w:val="000000"/>
          <w:szCs w:val="22"/>
        </w:rPr>
      </w:pPr>
      <w:r w:rsidRPr="000A03F9">
        <w:rPr>
          <w:color w:val="000000"/>
          <w:szCs w:val="22"/>
        </w:rPr>
        <w:t xml:space="preserve">Tillgängliga data tyder på att det kliniska svaret vanligtvis uppnås inom 12 veckors behandling. </w:t>
      </w:r>
    </w:p>
    <w:p w14:paraId="73B3BE71" w14:textId="77777777" w:rsidR="007D3614" w:rsidRPr="000A03F9" w:rsidRDefault="00693E10" w:rsidP="00D35D41">
      <w:pPr>
        <w:rPr>
          <w:color w:val="000000"/>
          <w:szCs w:val="22"/>
        </w:rPr>
      </w:pPr>
      <w:r w:rsidRPr="000A03F9">
        <w:rPr>
          <w:color w:val="000000"/>
          <w:szCs w:val="22"/>
        </w:rPr>
        <w:t xml:space="preserve">Fortsatt behandling bör omprövas hos en patient som inte svarat inom denna tidsperiod. </w:t>
      </w:r>
    </w:p>
    <w:p w14:paraId="519DE5D1" w14:textId="77777777" w:rsidR="007D3614" w:rsidRPr="000A03F9" w:rsidRDefault="007D3614" w:rsidP="00D35D41">
      <w:pPr>
        <w:rPr>
          <w:color w:val="000000"/>
          <w:szCs w:val="22"/>
        </w:rPr>
      </w:pPr>
    </w:p>
    <w:p w14:paraId="31866B01" w14:textId="77777777" w:rsidR="007D3614" w:rsidRPr="000A03F9" w:rsidRDefault="00693E10" w:rsidP="00D35D41">
      <w:pPr>
        <w:pStyle w:val="EMEANormal"/>
        <w:rPr>
          <w:i/>
          <w:szCs w:val="22"/>
          <w:u w:val="single"/>
          <w:lang w:val="sv-SE"/>
        </w:rPr>
      </w:pPr>
      <w:r w:rsidRPr="000A03F9">
        <w:rPr>
          <w:i/>
          <w:szCs w:val="22"/>
          <w:u w:val="single"/>
          <w:lang w:val="sv-SE"/>
        </w:rPr>
        <w:t>Dosavbrott</w:t>
      </w:r>
    </w:p>
    <w:p w14:paraId="0CC3C44E" w14:textId="77777777" w:rsidR="007D3614" w:rsidRPr="000A03F9" w:rsidRDefault="00693E10" w:rsidP="00D35D41">
      <w:pPr>
        <w:pStyle w:val="EMEANormal"/>
        <w:rPr>
          <w:szCs w:val="22"/>
          <w:lang w:val="sv-SE"/>
        </w:rPr>
      </w:pPr>
      <w:r w:rsidRPr="000A03F9">
        <w:rPr>
          <w:szCs w:val="22"/>
          <w:lang w:val="sv-SE"/>
        </w:rPr>
        <w:t xml:space="preserve">Det kan finnas ett behov av dosavbrott, till exempel före kirurgi eller om en allvarlig infektion uppstår. </w:t>
      </w:r>
    </w:p>
    <w:p w14:paraId="4D4EADFD" w14:textId="77777777" w:rsidR="007D3614" w:rsidRPr="000A03F9" w:rsidRDefault="007D3614" w:rsidP="00D35D41">
      <w:pPr>
        <w:pStyle w:val="EMEANormal"/>
        <w:rPr>
          <w:szCs w:val="22"/>
          <w:lang w:val="sv-SE"/>
        </w:rPr>
      </w:pPr>
    </w:p>
    <w:p w14:paraId="5E75B1F4" w14:textId="77777777" w:rsidR="007D3614" w:rsidRPr="000A03F9" w:rsidRDefault="00693E10" w:rsidP="00D35D41">
      <w:pPr>
        <w:pStyle w:val="EMEANormal"/>
        <w:rPr>
          <w:szCs w:val="22"/>
          <w:lang w:val="sv-SE"/>
        </w:rPr>
      </w:pPr>
      <w:r w:rsidRPr="000A03F9">
        <w:rPr>
          <w:szCs w:val="22"/>
          <w:lang w:val="sv-SE"/>
        </w:rPr>
        <w:t>Tillgängliga data tyder på att återinsättande av adalimumab efter behandlingsavbrott i 70 dagar eller längre resulterade i samma omfattning av kliniskt svar och liknande säkerhetsprofil som före dosavbrott.</w:t>
      </w:r>
    </w:p>
    <w:p w14:paraId="6438BED2" w14:textId="77777777" w:rsidR="007D3614" w:rsidRPr="000A03F9" w:rsidRDefault="007D3614" w:rsidP="00D35D41">
      <w:pPr>
        <w:pStyle w:val="EMEANormal"/>
        <w:rPr>
          <w:szCs w:val="22"/>
          <w:lang w:val="sv-SE"/>
        </w:rPr>
      </w:pPr>
    </w:p>
    <w:p w14:paraId="6FFD6EAE" w14:textId="77777777" w:rsidR="007D3614" w:rsidRPr="000A03F9" w:rsidRDefault="00693E10" w:rsidP="00D35D41">
      <w:pPr>
        <w:pStyle w:val="EMEANormal"/>
        <w:keepNext/>
        <w:rPr>
          <w:i/>
          <w:iCs/>
          <w:szCs w:val="22"/>
          <w:lang w:val="sv-SE"/>
        </w:rPr>
      </w:pPr>
      <w:r w:rsidRPr="000A03F9">
        <w:rPr>
          <w:i/>
          <w:iCs/>
          <w:szCs w:val="22"/>
          <w:lang w:val="sv-SE"/>
        </w:rPr>
        <w:t>Ankyloserande spondylit, axial spondylartrit utan radiografiska tecken på AS och psoriasisartrit</w:t>
      </w:r>
    </w:p>
    <w:p w14:paraId="688BF4BB" w14:textId="77777777" w:rsidR="007D3614" w:rsidRPr="000A03F9" w:rsidRDefault="00693E10" w:rsidP="00D35D41">
      <w:pPr>
        <w:pStyle w:val="EMEANormal"/>
        <w:keepNext/>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till patienter med AS, axial spondylartrit utan radiografiska tecken på AS och psoriasisartrit är 40 mg adalimumab administrerat varannan vecka som en singeldos via subkutan injektion.</w:t>
      </w:r>
    </w:p>
    <w:p w14:paraId="5C389CF2" w14:textId="77777777" w:rsidR="007D3614" w:rsidRPr="000A03F9" w:rsidRDefault="007D3614" w:rsidP="00D35D41">
      <w:pPr>
        <w:pStyle w:val="EMEANormal"/>
        <w:rPr>
          <w:szCs w:val="22"/>
          <w:lang w:val="sv-SE"/>
        </w:rPr>
      </w:pPr>
    </w:p>
    <w:p w14:paraId="02E9E927" w14:textId="77777777" w:rsidR="007D3614" w:rsidRPr="000A03F9" w:rsidRDefault="00693E10" w:rsidP="00D35D41">
      <w:pPr>
        <w:pStyle w:val="EMEANormal"/>
        <w:rPr>
          <w:szCs w:val="22"/>
          <w:lang w:val="sv-SE"/>
        </w:rPr>
      </w:pPr>
      <w:r w:rsidRPr="000A03F9">
        <w:rPr>
          <w:szCs w:val="22"/>
          <w:lang w:val="sv-SE"/>
        </w:rPr>
        <w:t>Tillgängliga data tyder på att det kliniska svaret vanligtvis uppnås inom 12 veckors behandling. Fortsatt behandling bör omprövas hos en patient som inte svarar på behandling inom denna tidsperiod.</w:t>
      </w:r>
    </w:p>
    <w:p w14:paraId="62A22C99" w14:textId="77777777" w:rsidR="007D3614" w:rsidRPr="000A03F9" w:rsidRDefault="007D3614" w:rsidP="00D35D41">
      <w:pPr>
        <w:pStyle w:val="EMEANormal"/>
        <w:rPr>
          <w:szCs w:val="22"/>
          <w:lang w:val="sv-SE"/>
        </w:rPr>
      </w:pPr>
    </w:p>
    <w:p w14:paraId="0295C29A" w14:textId="77777777" w:rsidR="007D3614" w:rsidRPr="000A03F9" w:rsidRDefault="00693E10" w:rsidP="00D35D41">
      <w:pPr>
        <w:pStyle w:val="EMEANormal"/>
        <w:keepNext/>
        <w:rPr>
          <w:i/>
          <w:iCs/>
          <w:szCs w:val="22"/>
          <w:u w:val="single"/>
          <w:lang w:val="sv-SE"/>
        </w:rPr>
      </w:pPr>
      <w:r w:rsidRPr="000A03F9">
        <w:rPr>
          <w:i/>
          <w:iCs/>
          <w:szCs w:val="22"/>
          <w:u w:val="single"/>
          <w:lang w:val="sv-SE"/>
        </w:rPr>
        <w:t>Psoriasis</w:t>
      </w:r>
    </w:p>
    <w:p w14:paraId="46575055" w14:textId="77777777" w:rsidR="007D3614" w:rsidRPr="000A03F9" w:rsidRDefault="00693E10" w:rsidP="00D35D41">
      <w:pPr>
        <w:pStyle w:val="EMEANormal"/>
        <w:keepNext/>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vuxna patienter är en startdos på 80 mg administrerat subkutant, följt av 40 mg som ges subkutant varannan vecka med början en vecka efter startdosen.</w:t>
      </w:r>
    </w:p>
    <w:p w14:paraId="1EB1A42D" w14:textId="77777777" w:rsidR="007D3614" w:rsidRPr="000A03F9" w:rsidRDefault="007D3614" w:rsidP="00D35D41">
      <w:pPr>
        <w:pStyle w:val="EMEANormal"/>
        <w:rPr>
          <w:szCs w:val="22"/>
          <w:lang w:val="sv-SE"/>
        </w:rPr>
      </w:pPr>
    </w:p>
    <w:p w14:paraId="1FF40DEB" w14:textId="77777777" w:rsidR="007D3614" w:rsidRPr="000A03F9" w:rsidRDefault="00693E10" w:rsidP="00D35D41">
      <w:pPr>
        <w:rPr>
          <w:szCs w:val="22"/>
        </w:rPr>
      </w:pPr>
      <w:r w:rsidRPr="000A03F9">
        <w:rPr>
          <w:szCs w:val="22"/>
        </w:rPr>
        <w:t>Fortsatt behandling efter 16 veckor ska noggrant övervägas hos en patient som inte svarat inom denna tidsperiod.</w:t>
      </w:r>
    </w:p>
    <w:p w14:paraId="70C6B35B" w14:textId="77777777" w:rsidR="007D3614" w:rsidRPr="000A03F9" w:rsidRDefault="007D3614" w:rsidP="00D35D41">
      <w:pPr>
        <w:rPr>
          <w:szCs w:val="22"/>
        </w:rPr>
      </w:pPr>
    </w:p>
    <w:p w14:paraId="11DB92BD" w14:textId="77777777" w:rsidR="007D3614" w:rsidRPr="000A03F9" w:rsidRDefault="00693E10" w:rsidP="00D35D41">
      <w:pPr>
        <w:rPr>
          <w:szCs w:val="22"/>
        </w:rPr>
      </w:pPr>
      <w:r w:rsidRPr="000A03F9">
        <w:rPr>
          <w:szCs w:val="22"/>
        </w:rPr>
        <w:t xml:space="preserve">Patienter som inte svarat tillräckligt på behandlingen efter 16 veckor med </w:t>
      </w:r>
      <w:r w:rsidR="00D52428">
        <w:rPr>
          <w:szCs w:val="22"/>
        </w:rPr>
        <w:t>Libmyris</w:t>
      </w:r>
      <w:r w:rsidRPr="000A03F9">
        <w:rPr>
          <w:szCs w:val="22"/>
        </w:rPr>
        <w:t xml:space="preserve"> 40 mg varannan vecka kan dra nytta av en ökning av dosen till 40 mg varje vecka eller 80 mg varannan vecka. Nyttan och risken med fortsatt behandling med 40 mg varje vecka eller 80 mg varannan vecka ska noggrant övervägas hos en patient som inte svarar tillräckligt på behandlingen efter en ökning av dosen (se avsnitt 5.1). Om patienten svarar tillfredsställande på behandlingen med 40 mg varje vecka eller 80 mg varannan vecka, kan dosen därefter minskas till 40 mg varannan vecka. </w:t>
      </w:r>
    </w:p>
    <w:p w14:paraId="2F9906B2" w14:textId="77777777" w:rsidR="007D3614" w:rsidRPr="000A03F9" w:rsidRDefault="007D3614" w:rsidP="00D35D41">
      <w:pPr>
        <w:rPr>
          <w:szCs w:val="22"/>
        </w:rPr>
      </w:pPr>
    </w:p>
    <w:p w14:paraId="1CA2B0AF" w14:textId="77777777" w:rsidR="007D3614" w:rsidRPr="000A03F9" w:rsidRDefault="00693E10" w:rsidP="00D35D41">
      <w:pPr>
        <w:keepNext/>
        <w:rPr>
          <w:i/>
          <w:iCs/>
          <w:color w:val="000000"/>
          <w:szCs w:val="22"/>
          <w:u w:val="single"/>
        </w:rPr>
      </w:pPr>
      <w:r w:rsidRPr="000A03F9">
        <w:rPr>
          <w:i/>
          <w:iCs/>
          <w:color w:val="000000"/>
          <w:szCs w:val="22"/>
          <w:u w:val="single"/>
        </w:rPr>
        <w:t>Hidradenitis suppurativa (HS)</w:t>
      </w:r>
    </w:p>
    <w:p w14:paraId="2860F122" w14:textId="77777777" w:rsidR="007D3614" w:rsidRPr="000A03F9" w:rsidRDefault="00693E10" w:rsidP="00DF2C9F">
      <w:r w:rsidRPr="000A03F9">
        <w:t xml:space="preserve">Den rekommenderade doseringen av </w:t>
      </w:r>
      <w:r w:rsidR="00D52428">
        <w:t>Libmyris</w:t>
      </w:r>
      <w:r w:rsidRPr="000A03F9">
        <w:t xml:space="preserve"> för vuxna patienter med HS är initialt 160 mg vid dag 1 (dosen kan ges som fyra 40 mg injektioner på en dag eller som två 40 mg injektioner per dag i två dagar i följd), följt av 80 mg två veckor senare på dag 15 (dosen kan ges som två 40 mg injektioner samma dag). Två veckor senare (dag 29) fortsätts behandlingen med 40 mg varje vecka eller 80 mg </w:t>
      </w:r>
      <w:r w:rsidRPr="00DF2C9F">
        <w:t>varannan</w:t>
      </w:r>
      <w:r w:rsidRPr="000A03F9">
        <w:t xml:space="preserve"> vecka (givet som två 40 mg injektioner på en dag). Vid behov kan antibiotika ges fortsatt under behandling med </w:t>
      </w:r>
      <w:r w:rsidR="00D52428">
        <w:t>Libmyris</w:t>
      </w:r>
      <w:r w:rsidRPr="000A03F9">
        <w:t xml:space="preserve">. Det rekommenderas att patienten dagligen använder en topikal antiseptisk lösning på sina HS-lesioner under behandling med </w:t>
      </w:r>
      <w:r w:rsidR="00D52428">
        <w:t>Libmyris</w:t>
      </w:r>
      <w:r w:rsidRPr="000A03F9">
        <w:t xml:space="preserve">. </w:t>
      </w:r>
    </w:p>
    <w:p w14:paraId="2A0F6ABD" w14:textId="77777777" w:rsidR="007D3614" w:rsidRPr="00DF2C9F" w:rsidRDefault="007D3614" w:rsidP="00DF2C9F"/>
    <w:p w14:paraId="2C7E8FC8" w14:textId="77777777" w:rsidR="007D3614" w:rsidRPr="000A03F9" w:rsidRDefault="00693E10" w:rsidP="00D35D41">
      <w:pPr>
        <w:rPr>
          <w:color w:val="000000"/>
          <w:szCs w:val="22"/>
        </w:rPr>
      </w:pPr>
      <w:r w:rsidRPr="000A03F9">
        <w:rPr>
          <w:color w:val="000000"/>
          <w:szCs w:val="22"/>
        </w:rPr>
        <w:lastRenderedPageBreak/>
        <w:t xml:space="preserve">Fortsatt behandling efter 12 veckor ska noggrant övervägas hos en patient som inte förbättrats inom denna tidsperiod. </w:t>
      </w:r>
    </w:p>
    <w:p w14:paraId="0E5EAB33" w14:textId="77777777" w:rsidR="007D3614" w:rsidRPr="000A03F9" w:rsidRDefault="007D3614" w:rsidP="00D35D41">
      <w:pPr>
        <w:rPr>
          <w:color w:val="000000"/>
          <w:szCs w:val="22"/>
        </w:rPr>
      </w:pPr>
    </w:p>
    <w:p w14:paraId="60DA7833" w14:textId="77777777" w:rsidR="007D3614" w:rsidRPr="000A03F9" w:rsidRDefault="00693E10" w:rsidP="00D35D41">
      <w:pPr>
        <w:rPr>
          <w:color w:val="000000"/>
          <w:szCs w:val="22"/>
        </w:rPr>
      </w:pPr>
      <w:r w:rsidRPr="000A03F9">
        <w:rPr>
          <w:color w:val="000000"/>
          <w:szCs w:val="22"/>
        </w:rPr>
        <w:t xml:space="preserve">Om behandlingen avbryts kan </w:t>
      </w:r>
      <w:r w:rsidR="00D52428">
        <w:rPr>
          <w:szCs w:val="22"/>
        </w:rPr>
        <w:t>Libmyris</w:t>
      </w:r>
      <w:r w:rsidRPr="000A03F9">
        <w:rPr>
          <w:color w:val="000000"/>
          <w:szCs w:val="22"/>
        </w:rPr>
        <w:t xml:space="preserve"> 40 mg varje vecka eller 80 mg varannan vecka återinsättas (se avsnitt 5.1). </w:t>
      </w:r>
    </w:p>
    <w:p w14:paraId="384230F7" w14:textId="77777777" w:rsidR="007D3614" w:rsidRPr="000A03F9" w:rsidRDefault="007D3614" w:rsidP="00D35D41">
      <w:pPr>
        <w:rPr>
          <w:color w:val="000000"/>
          <w:szCs w:val="22"/>
        </w:rPr>
      </w:pPr>
    </w:p>
    <w:p w14:paraId="5E5D57E8" w14:textId="77777777" w:rsidR="007D3614" w:rsidRPr="000A03F9" w:rsidRDefault="00693E10" w:rsidP="00D35D41">
      <w:pPr>
        <w:rPr>
          <w:color w:val="000000"/>
          <w:szCs w:val="22"/>
        </w:rPr>
      </w:pPr>
      <w:r w:rsidRPr="000A03F9">
        <w:rPr>
          <w:color w:val="000000"/>
          <w:szCs w:val="22"/>
        </w:rPr>
        <w:t xml:space="preserve">Nyttan och risken med fortsatt långtidsbehandling bör utvärderas regelbundet (se avsnitt 5.1). </w:t>
      </w:r>
    </w:p>
    <w:p w14:paraId="3E0259DD" w14:textId="77777777" w:rsidR="007D3614" w:rsidRPr="000A03F9" w:rsidRDefault="007D3614" w:rsidP="00D35D41">
      <w:pPr>
        <w:rPr>
          <w:color w:val="000000"/>
          <w:szCs w:val="22"/>
        </w:rPr>
      </w:pPr>
    </w:p>
    <w:p w14:paraId="7B3E536A" w14:textId="77777777" w:rsidR="007D3614" w:rsidRPr="000A03F9" w:rsidRDefault="00693E10" w:rsidP="00D35D41">
      <w:pPr>
        <w:pStyle w:val="EMEAHeadingUnderline"/>
        <w:rPr>
          <w:i/>
          <w:iCs/>
          <w:szCs w:val="22"/>
          <w:lang w:val="sv-SE"/>
        </w:rPr>
      </w:pPr>
      <w:r w:rsidRPr="000A03F9">
        <w:rPr>
          <w:i/>
          <w:iCs/>
          <w:szCs w:val="22"/>
          <w:lang w:val="sv-SE"/>
        </w:rPr>
        <w:t>Crohns sjukdom</w:t>
      </w:r>
    </w:p>
    <w:p w14:paraId="21130B70" w14:textId="77777777" w:rsidR="007D3614" w:rsidRPr="000A03F9" w:rsidRDefault="00693E10" w:rsidP="00D35D41">
      <w:pPr>
        <w:pStyle w:val="EMEANormal"/>
        <w:rPr>
          <w:szCs w:val="22"/>
          <w:lang w:val="sv-SE"/>
        </w:rPr>
      </w:pPr>
      <w:r w:rsidRPr="000A03F9">
        <w:rPr>
          <w:szCs w:val="22"/>
          <w:lang w:val="sv-SE"/>
        </w:rPr>
        <w:t xml:space="preserve">Den rekommenderade induktionsdosen av </w:t>
      </w:r>
      <w:r w:rsidR="00D52428">
        <w:rPr>
          <w:szCs w:val="22"/>
          <w:lang w:val="sv-SE"/>
        </w:rPr>
        <w:t>Libmyris</w:t>
      </w:r>
      <w:r w:rsidRPr="000A03F9">
        <w:rPr>
          <w:szCs w:val="22"/>
          <w:lang w:val="sv-SE"/>
        </w:rPr>
        <w:t xml:space="preserve"> för vuxna patienter med måttlig till svår, aktiv Crohns sjukdom är 80 mg vecka 0 följt av 40 mg vecka 2. Om ett snabbare behandlingssvar är nödvändigt kan dosen 160 mg vecka 0 (givet som fyra 40 mg injektioner på en dag eller som två 40 mg injektioner per dag i två dagar i följd), följt av 80 mg vecka 2 (givet som två 40 mg injektioner på en dag) användas, med vetskapen om att risken för biverkningar är högre under induktion.</w:t>
      </w:r>
    </w:p>
    <w:p w14:paraId="72AA79F6" w14:textId="77777777" w:rsidR="007D3614" w:rsidRPr="000A03F9" w:rsidRDefault="007D3614" w:rsidP="00D35D41">
      <w:pPr>
        <w:pStyle w:val="EMEANormal"/>
        <w:rPr>
          <w:szCs w:val="22"/>
          <w:lang w:val="sv-SE"/>
        </w:rPr>
      </w:pPr>
    </w:p>
    <w:p w14:paraId="1115CE01" w14:textId="77777777" w:rsidR="007D3614" w:rsidRPr="000A03F9" w:rsidRDefault="00693E10" w:rsidP="00D35D41">
      <w:pPr>
        <w:pStyle w:val="EMEANormal"/>
        <w:rPr>
          <w:szCs w:val="22"/>
          <w:lang w:val="sv-SE"/>
        </w:rPr>
      </w:pPr>
      <w:r w:rsidRPr="000A03F9">
        <w:rPr>
          <w:szCs w:val="22"/>
          <w:lang w:val="sv-SE"/>
        </w:rPr>
        <w:t xml:space="preserve">Efter induktionsbehandling är den rekommenderade dosen 40 mg varannan vecka genom subkutan injektion. Alternativt, om en patient har slutat med </w:t>
      </w:r>
      <w:r w:rsidR="00D52428">
        <w:rPr>
          <w:szCs w:val="22"/>
          <w:lang w:val="sv-SE"/>
        </w:rPr>
        <w:t>Libmyris</w:t>
      </w:r>
      <w:r w:rsidRPr="000A03F9">
        <w:rPr>
          <w:szCs w:val="22"/>
          <w:lang w:val="sv-SE"/>
        </w:rPr>
        <w:t xml:space="preserve"> och tecken och symtom på sjukdomen återkommer, kan </w:t>
      </w:r>
      <w:r w:rsidR="00D52428">
        <w:rPr>
          <w:szCs w:val="22"/>
          <w:lang w:val="sv-SE"/>
        </w:rPr>
        <w:t>Libmyris</w:t>
      </w:r>
      <w:r w:rsidRPr="000A03F9">
        <w:rPr>
          <w:szCs w:val="22"/>
          <w:lang w:val="sv-SE"/>
        </w:rPr>
        <w:t xml:space="preserve"> återinsättas. Erfarenhet av återinsättande efter mer än 8 veckor sedan den senaste dosen är begränsad.</w:t>
      </w:r>
    </w:p>
    <w:p w14:paraId="0C8CA4C1" w14:textId="77777777" w:rsidR="007D3614" w:rsidRPr="000A03F9" w:rsidRDefault="007D3614" w:rsidP="00D35D41">
      <w:pPr>
        <w:pStyle w:val="EMEANormal"/>
        <w:rPr>
          <w:szCs w:val="22"/>
          <w:lang w:val="sv-SE"/>
        </w:rPr>
      </w:pPr>
    </w:p>
    <w:p w14:paraId="0A992FEC" w14:textId="77777777" w:rsidR="007D3614" w:rsidRPr="000A03F9" w:rsidRDefault="00693E10" w:rsidP="00D35D41">
      <w:pPr>
        <w:pStyle w:val="EMEANormal"/>
        <w:rPr>
          <w:szCs w:val="22"/>
          <w:lang w:val="sv-SE"/>
        </w:rPr>
      </w:pPr>
      <w:r w:rsidRPr="000A03F9">
        <w:rPr>
          <w:szCs w:val="22"/>
          <w:lang w:val="sv-SE"/>
        </w:rPr>
        <w:t>Vid underhållsbehandling kan kortikosteroider trappas ut i enlighet med kliniska riktlinjer.</w:t>
      </w:r>
    </w:p>
    <w:p w14:paraId="31D01FDE" w14:textId="77777777" w:rsidR="007D3614" w:rsidRPr="000A03F9" w:rsidRDefault="007D3614" w:rsidP="00D35D41">
      <w:pPr>
        <w:pStyle w:val="EMEANormal"/>
        <w:rPr>
          <w:szCs w:val="22"/>
          <w:lang w:val="sv-SE"/>
        </w:rPr>
      </w:pPr>
    </w:p>
    <w:p w14:paraId="186344CB" w14:textId="77777777" w:rsidR="007D3614" w:rsidRPr="000A03F9" w:rsidRDefault="00693E10" w:rsidP="00D35D41">
      <w:pPr>
        <w:pStyle w:val="EMEANormal"/>
        <w:rPr>
          <w:szCs w:val="22"/>
          <w:lang w:val="sv-SE"/>
        </w:rPr>
      </w:pPr>
      <w:r w:rsidRPr="000A03F9">
        <w:rPr>
          <w:szCs w:val="22"/>
          <w:lang w:val="sv-SE"/>
        </w:rPr>
        <w:t xml:space="preserve">Vissa patienter som upplever minskat terapisvar med </w:t>
      </w:r>
      <w:r w:rsidR="00D52428">
        <w:rPr>
          <w:szCs w:val="22"/>
          <w:lang w:val="sv-SE"/>
        </w:rPr>
        <w:t>Libmyris</w:t>
      </w:r>
      <w:r w:rsidRPr="000A03F9">
        <w:rPr>
          <w:szCs w:val="22"/>
          <w:lang w:val="sv-SE"/>
        </w:rPr>
        <w:t xml:space="preserve"> 40 mg varannan vecka, kan ha fördel av att öka dosen till 40 mg </w:t>
      </w:r>
      <w:r w:rsidR="00D52428">
        <w:rPr>
          <w:szCs w:val="22"/>
          <w:lang w:val="sv-SE"/>
        </w:rPr>
        <w:t>Libmyris</w:t>
      </w:r>
      <w:r w:rsidRPr="000A03F9">
        <w:rPr>
          <w:szCs w:val="22"/>
          <w:lang w:val="sv-SE"/>
        </w:rPr>
        <w:t xml:space="preserve"> varje vecka eller 80 mg varannan vecka.</w:t>
      </w:r>
    </w:p>
    <w:p w14:paraId="3352DB9D" w14:textId="77777777" w:rsidR="007D3614" w:rsidRPr="000A03F9" w:rsidRDefault="007D3614" w:rsidP="00D35D41">
      <w:pPr>
        <w:pStyle w:val="EMEANormal"/>
        <w:rPr>
          <w:szCs w:val="22"/>
          <w:lang w:val="sv-SE"/>
        </w:rPr>
      </w:pPr>
    </w:p>
    <w:p w14:paraId="0CBFF4E6" w14:textId="77777777" w:rsidR="007D3614" w:rsidRPr="000A03F9" w:rsidRDefault="00693E10" w:rsidP="00D35D41">
      <w:pPr>
        <w:rPr>
          <w:bCs/>
          <w:szCs w:val="22"/>
        </w:rPr>
      </w:pPr>
      <w:r w:rsidRPr="000A03F9">
        <w:rPr>
          <w:bCs/>
          <w:szCs w:val="22"/>
        </w:rPr>
        <w:t>Vissa patienter som inte har svarat på behandlingen vid vecka 4 kan ha fördel av fortsatt underhållsbehandling till och med vecka 12. Om patienten inte har svarat på behandling under denna tidsperiod, bör fortsatt behandling tas under noggrant övervägande.</w:t>
      </w:r>
    </w:p>
    <w:p w14:paraId="3B22CD62" w14:textId="77777777" w:rsidR="007D3614" w:rsidRPr="000A03F9" w:rsidRDefault="007D3614" w:rsidP="00D35D41">
      <w:pPr>
        <w:rPr>
          <w:bCs/>
          <w:szCs w:val="22"/>
        </w:rPr>
      </w:pPr>
    </w:p>
    <w:p w14:paraId="412DFA6C" w14:textId="77777777" w:rsidR="007D3614" w:rsidRPr="000A03F9" w:rsidRDefault="00693E10" w:rsidP="00D35D41">
      <w:pPr>
        <w:pStyle w:val="EMEANormal"/>
        <w:keepNext/>
        <w:rPr>
          <w:i/>
          <w:iCs/>
          <w:szCs w:val="22"/>
          <w:u w:val="single"/>
          <w:lang w:val="sv-SE"/>
        </w:rPr>
      </w:pPr>
      <w:r w:rsidRPr="000A03F9">
        <w:rPr>
          <w:i/>
          <w:iCs/>
          <w:szCs w:val="22"/>
          <w:u w:val="single"/>
          <w:lang w:val="sv-SE"/>
        </w:rPr>
        <w:t>Ulcerös kolit</w:t>
      </w:r>
    </w:p>
    <w:p w14:paraId="1BECE890" w14:textId="77777777" w:rsidR="007D3614" w:rsidRPr="000A03F9" w:rsidRDefault="00693E10" w:rsidP="00D35D41">
      <w:pPr>
        <w:pStyle w:val="EMEANormal"/>
        <w:keepNext/>
        <w:rPr>
          <w:szCs w:val="22"/>
          <w:lang w:val="sv-SE"/>
        </w:rPr>
      </w:pPr>
      <w:r w:rsidRPr="000A03F9">
        <w:rPr>
          <w:szCs w:val="22"/>
          <w:lang w:val="sv-SE"/>
        </w:rPr>
        <w:t xml:space="preserve">Den rekommenderade </w:t>
      </w:r>
      <w:r w:rsidR="00D52428">
        <w:rPr>
          <w:szCs w:val="22"/>
          <w:lang w:val="sv-SE"/>
        </w:rPr>
        <w:t>Libmyris</w:t>
      </w:r>
      <w:r w:rsidRPr="000A03F9">
        <w:rPr>
          <w:szCs w:val="22"/>
          <w:lang w:val="sv-SE"/>
        </w:rPr>
        <w:t>induktionsdoseringen för vuxna patienter med måttlig till svår ulcerös kolit är 160 mg Vecka 0 (givet som fyra 40 mg injektioner under en dag eller som två 40 mg injektioner per dag under två på varandra följande dagar) och 80 mg Vecka 2 (givet som två 40 mg injektioner på en dag). Efter induktionsbehandling är den rekommenderade dosen 40 mg varannan vecka i form av subkutan injektion.</w:t>
      </w:r>
    </w:p>
    <w:p w14:paraId="6AA2A24B" w14:textId="77777777" w:rsidR="007D3614" w:rsidRPr="000A03F9" w:rsidRDefault="007D3614" w:rsidP="00D35D41">
      <w:pPr>
        <w:pStyle w:val="EMEANormal"/>
        <w:rPr>
          <w:szCs w:val="22"/>
          <w:lang w:val="sv-SE"/>
        </w:rPr>
      </w:pPr>
    </w:p>
    <w:p w14:paraId="7C390A1C" w14:textId="77777777" w:rsidR="007D3614" w:rsidRPr="000A03F9" w:rsidRDefault="00693E10" w:rsidP="00D35D41">
      <w:pPr>
        <w:pStyle w:val="EMEANormal"/>
        <w:rPr>
          <w:szCs w:val="22"/>
          <w:lang w:val="sv-SE"/>
        </w:rPr>
      </w:pPr>
      <w:r w:rsidRPr="000A03F9">
        <w:rPr>
          <w:szCs w:val="22"/>
          <w:lang w:val="sv-SE"/>
        </w:rPr>
        <w:t>Vid underhållsbehandling kan dosen för kortikosteroider minskas enligt gällande kliniska behandlingsriktlinjer.</w:t>
      </w:r>
    </w:p>
    <w:p w14:paraId="3345BF78" w14:textId="77777777" w:rsidR="007D3614" w:rsidRPr="000A03F9" w:rsidRDefault="007D3614" w:rsidP="00D35D41">
      <w:pPr>
        <w:pStyle w:val="EMEANormal"/>
        <w:rPr>
          <w:szCs w:val="22"/>
          <w:lang w:val="sv-SE"/>
        </w:rPr>
      </w:pPr>
    </w:p>
    <w:p w14:paraId="15CF3CA2" w14:textId="77777777" w:rsidR="007D3614" w:rsidRPr="000A03F9" w:rsidRDefault="00693E10" w:rsidP="00D35D41">
      <w:pPr>
        <w:pStyle w:val="EMEANormal"/>
        <w:rPr>
          <w:szCs w:val="22"/>
          <w:lang w:val="sv-SE"/>
        </w:rPr>
      </w:pPr>
      <w:r w:rsidRPr="000A03F9">
        <w:rPr>
          <w:szCs w:val="22"/>
          <w:lang w:val="sv-SE"/>
        </w:rPr>
        <w:t xml:space="preserve">Vissa patienter som upplever minskat behandlingssvar med </w:t>
      </w:r>
      <w:r w:rsidR="00D52428">
        <w:rPr>
          <w:szCs w:val="22"/>
          <w:lang w:val="sv-SE"/>
        </w:rPr>
        <w:t>Libmyris</w:t>
      </w:r>
      <w:r w:rsidRPr="000A03F9">
        <w:rPr>
          <w:szCs w:val="22"/>
          <w:lang w:val="sv-SE"/>
        </w:rPr>
        <w:t> 40 mg varannan vecka, kan ha fördel av att öka dosen</w:t>
      </w:r>
      <w:r w:rsidR="00D52428">
        <w:rPr>
          <w:szCs w:val="22"/>
          <w:lang w:val="sv-SE"/>
        </w:rPr>
        <w:t>Libmyris</w:t>
      </w:r>
      <w:r w:rsidRPr="000A03F9">
        <w:rPr>
          <w:szCs w:val="22"/>
          <w:lang w:val="sv-SE"/>
        </w:rPr>
        <w:t xml:space="preserve"> till 40 mg </w:t>
      </w:r>
      <w:r w:rsidR="00D52428">
        <w:rPr>
          <w:szCs w:val="22"/>
          <w:lang w:val="sv-SE"/>
        </w:rPr>
        <w:t>Libmyris</w:t>
      </w:r>
      <w:r w:rsidRPr="000A03F9">
        <w:rPr>
          <w:szCs w:val="22"/>
          <w:lang w:val="sv-SE"/>
        </w:rPr>
        <w:t xml:space="preserve"> varje vecka eller 80 mg varannan vecka.</w:t>
      </w:r>
    </w:p>
    <w:p w14:paraId="4A55C4C1" w14:textId="77777777" w:rsidR="007D3614" w:rsidRPr="000A03F9" w:rsidRDefault="007D3614" w:rsidP="00D35D41">
      <w:pPr>
        <w:pStyle w:val="EMEANormal"/>
        <w:rPr>
          <w:szCs w:val="22"/>
          <w:lang w:val="sv-SE"/>
        </w:rPr>
      </w:pPr>
    </w:p>
    <w:p w14:paraId="5769F8E7" w14:textId="77777777" w:rsidR="007D3614" w:rsidRPr="000A03F9" w:rsidRDefault="00693E10" w:rsidP="00D35D41">
      <w:pPr>
        <w:rPr>
          <w:szCs w:val="22"/>
        </w:rPr>
      </w:pPr>
      <w:r w:rsidRPr="000A03F9">
        <w:rPr>
          <w:szCs w:val="22"/>
        </w:rPr>
        <w:t>Tillgängliga data tyder på att kliniskt svar vanligtvis uppnås inom 2</w:t>
      </w:r>
      <w:r w:rsidRPr="000A03F9">
        <w:rPr>
          <w:szCs w:val="22"/>
        </w:rPr>
        <w:noBreakHyphen/>
        <w:t>8 veckors behandlingstid. Fortsatt behandling rekommenderas inte för patienter som inte svarat inom denna tid.</w:t>
      </w:r>
    </w:p>
    <w:p w14:paraId="177E9920" w14:textId="77777777" w:rsidR="007D3614" w:rsidRPr="000A03F9" w:rsidRDefault="007D3614" w:rsidP="00D35D41">
      <w:pPr>
        <w:rPr>
          <w:szCs w:val="22"/>
        </w:rPr>
      </w:pPr>
    </w:p>
    <w:p w14:paraId="6EC526FB" w14:textId="77777777" w:rsidR="007D3614" w:rsidRPr="000A03F9" w:rsidRDefault="00693E10" w:rsidP="00D35D41">
      <w:pPr>
        <w:pStyle w:val="EndnoteText"/>
        <w:tabs>
          <w:tab w:val="left" w:pos="720"/>
        </w:tabs>
        <w:rPr>
          <w:i/>
          <w:iCs/>
          <w:color w:val="000000"/>
          <w:szCs w:val="22"/>
          <w:u w:val="single"/>
        </w:rPr>
      </w:pPr>
      <w:r w:rsidRPr="000A03F9">
        <w:rPr>
          <w:i/>
          <w:iCs/>
          <w:color w:val="000000"/>
          <w:szCs w:val="22"/>
          <w:u w:val="single"/>
        </w:rPr>
        <w:t>Uveit</w:t>
      </w:r>
    </w:p>
    <w:p w14:paraId="1C755A88" w14:textId="77777777" w:rsidR="007D3614" w:rsidRPr="000A03F9" w:rsidRDefault="00693E10" w:rsidP="00D35D41">
      <w:pPr>
        <w:rPr>
          <w:color w:val="000000"/>
          <w:szCs w:val="22"/>
        </w:rPr>
      </w:pPr>
      <w:r w:rsidRPr="000A03F9">
        <w:rPr>
          <w:color w:val="000000"/>
          <w:szCs w:val="22"/>
        </w:rPr>
        <w:t xml:space="preserve">Den rekommenderade dosen av </w:t>
      </w:r>
      <w:r w:rsidR="00D52428">
        <w:rPr>
          <w:szCs w:val="22"/>
        </w:rPr>
        <w:t>Libmyris</w:t>
      </w:r>
      <w:r w:rsidRPr="000A03F9">
        <w:rPr>
          <w:color w:val="000000"/>
          <w:szCs w:val="22"/>
        </w:rPr>
        <w:t xml:space="preserve"> för vuxna patienter med uveit är en startdos på 80 mg, följt av 40 mg varannan vecka med början en vecka efter startdosen. </w:t>
      </w:r>
      <w:r w:rsidRPr="000A03F9">
        <w:rPr>
          <w:szCs w:val="22"/>
        </w:rPr>
        <w:t>Det finns begränsad erfarenhet av att påbörja behandling med adalimumab som monoterapi.</w:t>
      </w:r>
      <w:r w:rsidRPr="000A03F9">
        <w:rPr>
          <w:color w:val="000000"/>
          <w:szCs w:val="22"/>
        </w:rPr>
        <w:t xml:space="preserve"> Behandling med </w:t>
      </w:r>
      <w:r w:rsidR="00D52428">
        <w:rPr>
          <w:szCs w:val="22"/>
        </w:rPr>
        <w:t>Libmyris</w:t>
      </w:r>
      <w:r w:rsidRPr="000A03F9">
        <w:rPr>
          <w:color w:val="000000"/>
          <w:szCs w:val="22"/>
        </w:rPr>
        <w:t xml:space="preserve"> kan initieras i kombination med kortikosteroider och/eller med andra icke-biologiska immunomodulerande medel. Samtidig behandling med kortikosteroider kan minskas i enlighet med klinisk praxis, med början två veckor efter påbörjad behandling med </w:t>
      </w:r>
      <w:r w:rsidR="00D52428">
        <w:rPr>
          <w:szCs w:val="22"/>
        </w:rPr>
        <w:t>Libmyris</w:t>
      </w:r>
      <w:r w:rsidRPr="000A03F9">
        <w:rPr>
          <w:color w:val="000000"/>
          <w:szCs w:val="22"/>
        </w:rPr>
        <w:t xml:space="preserve">. </w:t>
      </w:r>
    </w:p>
    <w:p w14:paraId="5D1EC3E2" w14:textId="77777777" w:rsidR="007D3614" w:rsidRPr="000A03F9" w:rsidRDefault="007D3614" w:rsidP="00D35D41">
      <w:pPr>
        <w:rPr>
          <w:color w:val="000000"/>
          <w:szCs w:val="22"/>
        </w:rPr>
      </w:pPr>
    </w:p>
    <w:p w14:paraId="004DA2F3" w14:textId="77777777" w:rsidR="007D3614" w:rsidRPr="000A03F9" w:rsidRDefault="00693E10" w:rsidP="00D35D41">
      <w:pPr>
        <w:rPr>
          <w:color w:val="000000"/>
          <w:szCs w:val="22"/>
        </w:rPr>
      </w:pPr>
      <w:r w:rsidRPr="000A03F9">
        <w:rPr>
          <w:color w:val="000000"/>
          <w:szCs w:val="22"/>
        </w:rPr>
        <w:t>Nyttan och risken med fortsatt långtidsbehandling bör utvärderas årligen (se avsnitt 5.1).</w:t>
      </w:r>
    </w:p>
    <w:p w14:paraId="3D7102B1" w14:textId="77777777" w:rsidR="007D3614" w:rsidRPr="000A03F9" w:rsidRDefault="007D3614" w:rsidP="00D35D41">
      <w:pPr>
        <w:rPr>
          <w:color w:val="000000"/>
          <w:szCs w:val="22"/>
        </w:rPr>
      </w:pPr>
    </w:p>
    <w:p w14:paraId="338125E8" w14:textId="77777777" w:rsidR="007D3614" w:rsidRPr="000A03F9" w:rsidRDefault="00693E10" w:rsidP="00D35D41">
      <w:pPr>
        <w:keepNext/>
        <w:autoSpaceDE w:val="0"/>
        <w:autoSpaceDN w:val="0"/>
        <w:ind w:left="-23" w:right="-45"/>
        <w:rPr>
          <w:szCs w:val="22"/>
          <w:u w:val="single"/>
        </w:rPr>
      </w:pPr>
      <w:r w:rsidRPr="000A03F9">
        <w:rPr>
          <w:szCs w:val="22"/>
          <w:u w:val="single"/>
        </w:rPr>
        <w:lastRenderedPageBreak/>
        <w:t>Särskilda populationer</w:t>
      </w:r>
    </w:p>
    <w:p w14:paraId="7C9802D4" w14:textId="77777777" w:rsidR="007D3614" w:rsidRPr="000A03F9" w:rsidRDefault="007D3614" w:rsidP="00D35D41">
      <w:pPr>
        <w:keepNext/>
        <w:autoSpaceDE w:val="0"/>
        <w:autoSpaceDN w:val="0"/>
        <w:ind w:left="-23" w:right="-45"/>
        <w:rPr>
          <w:szCs w:val="22"/>
        </w:rPr>
      </w:pPr>
    </w:p>
    <w:p w14:paraId="6EB17F24" w14:textId="77777777" w:rsidR="007D3614" w:rsidRPr="000A03F9" w:rsidRDefault="00693E10" w:rsidP="00D35D41">
      <w:pPr>
        <w:pStyle w:val="EMEAHeadingUnderline"/>
        <w:keepNext/>
        <w:rPr>
          <w:b/>
          <w:bCs/>
          <w:i/>
          <w:iCs/>
          <w:color w:val="000000"/>
          <w:szCs w:val="22"/>
          <w:u w:val="none"/>
          <w:lang w:val="sv-SE"/>
        </w:rPr>
      </w:pPr>
      <w:r w:rsidRPr="000A03F9">
        <w:rPr>
          <w:i/>
          <w:iCs/>
          <w:color w:val="000000"/>
          <w:szCs w:val="22"/>
          <w:u w:val="none"/>
          <w:lang w:val="sv-SE"/>
        </w:rPr>
        <w:t>Äldre</w:t>
      </w:r>
    </w:p>
    <w:p w14:paraId="2A67794C" w14:textId="77777777" w:rsidR="007D3614" w:rsidRPr="000A03F9" w:rsidRDefault="00693E10" w:rsidP="00D35D41">
      <w:pPr>
        <w:keepNext/>
        <w:rPr>
          <w:color w:val="000000"/>
          <w:szCs w:val="22"/>
        </w:rPr>
      </w:pPr>
      <w:r w:rsidRPr="000A03F9">
        <w:rPr>
          <w:color w:val="000000"/>
          <w:szCs w:val="22"/>
        </w:rPr>
        <w:t>Ingen dosjustering krävs.</w:t>
      </w:r>
    </w:p>
    <w:p w14:paraId="5EA51DC4" w14:textId="77777777" w:rsidR="007D3614" w:rsidRPr="000A03F9" w:rsidRDefault="007D3614" w:rsidP="00D35D41">
      <w:pPr>
        <w:rPr>
          <w:color w:val="000000"/>
          <w:szCs w:val="22"/>
        </w:rPr>
      </w:pPr>
    </w:p>
    <w:p w14:paraId="7F73DB24" w14:textId="77777777" w:rsidR="007D3614" w:rsidRPr="000A03F9" w:rsidRDefault="00693E10" w:rsidP="00D35D41">
      <w:pPr>
        <w:pStyle w:val="EMEAHeadingUnderline"/>
        <w:rPr>
          <w:i/>
          <w:iCs/>
          <w:color w:val="000000"/>
          <w:szCs w:val="22"/>
          <w:u w:val="none"/>
          <w:lang w:val="sv-SE"/>
        </w:rPr>
      </w:pPr>
      <w:r w:rsidRPr="000A03F9">
        <w:rPr>
          <w:i/>
          <w:iCs/>
          <w:color w:val="000000"/>
          <w:szCs w:val="22"/>
          <w:u w:val="none"/>
          <w:lang w:val="sv-SE"/>
        </w:rPr>
        <w:t>Försämrad njur- och/eller leverfunktion</w:t>
      </w:r>
    </w:p>
    <w:p w14:paraId="1AAAE659" w14:textId="77777777" w:rsidR="007D3614" w:rsidRPr="000A03F9" w:rsidRDefault="00693E10" w:rsidP="00D35D41">
      <w:pPr>
        <w:rPr>
          <w:color w:val="000000"/>
          <w:szCs w:val="22"/>
        </w:rPr>
      </w:pPr>
      <w:r w:rsidRPr="000A03F9">
        <w:rPr>
          <w:color w:val="000000"/>
          <w:szCs w:val="22"/>
        </w:rPr>
        <w:t>Adalimumab har inte studerats i dessa patientpopulationer</w:t>
      </w:r>
      <w:r w:rsidRPr="000A03F9">
        <w:rPr>
          <w:b/>
          <w:i/>
          <w:color w:val="000000"/>
          <w:szCs w:val="22"/>
        </w:rPr>
        <w:t xml:space="preserve">. </w:t>
      </w:r>
      <w:r w:rsidRPr="000A03F9">
        <w:rPr>
          <w:color w:val="000000"/>
          <w:szCs w:val="22"/>
        </w:rPr>
        <w:t>Ingen dosrekommendation kan göras.</w:t>
      </w:r>
    </w:p>
    <w:p w14:paraId="295397F6" w14:textId="77777777" w:rsidR="007D3614" w:rsidRPr="000A03F9" w:rsidRDefault="007D3614" w:rsidP="00D35D41">
      <w:pPr>
        <w:rPr>
          <w:i/>
          <w:color w:val="000000"/>
          <w:szCs w:val="22"/>
        </w:rPr>
      </w:pPr>
    </w:p>
    <w:p w14:paraId="06F9719E" w14:textId="77777777" w:rsidR="007D3614" w:rsidRPr="000A03F9" w:rsidRDefault="00693E10" w:rsidP="00D35D41">
      <w:pPr>
        <w:pStyle w:val="EMEAHeadingUnderline"/>
        <w:keepNext/>
        <w:rPr>
          <w:i/>
          <w:iCs/>
          <w:color w:val="000000"/>
          <w:szCs w:val="22"/>
          <w:u w:val="none"/>
          <w:lang w:val="sv-SE"/>
        </w:rPr>
      </w:pPr>
      <w:r w:rsidRPr="000A03F9">
        <w:rPr>
          <w:i/>
          <w:iCs/>
          <w:color w:val="000000"/>
          <w:szCs w:val="22"/>
          <w:u w:val="none"/>
          <w:lang w:val="sv-SE"/>
        </w:rPr>
        <w:t>Pediatrisk population</w:t>
      </w:r>
    </w:p>
    <w:p w14:paraId="2A88652F" w14:textId="5939FB87" w:rsidR="007D3614" w:rsidRPr="000A03F9" w:rsidRDefault="00D52428" w:rsidP="00D35D41">
      <w:pPr>
        <w:pStyle w:val="EMEANormal"/>
        <w:keepNext/>
        <w:rPr>
          <w:szCs w:val="22"/>
          <w:lang w:val="sv-SE"/>
        </w:rPr>
      </w:pPr>
      <w:r>
        <w:rPr>
          <w:szCs w:val="22"/>
          <w:lang w:val="sv-SE"/>
        </w:rPr>
        <w:t>Libmyris</w:t>
      </w:r>
      <w:r w:rsidR="00693E10" w:rsidRPr="000A03F9">
        <w:rPr>
          <w:szCs w:val="22"/>
          <w:lang w:val="sv-SE"/>
        </w:rPr>
        <w:t xml:space="preserve"> finns endast tillgängligt som 40 mg förfylld spruta, 40 mg förfylld penna</w:t>
      </w:r>
      <w:r w:rsidR="00B43619">
        <w:rPr>
          <w:szCs w:val="22"/>
          <w:lang w:val="sv-SE"/>
        </w:rPr>
        <w:t>,</w:t>
      </w:r>
      <w:r w:rsidR="00693E10" w:rsidRPr="000A03F9">
        <w:rPr>
          <w:szCs w:val="22"/>
          <w:lang w:val="sv-SE"/>
        </w:rPr>
        <w:t> 80 mg förfylld spruta</w:t>
      </w:r>
      <w:r w:rsidR="00B43619" w:rsidRPr="00A22D5E">
        <w:rPr>
          <w:szCs w:val="22"/>
          <w:lang w:val="sv-SE"/>
        </w:rPr>
        <w:t xml:space="preserve"> och 80 mg förfylld penna</w:t>
      </w:r>
      <w:r w:rsidR="00693E10" w:rsidRPr="000A03F9">
        <w:rPr>
          <w:szCs w:val="22"/>
          <w:lang w:val="sv-SE"/>
        </w:rPr>
        <w:t xml:space="preserve">. Det är följaktligen inte möjligt att administrera </w:t>
      </w:r>
      <w:r>
        <w:rPr>
          <w:szCs w:val="22"/>
          <w:lang w:val="sv-SE"/>
        </w:rPr>
        <w:t>Libmyris</w:t>
      </w:r>
      <w:r w:rsidR="00693E10" w:rsidRPr="000A03F9">
        <w:rPr>
          <w:szCs w:val="22"/>
          <w:lang w:val="sv-SE"/>
        </w:rPr>
        <w:t xml:space="preserve"> till pediatriska patienter som behöver mindre än en full dos på 40 mg. Om en annan dos krävs bör andra adalimumabprodukter som erbjuder ett sådant alternativ användas.</w:t>
      </w:r>
    </w:p>
    <w:p w14:paraId="4D9E8B0C" w14:textId="77777777" w:rsidR="007D3614" w:rsidRPr="000A03F9" w:rsidRDefault="007D3614" w:rsidP="00D35D41">
      <w:pPr>
        <w:pStyle w:val="EMEANormal"/>
        <w:keepNext/>
        <w:rPr>
          <w:szCs w:val="22"/>
          <w:lang w:val="sv-SE"/>
        </w:rPr>
      </w:pPr>
    </w:p>
    <w:p w14:paraId="5649366E" w14:textId="77777777" w:rsidR="007D3614" w:rsidRPr="000A03F9" w:rsidRDefault="00693E10" w:rsidP="00D35D41">
      <w:pPr>
        <w:pStyle w:val="EMEANormal"/>
        <w:keepNext/>
        <w:rPr>
          <w:iCs/>
          <w:szCs w:val="22"/>
          <w:u w:val="single"/>
          <w:lang w:val="sv-SE"/>
        </w:rPr>
      </w:pPr>
      <w:r w:rsidRPr="000A03F9">
        <w:rPr>
          <w:iCs/>
          <w:szCs w:val="22"/>
          <w:u w:val="single"/>
          <w:lang w:val="sv-SE"/>
        </w:rPr>
        <w:t>Juvenil idiopatisk artrit</w:t>
      </w:r>
    </w:p>
    <w:p w14:paraId="51BA0974" w14:textId="77777777" w:rsidR="007D3614" w:rsidRPr="000A03F9" w:rsidRDefault="007D3614" w:rsidP="00D35D41">
      <w:pPr>
        <w:pStyle w:val="EMEANormal"/>
        <w:keepNext/>
        <w:rPr>
          <w:szCs w:val="22"/>
          <w:u w:val="single"/>
          <w:lang w:val="sv-SE"/>
        </w:rPr>
      </w:pPr>
    </w:p>
    <w:p w14:paraId="69098BC4" w14:textId="77777777" w:rsidR="007D3614" w:rsidRPr="000A03F9" w:rsidRDefault="00693E10" w:rsidP="00D35D41">
      <w:pPr>
        <w:pStyle w:val="EMEANormal"/>
        <w:keepNext/>
        <w:rPr>
          <w:i/>
          <w:szCs w:val="22"/>
          <w:lang w:val="sv-SE"/>
        </w:rPr>
      </w:pPr>
      <w:r w:rsidRPr="000A03F9">
        <w:rPr>
          <w:i/>
          <w:szCs w:val="22"/>
          <w:lang w:val="sv-SE"/>
        </w:rPr>
        <w:t>Polyartikulär juvenil idiopatisk artrit från 2 års ålder</w:t>
      </w:r>
    </w:p>
    <w:p w14:paraId="2E43DC3C" w14:textId="77777777" w:rsidR="007D3614" w:rsidRPr="000A03F9" w:rsidRDefault="007D3614" w:rsidP="00D35D41">
      <w:pPr>
        <w:pStyle w:val="EMEANormal"/>
        <w:rPr>
          <w:szCs w:val="22"/>
          <w:lang w:val="sv-SE"/>
        </w:rPr>
      </w:pPr>
    </w:p>
    <w:p w14:paraId="7C64B133" w14:textId="77777777" w:rsidR="007D3614" w:rsidRPr="000A03F9" w:rsidRDefault="00693E10" w:rsidP="00D35D41">
      <w:pPr>
        <w:pStyle w:val="EMEANormal"/>
        <w:rPr>
          <w:i/>
          <w:szCs w:val="22"/>
          <w:u w:val="single"/>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patienter med polyartikulär juvenil idiopatisk artrit från 2 års ålder baseras på kroppsvikt (tabell 1). </w:t>
      </w:r>
      <w:r w:rsidR="00D52428">
        <w:rPr>
          <w:szCs w:val="22"/>
          <w:lang w:val="sv-SE"/>
        </w:rPr>
        <w:t>Libmyris</w:t>
      </w:r>
      <w:r w:rsidRPr="000A03F9">
        <w:rPr>
          <w:szCs w:val="22"/>
          <w:lang w:val="sv-SE"/>
        </w:rPr>
        <w:t xml:space="preserve"> administreras varannan vecka via subkutan injektion. </w:t>
      </w:r>
    </w:p>
    <w:p w14:paraId="3DEEF5B4" w14:textId="77777777" w:rsidR="007D3614" w:rsidRPr="000A03F9" w:rsidRDefault="007D3614" w:rsidP="00D35D41">
      <w:pPr>
        <w:rPr>
          <w:i/>
          <w:szCs w:val="22"/>
          <w:u w:val="single"/>
        </w:rPr>
      </w:pPr>
    </w:p>
    <w:p w14:paraId="1354BDC1" w14:textId="207342D6" w:rsidR="007D3614" w:rsidRPr="000A03F9" w:rsidRDefault="00693E10" w:rsidP="00D35D41">
      <w:pPr>
        <w:keepNext/>
        <w:autoSpaceDE w:val="0"/>
        <w:autoSpaceDN w:val="0"/>
        <w:adjustRightInd w:val="0"/>
        <w:jc w:val="center"/>
        <w:rPr>
          <w:szCs w:val="22"/>
          <w:u w:val="single"/>
        </w:rPr>
      </w:pPr>
      <w:r w:rsidRPr="000A03F9">
        <w:rPr>
          <w:b/>
          <w:szCs w:val="22"/>
        </w:rPr>
        <w:t>Tabell 1</w:t>
      </w:r>
      <w:r w:rsidR="00B43619">
        <w:rPr>
          <w:b/>
          <w:szCs w:val="22"/>
        </w:rPr>
        <w:t>:</w:t>
      </w:r>
      <w:r w:rsidRPr="000A03F9">
        <w:rPr>
          <w:b/>
          <w:szCs w:val="22"/>
        </w:rPr>
        <w:t xml:space="preserve"> </w:t>
      </w:r>
      <w:r w:rsidR="00D52428">
        <w:rPr>
          <w:b/>
          <w:szCs w:val="22"/>
        </w:rPr>
        <w:t>Libmyris</w:t>
      </w:r>
      <w:r w:rsidRPr="000A03F9">
        <w:rPr>
          <w:b/>
          <w:szCs w:val="22"/>
        </w:rPr>
        <w:t xml:space="preserve"> dosering för patienter med polyartikulär juvenil idiopatisk artrit</w:t>
      </w:r>
    </w:p>
    <w:p w14:paraId="350053E7" w14:textId="77777777" w:rsidR="007D3614" w:rsidRPr="000A03F9" w:rsidRDefault="00693E10" w:rsidP="00D35D41">
      <w:pPr>
        <w:keepNext/>
        <w:autoSpaceDE w:val="0"/>
        <w:autoSpaceDN w:val="0"/>
        <w:adjustRightInd w:val="0"/>
        <w:rPr>
          <w:b/>
          <w:szCs w:val="22"/>
        </w:rPr>
      </w:pPr>
      <w:r w:rsidRPr="000A03F9">
        <w:rPr>
          <w:b/>
          <w:szCs w:val="22"/>
        </w:rPr>
        <w:tab/>
      </w:r>
      <w:r w:rsidRPr="000A03F9">
        <w:rPr>
          <w:b/>
          <w:szCs w:val="22"/>
        </w:rPr>
        <w:tab/>
      </w:r>
    </w:p>
    <w:tbl>
      <w:tblPr>
        <w:tblW w:w="6795" w:type="dxa"/>
        <w:jc w:val="center"/>
        <w:tblLayout w:type="fixed"/>
        <w:tblLook w:val="0000" w:firstRow="0" w:lastRow="0" w:firstColumn="0" w:lastColumn="0" w:noHBand="0" w:noVBand="0"/>
      </w:tblPr>
      <w:tblGrid>
        <w:gridCol w:w="3401"/>
        <w:gridCol w:w="3394"/>
      </w:tblGrid>
      <w:tr w:rsidR="007D3614" w:rsidRPr="000A03F9" w14:paraId="725CED2A" w14:textId="77777777">
        <w:trPr>
          <w:tblHeader/>
          <w:jc w:val="center"/>
        </w:trPr>
        <w:tc>
          <w:tcPr>
            <w:tcW w:w="3401" w:type="dxa"/>
            <w:tcBorders>
              <w:top w:val="single" w:sz="4" w:space="0" w:color="auto"/>
              <w:bottom w:val="single" w:sz="4" w:space="0" w:color="auto"/>
            </w:tcBorders>
          </w:tcPr>
          <w:p w14:paraId="689FA6FF"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Kroppsvikt</w:t>
            </w:r>
          </w:p>
        </w:tc>
        <w:tc>
          <w:tcPr>
            <w:tcW w:w="3394" w:type="dxa"/>
            <w:tcBorders>
              <w:top w:val="single" w:sz="4" w:space="0" w:color="auto"/>
              <w:bottom w:val="single" w:sz="4" w:space="0" w:color="auto"/>
            </w:tcBorders>
          </w:tcPr>
          <w:p w14:paraId="4FD67BEC"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Doseringsregim</w:t>
            </w:r>
          </w:p>
        </w:tc>
      </w:tr>
      <w:tr w:rsidR="007D3614" w:rsidRPr="000A03F9" w14:paraId="378AE622" w14:textId="77777777">
        <w:trPr>
          <w:tblHeader/>
          <w:jc w:val="center"/>
        </w:trPr>
        <w:tc>
          <w:tcPr>
            <w:tcW w:w="3401" w:type="dxa"/>
            <w:tcBorders>
              <w:top w:val="single" w:sz="4" w:space="0" w:color="auto"/>
              <w:bottom w:val="single" w:sz="4" w:space="0" w:color="auto"/>
            </w:tcBorders>
          </w:tcPr>
          <w:p w14:paraId="72035BB1"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10 kg till &lt;30 kg</w:t>
            </w:r>
          </w:p>
        </w:tc>
        <w:tc>
          <w:tcPr>
            <w:tcW w:w="3394" w:type="dxa"/>
            <w:tcBorders>
              <w:top w:val="single" w:sz="4" w:space="0" w:color="auto"/>
              <w:bottom w:val="single" w:sz="4" w:space="0" w:color="auto"/>
            </w:tcBorders>
          </w:tcPr>
          <w:p w14:paraId="05E183D3" w14:textId="77777777" w:rsidR="007D3614" w:rsidRPr="000A03F9" w:rsidRDefault="007D3614" w:rsidP="00D35D41">
            <w:pPr>
              <w:pStyle w:val="TableLeft"/>
              <w:spacing w:before="0" w:after="0" w:line="240" w:lineRule="auto"/>
              <w:jc w:val="center"/>
              <w:rPr>
                <w:b/>
                <w:sz w:val="22"/>
                <w:szCs w:val="22"/>
                <w:lang w:val="sv-SE"/>
              </w:rPr>
            </w:pPr>
          </w:p>
        </w:tc>
      </w:tr>
      <w:tr w:rsidR="007D3614" w:rsidRPr="000A03F9" w14:paraId="204C0923" w14:textId="77777777">
        <w:trPr>
          <w:tblHeader/>
          <w:jc w:val="center"/>
        </w:trPr>
        <w:tc>
          <w:tcPr>
            <w:tcW w:w="3401" w:type="dxa"/>
            <w:tcBorders>
              <w:top w:val="single" w:sz="4" w:space="0" w:color="auto"/>
              <w:bottom w:val="single" w:sz="4" w:space="0" w:color="auto"/>
            </w:tcBorders>
          </w:tcPr>
          <w:p w14:paraId="66AB6DD5"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≥30 kg</w:t>
            </w:r>
          </w:p>
        </w:tc>
        <w:tc>
          <w:tcPr>
            <w:tcW w:w="3394" w:type="dxa"/>
            <w:tcBorders>
              <w:top w:val="single" w:sz="4" w:space="0" w:color="auto"/>
              <w:bottom w:val="single" w:sz="4" w:space="0" w:color="auto"/>
            </w:tcBorders>
          </w:tcPr>
          <w:p w14:paraId="59A16928"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40 mg varannan vecka</w:t>
            </w:r>
          </w:p>
        </w:tc>
      </w:tr>
    </w:tbl>
    <w:p w14:paraId="200742E2" w14:textId="77777777" w:rsidR="007D3614" w:rsidRPr="000A03F9" w:rsidRDefault="007D3614" w:rsidP="00D35D41">
      <w:pPr>
        <w:pStyle w:val="EMEANormal"/>
        <w:rPr>
          <w:szCs w:val="22"/>
          <w:u w:val="single"/>
          <w:lang w:val="sv-SE"/>
        </w:rPr>
      </w:pPr>
    </w:p>
    <w:p w14:paraId="519D904C" w14:textId="77777777" w:rsidR="007D3614" w:rsidRPr="000A03F9" w:rsidRDefault="00693E10" w:rsidP="00D35D41">
      <w:pPr>
        <w:pStyle w:val="EMEANormal"/>
        <w:rPr>
          <w:szCs w:val="22"/>
          <w:lang w:val="sv-SE"/>
        </w:rPr>
      </w:pPr>
      <w:r w:rsidRPr="000A03F9">
        <w:rPr>
          <w:szCs w:val="22"/>
          <w:lang w:val="sv-SE"/>
        </w:rPr>
        <w:t>Tillgängliga data tyder på att kliniskt svar vanligtvis erhålls inom 12 veckors behandling. Fortsatt behandling ska noga övervägas hos patienter som inte svarar inom detta tidsintervall.</w:t>
      </w:r>
    </w:p>
    <w:p w14:paraId="24B5964B" w14:textId="77777777" w:rsidR="007D3614" w:rsidRPr="000A03F9" w:rsidRDefault="007D3614" w:rsidP="00D35D41">
      <w:pPr>
        <w:pStyle w:val="EMEANormal"/>
        <w:rPr>
          <w:szCs w:val="22"/>
          <w:lang w:val="sv-SE"/>
        </w:rPr>
      </w:pPr>
    </w:p>
    <w:p w14:paraId="65537730" w14:textId="77777777" w:rsidR="007D3614" w:rsidRPr="000A03F9" w:rsidRDefault="00693E10" w:rsidP="00D35D41">
      <w:pPr>
        <w:pStyle w:val="EMEANormal"/>
        <w:rPr>
          <w:szCs w:val="22"/>
          <w:lang w:val="sv-SE"/>
        </w:rPr>
      </w:pPr>
      <w:r w:rsidRPr="000A03F9">
        <w:rPr>
          <w:szCs w:val="22"/>
          <w:lang w:val="sv-SE"/>
        </w:rPr>
        <w:t>Det finns ingen relevant användning av adalimumab för patienter under 2 år för denna indikation.</w:t>
      </w:r>
    </w:p>
    <w:p w14:paraId="4E105244" w14:textId="77777777" w:rsidR="007D3614" w:rsidRPr="000A03F9" w:rsidRDefault="007D3614" w:rsidP="00D35D41">
      <w:pPr>
        <w:pStyle w:val="EMEANormal"/>
        <w:rPr>
          <w:szCs w:val="22"/>
          <w:lang w:val="sv-SE"/>
        </w:rPr>
      </w:pPr>
    </w:p>
    <w:p w14:paraId="6330CEC5" w14:textId="77777777" w:rsidR="007D3614" w:rsidRPr="000A03F9" w:rsidRDefault="00693E10" w:rsidP="00D35D41">
      <w:pPr>
        <w:pStyle w:val="EMEANormal"/>
        <w:rPr>
          <w:i/>
          <w:szCs w:val="22"/>
          <w:lang w:val="sv-SE"/>
        </w:rPr>
      </w:pPr>
      <w:r w:rsidRPr="000A03F9">
        <w:rPr>
          <w:i/>
          <w:szCs w:val="22"/>
          <w:lang w:val="sv-SE"/>
        </w:rPr>
        <w:t>Entesitrelaterad artrit</w:t>
      </w:r>
    </w:p>
    <w:p w14:paraId="62795420"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patienter med entesitrelaterad artrit från 6 års ålder baseras på kroppsvikt (tabell 2). </w:t>
      </w:r>
      <w:r w:rsidR="00D52428">
        <w:rPr>
          <w:szCs w:val="22"/>
          <w:lang w:val="sv-SE"/>
        </w:rPr>
        <w:t>Libmyris</w:t>
      </w:r>
      <w:r w:rsidRPr="000A03F9">
        <w:rPr>
          <w:szCs w:val="22"/>
          <w:lang w:val="sv-SE"/>
        </w:rPr>
        <w:t xml:space="preserve"> administreras varannan vecka via subkutan injektion. </w:t>
      </w:r>
    </w:p>
    <w:p w14:paraId="639D336D" w14:textId="77777777" w:rsidR="007D3614" w:rsidRPr="000A03F9" w:rsidRDefault="007D3614" w:rsidP="00D35D41">
      <w:pPr>
        <w:pStyle w:val="EMEANormal"/>
        <w:rPr>
          <w:szCs w:val="22"/>
          <w:lang w:val="sv-SE"/>
        </w:rPr>
      </w:pPr>
    </w:p>
    <w:p w14:paraId="20CADAB4" w14:textId="00D7C897" w:rsidR="007D3614" w:rsidRPr="000A03F9" w:rsidRDefault="00693E10" w:rsidP="00D35D41">
      <w:pPr>
        <w:pStyle w:val="EMEANormal"/>
        <w:keepNext/>
        <w:jc w:val="center"/>
        <w:rPr>
          <w:b/>
          <w:szCs w:val="22"/>
          <w:lang w:val="sv-SE"/>
        </w:rPr>
      </w:pPr>
      <w:r w:rsidRPr="000A03F9">
        <w:rPr>
          <w:b/>
          <w:szCs w:val="22"/>
          <w:lang w:val="sv-SE"/>
        </w:rPr>
        <w:t>Tabell 2</w:t>
      </w:r>
      <w:r w:rsidR="00B43619">
        <w:rPr>
          <w:b/>
          <w:szCs w:val="22"/>
          <w:lang w:val="sv-SE"/>
        </w:rPr>
        <w:t>:</w:t>
      </w:r>
      <w:r w:rsidRPr="000A03F9">
        <w:rPr>
          <w:b/>
          <w:szCs w:val="22"/>
          <w:lang w:val="sv-SE"/>
        </w:rPr>
        <w:t xml:space="preserve"> </w:t>
      </w:r>
      <w:r w:rsidR="00D52428">
        <w:rPr>
          <w:b/>
          <w:szCs w:val="22"/>
          <w:lang w:val="sv-SE"/>
        </w:rPr>
        <w:t>Libmyris</w:t>
      </w:r>
      <w:r w:rsidRPr="000A03F9">
        <w:rPr>
          <w:b/>
          <w:szCs w:val="22"/>
          <w:lang w:val="sv-SE"/>
        </w:rPr>
        <w:t xml:space="preserve"> dosering för patienter med entesitrelaterad artrit</w:t>
      </w:r>
    </w:p>
    <w:p w14:paraId="2134F9C5" w14:textId="77777777" w:rsidR="007D3614" w:rsidRPr="000A03F9" w:rsidRDefault="007D3614" w:rsidP="00D35D41">
      <w:pPr>
        <w:keepNext/>
        <w:autoSpaceDE w:val="0"/>
        <w:autoSpaceDN w:val="0"/>
        <w:adjustRightInd w:val="0"/>
        <w:jc w:val="center"/>
        <w:rPr>
          <w:b/>
          <w:szCs w:val="22"/>
        </w:rPr>
      </w:pPr>
    </w:p>
    <w:tbl>
      <w:tblPr>
        <w:tblW w:w="6795" w:type="dxa"/>
        <w:jc w:val="center"/>
        <w:tblLayout w:type="fixed"/>
        <w:tblLook w:val="0000" w:firstRow="0" w:lastRow="0" w:firstColumn="0" w:lastColumn="0" w:noHBand="0" w:noVBand="0"/>
      </w:tblPr>
      <w:tblGrid>
        <w:gridCol w:w="3401"/>
        <w:gridCol w:w="3394"/>
      </w:tblGrid>
      <w:tr w:rsidR="007D3614" w:rsidRPr="000A03F9" w14:paraId="03517EBC" w14:textId="77777777">
        <w:trPr>
          <w:tblHeader/>
          <w:jc w:val="center"/>
        </w:trPr>
        <w:tc>
          <w:tcPr>
            <w:tcW w:w="3401" w:type="dxa"/>
            <w:tcBorders>
              <w:top w:val="single" w:sz="4" w:space="0" w:color="auto"/>
              <w:bottom w:val="single" w:sz="4" w:space="0" w:color="auto"/>
            </w:tcBorders>
          </w:tcPr>
          <w:p w14:paraId="085EADE5"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Kroppsvikt</w:t>
            </w:r>
          </w:p>
        </w:tc>
        <w:tc>
          <w:tcPr>
            <w:tcW w:w="3394" w:type="dxa"/>
            <w:tcBorders>
              <w:top w:val="single" w:sz="4" w:space="0" w:color="auto"/>
              <w:bottom w:val="single" w:sz="4" w:space="0" w:color="auto"/>
            </w:tcBorders>
          </w:tcPr>
          <w:p w14:paraId="3341EDED"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Doseringsregim</w:t>
            </w:r>
          </w:p>
        </w:tc>
      </w:tr>
      <w:tr w:rsidR="007D3614" w:rsidRPr="000A03F9" w14:paraId="2A80BA61" w14:textId="77777777">
        <w:trPr>
          <w:tblHeader/>
          <w:jc w:val="center"/>
        </w:trPr>
        <w:tc>
          <w:tcPr>
            <w:tcW w:w="3401" w:type="dxa"/>
            <w:tcBorders>
              <w:top w:val="single" w:sz="4" w:space="0" w:color="auto"/>
              <w:bottom w:val="single" w:sz="4" w:space="0" w:color="auto"/>
            </w:tcBorders>
          </w:tcPr>
          <w:p w14:paraId="68779968"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15 kg till &lt;30 kg</w:t>
            </w:r>
          </w:p>
        </w:tc>
        <w:tc>
          <w:tcPr>
            <w:tcW w:w="3394" w:type="dxa"/>
            <w:tcBorders>
              <w:top w:val="single" w:sz="4" w:space="0" w:color="auto"/>
              <w:bottom w:val="single" w:sz="4" w:space="0" w:color="auto"/>
            </w:tcBorders>
          </w:tcPr>
          <w:p w14:paraId="4F4523F1"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w:t>
            </w:r>
          </w:p>
        </w:tc>
      </w:tr>
      <w:tr w:rsidR="007D3614" w:rsidRPr="000A03F9" w14:paraId="2F0CE3FF" w14:textId="77777777">
        <w:trPr>
          <w:tblHeader/>
          <w:jc w:val="center"/>
        </w:trPr>
        <w:tc>
          <w:tcPr>
            <w:tcW w:w="3401" w:type="dxa"/>
            <w:tcBorders>
              <w:top w:val="single" w:sz="4" w:space="0" w:color="auto"/>
              <w:bottom w:val="single" w:sz="4" w:space="0" w:color="auto"/>
            </w:tcBorders>
          </w:tcPr>
          <w:p w14:paraId="277AEF4F"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≥30 kg</w:t>
            </w:r>
          </w:p>
        </w:tc>
        <w:tc>
          <w:tcPr>
            <w:tcW w:w="3394" w:type="dxa"/>
            <w:tcBorders>
              <w:top w:val="single" w:sz="4" w:space="0" w:color="auto"/>
              <w:bottom w:val="single" w:sz="4" w:space="0" w:color="auto"/>
            </w:tcBorders>
          </w:tcPr>
          <w:p w14:paraId="323B7BE6"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40 mg varannan vecka</w:t>
            </w:r>
          </w:p>
        </w:tc>
      </w:tr>
    </w:tbl>
    <w:p w14:paraId="1C938561" w14:textId="77777777" w:rsidR="007D3614" w:rsidRPr="000A03F9" w:rsidRDefault="007D3614" w:rsidP="00D35D41">
      <w:pPr>
        <w:pStyle w:val="EMEANormal"/>
        <w:rPr>
          <w:szCs w:val="22"/>
          <w:lang w:val="sv-SE"/>
        </w:rPr>
      </w:pPr>
    </w:p>
    <w:p w14:paraId="6270A89D" w14:textId="77777777" w:rsidR="007D3614" w:rsidRPr="000A03F9" w:rsidRDefault="00693E10" w:rsidP="00D35D41">
      <w:pPr>
        <w:pStyle w:val="EMEANormal"/>
        <w:rPr>
          <w:szCs w:val="22"/>
          <w:lang w:val="sv-SE"/>
        </w:rPr>
      </w:pPr>
      <w:r w:rsidRPr="000A03F9">
        <w:rPr>
          <w:szCs w:val="22"/>
          <w:lang w:val="sv-SE"/>
        </w:rPr>
        <w:t>Adalimumab har inte studerats hos patienter med entesitrelaterad artrit yngre än 6 år.</w:t>
      </w:r>
    </w:p>
    <w:p w14:paraId="170168BA" w14:textId="77777777" w:rsidR="007D3614" w:rsidRPr="000A03F9" w:rsidRDefault="007D3614" w:rsidP="00D35D41">
      <w:pPr>
        <w:pStyle w:val="EMEANormal"/>
        <w:rPr>
          <w:szCs w:val="22"/>
          <w:lang w:val="sv-SE"/>
        </w:rPr>
      </w:pPr>
    </w:p>
    <w:p w14:paraId="2C1B6B4F" w14:textId="77777777" w:rsidR="007D3614" w:rsidRPr="000A03F9" w:rsidRDefault="00693E10" w:rsidP="00D35D41">
      <w:pPr>
        <w:pStyle w:val="EMEANormal"/>
        <w:keepNext/>
        <w:rPr>
          <w:iCs/>
          <w:szCs w:val="22"/>
          <w:u w:val="single"/>
          <w:lang w:val="sv-SE"/>
        </w:rPr>
      </w:pPr>
      <w:r w:rsidRPr="000A03F9">
        <w:rPr>
          <w:iCs/>
          <w:szCs w:val="22"/>
          <w:u w:val="single"/>
          <w:lang w:val="sv-SE"/>
        </w:rPr>
        <w:t>Psoriasisartrit och axial spondylartrit inklusive ankyloserande spondylit</w:t>
      </w:r>
    </w:p>
    <w:p w14:paraId="32F070F8" w14:textId="77777777" w:rsidR="007D3614" w:rsidRPr="000A03F9" w:rsidRDefault="007D3614" w:rsidP="00D35D41">
      <w:pPr>
        <w:pStyle w:val="EMEANormal"/>
        <w:keepNext/>
        <w:rPr>
          <w:szCs w:val="22"/>
          <w:lang w:val="sv-SE"/>
        </w:rPr>
      </w:pPr>
    </w:p>
    <w:p w14:paraId="4D2AA792" w14:textId="77777777" w:rsidR="007D3614" w:rsidRPr="000A03F9" w:rsidRDefault="00693E10" w:rsidP="00D35D41">
      <w:pPr>
        <w:pStyle w:val="EMEANormal"/>
        <w:keepNext/>
        <w:rPr>
          <w:szCs w:val="22"/>
          <w:lang w:val="sv-SE"/>
        </w:rPr>
      </w:pPr>
      <w:r w:rsidRPr="000A03F9">
        <w:rPr>
          <w:szCs w:val="22"/>
          <w:lang w:val="sv-SE"/>
        </w:rPr>
        <w:t>Det finns ingen relevant användning av adalimumab för en pediatrisk population för indikationerna AS och psoriasisartrit.</w:t>
      </w:r>
    </w:p>
    <w:p w14:paraId="786B5ED5" w14:textId="77777777" w:rsidR="007D3614" w:rsidRPr="000A03F9" w:rsidRDefault="007D3614" w:rsidP="00D35D41">
      <w:pPr>
        <w:pStyle w:val="EMEANormal"/>
        <w:rPr>
          <w:szCs w:val="22"/>
          <w:u w:val="single"/>
          <w:lang w:val="sv-SE"/>
        </w:rPr>
      </w:pPr>
    </w:p>
    <w:p w14:paraId="4A220691" w14:textId="77777777" w:rsidR="007D3614" w:rsidRPr="000A03F9" w:rsidRDefault="00693E10" w:rsidP="00D35D41">
      <w:pPr>
        <w:pStyle w:val="EMEANormal"/>
        <w:keepNext/>
        <w:rPr>
          <w:iCs/>
          <w:szCs w:val="22"/>
          <w:u w:val="single"/>
          <w:lang w:val="sv-SE"/>
        </w:rPr>
      </w:pPr>
      <w:r w:rsidRPr="000A03F9">
        <w:rPr>
          <w:iCs/>
          <w:szCs w:val="22"/>
          <w:u w:val="single"/>
          <w:lang w:val="sv-SE"/>
        </w:rPr>
        <w:t>Pediatriska patienter med plackpsoriasis</w:t>
      </w:r>
    </w:p>
    <w:p w14:paraId="1662C5D1" w14:textId="77777777" w:rsidR="007D3614" w:rsidRPr="000A03F9" w:rsidRDefault="007D3614" w:rsidP="00D35D41">
      <w:pPr>
        <w:pStyle w:val="EMEANormal"/>
        <w:keepNext/>
        <w:rPr>
          <w:iCs/>
          <w:szCs w:val="22"/>
          <w:u w:val="single"/>
          <w:lang w:val="sv-SE"/>
        </w:rPr>
      </w:pPr>
    </w:p>
    <w:p w14:paraId="664B8DEF"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patienter med plackpsoriasis 4–17 år baseras på kroppsvikt (tabell 3). </w:t>
      </w:r>
      <w:r w:rsidR="00D52428">
        <w:rPr>
          <w:szCs w:val="22"/>
          <w:lang w:val="sv-SE"/>
        </w:rPr>
        <w:t>Libmyris</w:t>
      </w:r>
      <w:r w:rsidRPr="000A03F9">
        <w:rPr>
          <w:szCs w:val="22"/>
          <w:lang w:val="sv-SE"/>
        </w:rPr>
        <w:t xml:space="preserve"> administreras via subkutan injektion. </w:t>
      </w:r>
    </w:p>
    <w:p w14:paraId="7B90EDB3" w14:textId="77777777" w:rsidR="007D3614" w:rsidRPr="000A03F9" w:rsidRDefault="007D3614" w:rsidP="00D35D41">
      <w:pPr>
        <w:pStyle w:val="EMEANormal"/>
        <w:rPr>
          <w:szCs w:val="22"/>
          <w:lang w:val="sv-SE"/>
        </w:rPr>
      </w:pPr>
    </w:p>
    <w:p w14:paraId="01FBF11B" w14:textId="7136E8D9" w:rsidR="007D3614" w:rsidRPr="000A03F9" w:rsidRDefault="00693E10" w:rsidP="00D35D41">
      <w:pPr>
        <w:keepNext/>
        <w:autoSpaceDE w:val="0"/>
        <w:autoSpaceDN w:val="0"/>
        <w:adjustRightInd w:val="0"/>
        <w:jc w:val="center"/>
        <w:rPr>
          <w:b/>
          <w:szCs w:val="22"/>
        </w:rPr>
      </w:pPr>
      <w:r w:rsidRPr="000A03F9">
        <w:rPr>
          <w:b/>
          <w:szCs w:val="22"/>
        </w:rPr>
        <w:lastRenderedPageBreak/>
        <w:t>Tabell 3</w:t>
      </w:r>
      <w:r w:rsidR="00B43619">
        <w:rPr>
          <w:b/>
          <w:szCs w:val="22"/>
        </w:rPr>
        <w:t>: Libmyris</w:t>
      </w:r>
      <w:r w:rsidRPr="000A03F9">
        <w:rPr>
          <w:b/>
          <w:szCs w:val="22"/>
        </w:rPr>
        <w:t xml:space="preserve"> dosering för pediatriska patienter med plackpsoriasis</w:t>
      </w:r>
    </w:p>
    <w:p w14:paraId="395D3CB3" w14:textId="77777777" w:rsidR="007D3614" w:rsidRPr="000A03F9" w:rsidRDefault="007D3614" w:rsidP="00D35D41">
      <w:pPr>
        <w:keepNext/>
        <w:autoSpaceDE w:val="0"/>
        <w:autoSpaceDN w:val="0"/>
        <w:adjustRightInd w:val="0"/>
        <w:rPr>
          <w:b/>
          <w:szCs w:val="22"/>
        </w:rPr>
      </w:pPr>
    </w:p>
    <w:tbl>
      <w:tblPr>
        <w:tblW w:w="6795" w:type="dxa"/>
        <w:jc w:val="center"/>
        <w:tblLayout w:type="fixed"/>
        <w:tblLook w:val="0000" w:firstRow="0" w:lastRow="0" w:firstColumn="0" w:lastColumn="0" w:noHBand="0" w:noVBand="0"/>
      </w:tblPr>
      <w:tblGrid>
        <w:gridCol w:w="3401"/>
        <w:gridCol w:w="3394"/>
      </w:tblGrid>
      <w:tr w:rsidR="007D3614" w:rsidRPr="000A03F9" w14:paraId="7A350F25" w14:textId="77777777">
        <w:trPr>
          <w:tblHeader/>
          <w:jc w:val="center"/>
        </w:trPr>
        <w:tc>
          <w:tcPr>
            <w:tcW w:w="3401" w:type="dxa"/>
            <w:tcBorders>
              <w:top w:val="single" w:sz="4" w:space="0" w:color="auto"/>
              <w:bottom w:val="single" w:sz="4" w:space="0" w:color="auto"/>
            </w:tcBorders>
          </w:tcPr>
          <w:p w14:paraId="48EE7918"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Kroppsvikt</w:t>
            </w:r>
          </w:p>
        </w:tc>
        <w:tc>
          <w:tcPr>
            <w:tcW w:w="3394" w:type="dxa"/>
            <w:tcBorders>
              <w:top w:val="single" w:sz="4" w:space="0" w:color="auto"/>
              <w:bottom w:val="single" w:sz="4" w:space="0" w:color="auto"/>
            </w:tcBorders>
          </w:tcPr>
          <w:p w14:paraId="7FA864EF"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Doseringsregim</w:t>
            </w:r>
          </w:p>
        </w:tc>
      </w:tr>
      <w:tr w:rsidR="007D3614" w:rsidRPr="000A03F9" w14:paraId="42273B4A" w14:textId="77777777">
        <w:trPr>
          <w:tblHeader/>
          <w:jc w:val="center"/>
        </w:trPr>
        <w:tc>
          <w:tcPr>
            <w:tcW w:w="3401" w:type="dxa"/>
            <w:tcBorders>
              <w:top w:val="single" w:sz="4" w:space="0" w:color="auto"/>
              <w:bottom w:val="single" w:sz="4" w:space="0" w:color="auto"/>
            </w:tcBorders>
          </w:tcPr>
          <w:p w14:paraId="6092F50D"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15 kg till &lt;30 kg</w:t>
            </w:r>
          </w:p>
        </w:tc>
        <w:tc>
          <w:tcPr>
            <w:tcW w:w="3394" w:type="dxa"/>
            <w:tcBorders>
              <w:top w:val="single" w:sz="4" w:space="0" w:color="auto"/>
              <w:bottom w:val="single" w:sz="4" w:space="0" w:color="auto"/>
            </w:tcBorders>
          </w:tcPr>
          <w:p w14:paraId="00CFE23F"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w:t>
            </w:r>
          </w:p>
        </w:tc>
      </w:tr>
      <w:tr w:rsidR="007D3614" w:rsidRPr="000A03F9" w14:paraId="06D00F65" w14:textId="77777777">
        <w:trPr>
          <w:tblHeader/>
          <w:jc w:val="center"/>
        </w:trPr>
        <w:tc>
          <w:tcPr>
            <w:tcW w:w="3401" w:type="dxa"/>
            <w:tcBorders>
              <w:top w:val="single" w:sz="4" w:space="0" w:color="auto"/>
              <w:bottom w:val="single" w:sz="4" w:space="0" w:color="auto"/>
            </w:tcBorders>
          </w:tcPr>
          <w:p w14:paraId="761A6CC2"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≥30 kg</w:t>
            </w:r>
          </w:p>
        </w:tc>
        <w:tc>
          <w:tcPr>
            <w:tcW w:w="3394" w:type="dxa"/>
            <w:tcBorders>
              <w:top w:val="single" w:sz="4" w:space="0" w:color="auto"/>
              <w:bottom w:val="single" w:sz="4" w:space="0" w:color="auto"/>
            </w:tcBorders>
          </w:tcPr>
          <w:p w14:paraId="6ECB42D6"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Startdos på 40 mg, följt av 40 mg varannan vecka med start en vecka efter startdosen.</w:t>
            </w:r>
          </w:p>
        </w:tc>
      </w:tr>
    </w:tbl>
    <w:p w14:paraId="76EB4EB5" w14:textId="77777777" w:rsidR="007D3614" w:rsidRPr="000A03F9" w:rsidRDefault="007D3614" w:rsidP="00D35D41">
      <w:pPr>
        <w:rPr>
          <w:szCs w:val="22"/>
        </w:rPr>
      </w:pPr>
    </w:p>
    <w:p w14:paraId="3C377EB9" w14:textId="77777777" w:rsidR="007D3614" w:rsidRPr="000A03F9" w:rsidRDefault="00693E10" w:rsidP="00D35D41">
      <w:pPr>
        <w:rPr>
          <w:color w:val="000000"/>
          <w:szCs w:val="22"/>
        </w:rPr>
      </w:pPr>
      <w:r w:rsidRPr="000A03F9">
        <w:rPr>
          <w:color w:val="000000"/>
          <w:szCs w:val="22"/>
        </w:rPr>
        <w:t xml:space="preserve">Fortsatt behandling efter 16 veckor ska noggrant övervägas hos en patient som inte svarat inom denna tidsperiod. </w:t>
      </w:r>
    </w:p>
    <w:p w14:paraId="38055A8C" w14:textId="77777777" w:rsidR="007D3614" w:rsidRPr="000A03F9" w:rsidRDefault="007D3614" w:rsidP="00D35D41">
      <w:pPr>
        <w:rPr>
          <w:color w:val="000000"/>
          <w:szCs w:val="22"/>
        </w:rPr>
      </w:pPr>
    </w:p>
    <w:p w14:paraId="406F7072" w14:textId="77777777" w:rsidR="007D3614" w:rsidRPr="000A03F9" w:rsidRDefault="00693E10" w:rsidP="00D35D41">
      <w:pPr>
        <w:rPr>
          <w:szCs w:val="22"/>
        </w:rPr>
      </w:pPr>
      <w:r w:rsidRPr="000A03F9">
        <w:rPr>
          <w:szCs w:val="22"/>
        </w:rPr>
        <w:t>Om återinsättning av adalimumab är motiverat ska ovanstående instruktioner om dosering och behandlingslängd följas.</w:t>
      </w:r>
    </w:p>
    <w:p w14:paraId="0E39991D" w14:textId="77777777" w:rsidR="007D3614" w:rsidRPr="000A03F9" w:rsidRDefault="007D3614" w:rsidP="00D35D41">
      <w:pPr>
        <w:rPr>
          <w:szCs w:val="22"/>
        </w:rPr>
      </w:pPr>
    </w:p>
    <w:p w14:paraId="52B39CE4" w14:textId="77777777" w:rsidR="007D3614" w:rsidRPr="000A03F9" w:rsidRDefault="00693E10" w:rsidP="00D35D41">
      <w:pPr>
        <w:rPr>
          <w:szCs w:val="22"/>
        </w:rPr>
      </w:pPr>
      <w:r w:rsidRPr="000A03F9">
        <w:rPr>
          <w:szCs w:val="22"/>
        </w:rPr>
        <w:t xml:space="preserve">Säkerheten för adalimumab hos pediatriska patienter med plackpsoriasis har studerats i ett genomsnitt av 13 månader. </w:t>
      </w:r>
    </w:p>
    <w:p w14:paraId="4F96A8E0" w14:textId="77777777" w:rsidR="007D3614" w:rsidRPr="000A03F9" w:rsidRDefault="007D3614" w:rsidP="00D35D41">
      <w:pPr>
        <w:rPr>
          <w:szCs w:val="22"/>
        </w:rPr>
      </w:pPr>
    </w:p>
    <w:p w14:paraId="61D96F3E" w14:textId="77777777" w:rsidR="007D3614" w:rsidRPr="000A03F9" w:rsidRDefault="00693E10" w:rsidP="00D35D41">
      <w:pPr>
        <w:rPr>
          <w:szCs w:val="22"/>
        </w:rPr>
      </w:pPr>
      <w:r w:rsidRPr="000A03F9">
        <w:rPr>
          <w:szCs w:val="22"/>
        </w:rPr>
        <w:t>Det finns ingen relevant användning av adalimumab hos barn som är yngre än 4 år för denna indikation.</w:t>
      </w:r>
    </w:p>
    <w:p w14:paraId="6D8D7D81" w14:textId="77777777" w:rsidR="007D3614" w:rsidRPr="000A03F9" w:rsidRDefault="007D3614" w:rsidP="00D35D41">
      <w:pPr>
        <w:pStyle w:val="EMEANormal"/>
        <w:rPr>
          <w:szCs w:val="22"/>
          <w:lang w:val="sv-SE"/>
        </w:rPr>
      </w:pPr>
    </w:p>
    <w:p w14:paraId="6814B1DA" w14:textId="77777777" w:rsidR="007D3614" w:rsidRPr="000A03F9" w:rsidRDefault="00693E10" w:rsidP="00D35D41">
      <w:pPr>
        <w:keepNext/>
        <w:rPr>
          <w:iCs/>
          <w:color w:val="000000"/>
          <w:szCs w:val="22"/>
          <w:u w:val="single"/>
        </w:rPr>
      </w:pPr>
      <w:r w:rsidRPr="000A03F9">
        <w:rPr>
          <w:iCs/>
          <w:color w:val="000000"/>
          <w:szCs w:val="22"/>
          <w:u w:val="single"/>
        </w:rPr>
        <w:t>Ungdomar med hidradenitis suppurativa (från 12 års ålder som väger minst 30 kg)</w:t>
      </w:r>
    </w:p>
    <w:p w14:paraId="7CF7D8ED" w14:textId="77777777" w:rsidR="007D3614" w:rsidRPr="000A03F9" w:rsidRDefault="007D3614" w:rsidP="00D35D41">
      <w:pPr>
        <w:keepNext/>
        <w:rPr>
          <w:color w:val="000000"/>
          <w:szCs w:val="22"/>
        </w:rPr>
      </w:pPr>
    </w:p>
    <w:p w14:paraId="4B49E90B" w14:textId="77777777" w:rsidR="007D3614" w:rsidRPr="000A03F9" w:rsidRDefault="00693E10" w:rsidP="00D35D41">
      <w:pPr>
        <w:keepNext/>
        <w:rPr>
          <w:color w:val="000000"/>
          <w:szCs w:val="22"/>
        </w:rPr>
      </w:pPr>
      <w:r w:rsidRPr="000A03F9">
        <w:rPr>
          <w:color w:val="000000"/>
          <w:szCs w:val="22"/>
        </w:rPr>
        <w:t>Det finns inga kliniska studier med adalimumab hos ungdomar med HS. Doseringen av adalimumab hos dessa patienter har bestämts genom farmakokinetisk modellering och simulering (se avsnitt 5.2).</w:t>
      </w:r>
    </w:p>
    <w:p w14:paraId="6D7E2907" w14:textId="77777777" w:rsidR="007D3614" w:rsidRPr="000A03F9" w:rsidRDefault="007D3614" w:rsidP="00D35D41">
      <w:pPr>
        <w:rPr>
          <w:color w:val="000000"/>
          <w:szCs w:val="22"/>
        </w:rPr>
      </w:pPr>
    </w:p>
    <w:p w14:paraId="1BF8F02D" w14:textId="77777777" w:rsidR="007D3614" w:rsidRPr="000A03F9" w:rsidRDefault="00693E10" w:rsidP="00D35D41">
      <w:pPr>
        <w:pStyle w:val="EMEANormal"/>
        <w:rPr>
          <w:szCs w:val="22"/>
          <w:lang w:val="sv-SE"/>
        </w:rPr>
      </w:pPr>
      <w:bookmarkStart w:id="0" w:name="_Hlk54772207"/>
      <w:r w:rsidRPr="000A03F9">
        <w:rPr>
          <w:color w:val="000000"/>
          <w:szCs w:val="22"/>
          <w:lang w:val="sv-SE"/>
        </w:rPr>
        <w:t xml:space="preserve">Den rekommenderade dosen av </w:t>
      </w:r>
      <w:r w:rsidR="00D52428">
        <w:rPr>
          <w:color w:val="000000"/>
          <w:szCs w:val="22"/>
          <w:lang w:val="sv-SE"/>
        </w:rPr>
        <w:t>Libmyris</w:t>
      </w:r>
      <w:r w:rsidRPr="000A03F9">
        <w:rPr>
          <w:color w:val="000000"/>
          <w:szCs w:val="22"/>
          <w:lang w:val="sv-SE"/>
        </w:rPr>
        <w:t xml:space="preserve"> är 80 mg vid vecka 0 följt av 40 mg varannan vecka med start vecka 1 via subkutan injektion.</w:t>
      </w:r>
    </w:p>
    <w:p w14:paraId="3822A0ED" w14:textId="77777777" w:rsidR="007D3614" w:rsidRPr="000A03F9" w:rsidRDefault="007D3614" w:rsidP="00D35D41">
      <w:pPr>
        <w:rPr>
          <w:color w:val="000000"/>
          <w:szCs w:val="22"/>
        </w:rPr>
      </w:pPr>
    </w:p>
    <w:p w14:paraId="23846EE1" w14:textId="77777777" w:rsidR="007D3614" w:rsidRPr="000A03F9" w:rsidRDefault="00693E10" w:rsidP="00D35D41">
      <w:pPr>
        <w:rPr>
          <w:color w:val="000000"/>
          <w:szCs w:val="22"/>
        </w:rPr>
      </w:pPr>
      <w:r w:rsidRPr="000A03F9">
        <w:rPr>
          <w:color w:val="000000"/>
          <w:szCs w:val="22"/>
        </w:rPr>
        <w:t xml:space="preserve">Hos ungdomar med ett otillräckligt svar på </w:t>
      </w:r>
      <w:r w:rsidR="00D52428">
        <w:rPr>
          <w:color w:val="000000"/>
          <w:szCs w:val="22"/>
        </w:rPr>
        <w:t>Libmyris</w:t>
      </w:r>
      <w:r w:rsidRPr="000A03F9">
        <w:rPr>
          <w:color w:val="000000"/>
          <w:szCs w:val="22"/>
        </w:rPr>
        <w:t> 40 mg varannan vecka kan en ökning av dosen till 40 mg varje vecka eller 80 mg varannan vecka övervägas.</w:t>
      </w:r>
    </w:p>
    <w:bookmarkEnd w:id="0"/>
    <w:p w14:paraId="2A9E6BDB" w14:textId="77777777" w:rsidR="007D3614" w:rsidRPr="000A03F9" w:rsidRDefault="007D3614" w:rsidP="00D35D41">
      <w:pPr>
        <w:rPr>
          <w:color w:val="000000"/>
          <w:szCs w:val="22"/>
        </w:rPr>
      </w:pPr>
    </w:p>
    <w:p w14:paraId="1A9C7A4A" w14:textId="77777777" w:rsidR="007D3614" w:rsidRPr="000A03F9" w:rsidRDefault="00693E10" w:rsidP="00D35D41">
      <w:pPr>
        <w:rPr>
          <w:color w:val="000000"/>
          <w:szCs w:val="22"/>
        </w:rPr>
      </w:pPr>
      <w:r w:rsidRPr="000A03F9">
        <w:rPr>
          <w:color w:val="000000"/>
          <w:szCs w:val="22"/>
        </w:rPr>
        <w:t xml:space="preserve">Vid behov kan antibiotika ges fortsatt under behandling med </w:t>
      </w:r>
      <w:r w:rsidR="00D52428">
        <w:rPr>
          <w:color w:val="000000"/>
          <w:szCs w:val="22"/>
        </w:rPr>
        <w:t>Libmyris</w:t>
      </w:r>
      <w:r w:rsidRPr="000A03F9">
        <w:rPr>
          <w:color w:val="000000"/>
          <w:szCs w:val="22"/>
        </w:rPr>
        <w:t xml:space="preserve">. Det rekommenderas att patienten dagligen använder en topikal antiseptisk lösning på sina HS-lesioner under behandling med </w:t>
      </w:r>
      <w:r w:rsidR="00D52428">
        <w:rPr>
          <w:color w:val="000000"/>
          <w:szCs w:val="22"/>
        </w:rPr>
        <w:t>Libmyris</w:t>
      </w:r>
      <w:r w:rsidRPr="000A03F9">
        <w:rPr>
          <w:color w:val="000000"/>
          <w:szCs w:val="22"/>
        </w:rPr>
        <w:t>.</w:t>
      </w:r>
    </w:p>
    <w:p w14:paraId="000C3889" w14:textId="77777777" w:rsidR="007D3614" w:rsidRPr="000A03F9" w:rsidRDefault="007D3614" w:rsidP="00D35D41">
      <w:pPr>
        <w:rPr>
          <w:color w:val="000000"/>
          <w:szCs w:val="22"/>
        </w:rPr>
      </w:pPr>
    </w:p>
    <w:p w14:paraId="6FE19677" w14:textId="77777777" w:rsidR="007D3614" w:rsidRPr="000A03F9" w:rsidRDefault="00693E10" w:rsidP="00D35D41">
      <w:pPr>
        <w:rPr>
          <w:color w:val="000000"/>
          <w:szCs w:val="22"/>
        </w:rPr>
      </w:pPr>
      <w:r w:rsidRPr="000A03F9">
        <w:rPr>
          <w:color w:val="000000"/>
          <w:szCs w:val="22"/>
        </w:rPr>
        <w:t xml:space="preserve">Fortsatt behandling efter 12 veckor ska noggrant övervägas hos en patient som inte förbättrats inom denna tidsperiod. </w:t>
      </w:r>
    </w:p>
    <w:p w14:paraId="3C564400" w14:textId="77777777" w:rsidR="007D3614" w:rsidRPr="000A03F9" w:rsidRDefault="007D3614" w:rsidP="00D35D41">
      <w:pPr>
        <w:rPr>
          <w:color w:val="000000"/>
          <w:szCs w:val="22"/>
        </w:rPr>
      </w:pPr>
    </w:p>
    <w:p w14:paraId="547B8359" w14:textId="77777777" w:rsidR="007D3614" w:rsidRPr="000A03F9" w:rsidRDefault="00693E10" w:rsidP="00D35D41">
      <w:pPr>
        <w:rPr>
          <w:color w:val="000000"/>
          <w:szCs w:val="22"/>
        </w:rPr>
      </w:pPr>
      <w:r w:rsidRPr="000A03F9">
        <w:rPr>
          <w:color w:val="000000"/>
          <w:szCs w:val="22"/>
        </w:rPr>
        <w:t xml:space="preserve">Om behandlingen avbryts kan </w:t>
      </w:r>
      <w:r w:rsidR="00D52428">
        <w:rPr>
          <w:color w:val="000000"/>
          <w:szCs w:val="22"/>
        </w:rPr>
        <w:t>Libmyris</w:t>
      </w:r>
      <w:r w:rsidRPr="000A03F9">
        <w:rPr>
          <w:color w:val="000000"/>
          <w:szCs w:val="22"/>
        </w:rPr>
        <w:t xml:space="preserve"> återinsättas vid behov. </w:t>
      </w:r>
    </w:p>
    <w:p w14:paraId="216AD4E3" w14:textId="77777777" w:rsidR="007D3614" w:rsidRPr="000A03F9" w:rsidRDefault="007D3614" w:rsidP="00D35D41">
      <w:pPr>
        <w:rPr>
          <w:color w:val="000000"/>
          <w:szCs w:val="22"/>
        </w:rPr>
      </w:pPr>
    </w:p>
    <w:p w14:paraId="1A75BCFE" w14:textId="77777777" w:rsidR="007D3614" w:rsidRPr="000A03F9" w:rsidRDefault="00693E10" w:rsidP="00D35D41">
      <w:pPr>
        <w:rPr>
          <w:color w:val="000000"/>
          <w:szCs w:val="22"/>
        </w:rPr>
      </w:pPr>
      <w:r w:rsidRPr="000A03F9">
        <w:rPr>
          <w:color w:val="000000"/>
          <w:szCs w:val="22"/>
        </w:rPr>
        <w:t xml:space="preserve">Nyttan och risken med fortsatt långtidsbehandling bör utvärderas regelbundet (se data för vuxna i avsnitt 5.1). </w:t>
      </w:r>
    </w:p>
    <w:p w14:paraId="31E01C6A" w14:textId="77777777" w:rsidR="007D3614" w:rsidRPr="000A03F9" w:rsidRDefault="007D3614" w:rsidP="00D35D41">
      <w:pPr>
        <w:rPr>
          <w:color w:val="000000"/>
          <w:szCs w:val="22"/>
        </w:rPr>
      </w:pPr>
    </w:p>
    <w:p w14:paraId="7DAED490" w14:textId="77777777" w:rsidR="007D3614" w:rsidRPr="000A03F9" w:rsidRDefault="00693E10" w:rsidP="00D35D41">
      <w:pPr>
        <w:rPr>
          <w:color w:val="000000"/>
          <w:szCs w:val="22"/>
        </w:rPr>
      </w:pPr>
      <w:r w:rsidRPr="000A03F9">
        <w:rPr>
          <w:color w:val="000000"/>
          <w:szCs w:val="22"/>
        </w:rPr>
        <w:t xml:space="preserve">Det finns ingen relevant användning av adalimumab hos barn yngre än 12 år för denna indikation. </w:t>
      </w:r>
    </w:p>
    <w:p w14:paraId="371D9226" w14:textId="77777777" w:rsidR="007D3614" w:rsidRPr="000A03F9" w:rsidRDefault="007D3614" w:rsidP="00D35D41">
      <w:pPr>
        <w:rPr>
          <w:color w:val="000000"/>
          <w:szCs w:val="22"/>
        </w:rPr>
      </w:pPr>
    </w:p>
    <w:p w14:paraId="047C7CC5" w14:textId="77777777" w:rsidR="007D3614" w:rsidRPr="000A03F9" w:rsidRDefault="00693E10" w:rsidP="00D35D41">
      <w:pPr>
        <w:pStyle w:val="EMEANormal"/>
        <w:rPr>
          <w:iCs/>
          <w:szCs w:val="22"/>
          <w:u w:val="single"/>
          <w:lang w:val="sv-SE"/>
        </w:rPr>
      </w:pPr>
      <w:r w:rsidRPr="000A03F9">
        <w:rPr>
          <w:iCs/>
          <w:szCs w:val="22"/>
          <w:u w:val="single"/>
          <w:lang w:val="sv-SE"/>
        </w:rPr>
        <w:t>Pediatriska patienter med Crohns sjukdom</w:t>
      </w:r>
    </w:p>
    <w:p w14:paraId="36CB578D" w14:textId="77777777" w:rsidR="007D3614" w:rsidRPr="000A03F9" w:rsidRDefault="007D3614" w:rsidP="00D35D41">
      <w:pPr>
        <w:pStyle w:val="EMEANormal"/>
        <w:rPr>
          <w:szCs w:val="22"/>
          <w:lang w:val="sv-SE"/>
        </w:rPr>
      </w:pPr>
    </w:p>
    <w:p w14:paraId="31EA88BA"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color w:val="000000"/>
          <w:szCs w:val="22"/>
          <w:lang w:val="sv-SE"/>
        </w:rPr>
        <w:t>Libmyris</w:t>
      </w:r>
      <w:r w:rsidRPr="000A03F9">
        <w:rPr>
          <w:szCs w:val="22"/>
          <w:lang w:val="sv-SE"/>
        </w:rPr>
        <w:t xml:space="preserve"> för patienter med Crohns sjukdom 6–17 år baseras på kroppsvikt (tabell 4). </w:t>
      </w:r>
      <w:r w:rsidR="00D52428">
        <w:rPr>
          <w:color w:val="000000"/>
          <w:szCs w:val="22"/>
          <w:lang w:val="sv-SE"/>
        </w:rPr>
        <w:t>Libmyris</w:t>
      </w:r>
      <w:r w:rsidRPr="000A03F9">
        <w:rPr>
          <w:szCs w:val="22"/>
          <w:lang w:val="sv-SE"/>
        </w:rPr>
        <w:t xml:space="preserve"> administreras via subkutan injektion. </w:t>
      </w:r>
    </w:p>
    <w:p w14:paraId="0D8C0C82" w14:textId="77777777" w:rsidR="007D3614" w:rsidRPr="000A03F9" w:rsidRDefault="007D3614" w:rsidP="00D35D41">
      <w:pPr>
        <w:pStyle w:val="EMEANormal"/>
        <w:rPr>
          <w:szCs w:val="22"/>
          <w:lang w:val="sv-SE"/>
        </w:rPr>
      </w:pPr>
    </w:p>
    <w:p w14:paraId="50C88EE6" w14:textId="628FBC2D" w:rsidR="007D3614" w:rsidRPr="000A03F9" w:rsidRDefault="00693E10" w:rsidP="00D35D41">
      <w:pPr>
        <w:keepNext/>
        <w:autoSpaceDE w:val="0"/>
        <w:autoSpaceDN w:val="0"/>
        <w:adjustRightInd w:val="0"/>
        <w:rPr>
          <w:b/>
          <w:szCs w:val="22"/>
        </w:rPr>
      </w:pPr>
      <w:r w:rsidRPr="000A03F9">
        <w:rPr>
          <w:b/>
          <w:szCs w:val="22"/>
        </w:rPr>
        <w:t>Tabell 4</w:t>
      </w:r>
      <w:r w:rsidR="00B43619">
        <w:rPr>
          <w:b/>
          <w:szCs w:val="22"/>
        </w:rPr>
        <w:t>: Libmyris</w:t>
      </w:r>
      <w:r w:rsidRPr="000A03F9">
        <w:rPr>
          <w:b/>
          <w:szCs w:val="22"/>
        </w:rPr>
        <w:t xml:space="preserve"> dosering för pediatriska patienter med Crohns sjukdom</w:t>
      </w:r>
    </w:p>
    <w:p w14:paraId="391EE5D2" w14:textId="77777777" w:rsidR="007D3614" w:rsidRPr="000A03F9" w:rsidRDefault="007D3614" w:rsidP="00D35D41">
      <w:pPr>
        <w:keepNext/>
        <w:autoSpaceDE w:val="0"/>
        <w:autoSpaceDN w:val="0"/>
        <w:adjustRightInd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9"/>
        <w:gridCol w:w="5422"/>
        <w:gridCol w:w="2120"/>
      </w:tblGrid>
      <w:tr w:rsidR="007D3614" w:rsidRPr="000A03F9" w14:paraId="3D973068" w14:textId="77777777">
        <w:tc>
          <w:tcPr>
            <w:tcW w:w="1519" w:type="dxa"/>
          </w:tcPr>
          <w:p w14:paraId="71638214" w14:textId="77777777" w:rsidR="007D3614" w:rsidRPr="000A03F9" w:rsidRDefault="00693E10" w:rsidP="00D35D41">
            <w:pPr>
              <w:keepNext/>
              <w:suppressAutoHyphens/>
              <w:jc w:val="center"/>
              <w:rPr>
                <w:b/>
                <w:szCs w:val="22"/>
              </w:rPr>
            </w:pPr>
            <w:r w:rsidRPr="000A03F9">
              <w:rPr>
                <w:b/>
                <w:szCs w:val="22"/>
              </w:rPr>
              <w:t>Kroppsvikt</w:t>
            </w:r>
          </w:p>
        </w:tc>
        <w:tc>
          <w:tcPr>
            <w:tcW w:w="5422" w:type="dxa"/>
          </w:tcPr>
          <w:p w14:paraId="11821C79" w14:textId="77777777" w:rsidR="007D3614" w:rsidRPr="000A03F9" w:rsidRDefault="00693E10" w:rsidP="00D35D41">
            <w:pPr>
              <w:keepNext/>
              <w:suppressAutoHyphens/>
              <w:jc w:val="center"/>
              <w:rPr>
                <w:b/>
                <w:szCs w:val="22"/>
              </w:rPr>
            </w:pPr>
            <w:r w:rsidRPr="000A03F9">
              <w:rPr>
                <w:b/>
                <w:szCs w:val="22"/>
              </w:rPr>
              <w:t>Induktionsdos</w:t>
            </w:r>
          </w:p>
        </w:tc>
        <w:tc>
          <w:tcPr>
            <w:tcW w:w="2120" w:type="dxa"/>
          </w:tcPr>
          <w:p w14:paraId="478B1451" w14:textId="77777777" w:rsidR="007D3614" w:rsidRPr="000A03F9" w:rsidRDefault="00693E10" w:rsidP="00D35D41">
            <w:pPr>
              <w:keepNext/>
              <w:suppressAutoHyphens/>
              <w:jc w:val="center"/>
              <w:rPr>
                <w:b/>
                <w:szCs w:val="22"/>
              </w:rPr>
            </w:pPr>
            <w:r w:rsidRPr="000A03F9">
              <w:rPr>
                <w:b/>
                <w:szCs w:val="22"/>
              </w:rPr>
              <w:t>Underhållsdos med start vecka 4</w:t>
            </w:r>
          </w:p>
        </w:tc>
      </w:tr>
      <w:tr w:rsidR="007D3614" w:rsidRPr="000A03F9" w14:paraId="2501D891" w14:textId="77777777">
        <w:tc>
          <w:tcPr>
            <w:tcW w:w="1519" w:type="dxa"/>
          </w:tcPr>
          <w:p w14:paraId="6C28DC79" w14:textId="77777777" w:rsidR="007D3614" w:rsidRPr="000A03F9" w:rsidRDefault="00693E10" w:rsidP="00D35D41">
            <w:pPr>
              <w:suppressAutoHyphens/>
              <w:jc w:val="center"/>
              <w:rPr>
                <w:szCs w:val="22"/>
              </w:rPr>
            </w:pPr>
            <w:r w:rsidRPr="000A03F9">
              <w:rPr>
                <w:szCs w:val="22"/>
              </w:rPr>
              <w:t>&lt; 40 kg</w:t>
            </w:r>
          </w:p>
        </w:tc>
        <w:tc>
          <w:tcPr>
            <w:tcW w:w="5422" w:type="dxa"/>
          </w:tcPr>
          <w:p w14:paraId="769EEDDD" w14:textId="77777777" w:rsidR="007D3614" w:rsidRPr="000A03F9" w:rsidRDefault="00693E10" w:rsidP="00982D6C">
            <w:pPr>
              <w:numPr>
                <w:ilvl w:val="0"/>
                <w:numId w:val="42"/>
              </w:numPr>
              <w:suppressAutoHyphens/>
              <w:autoSpaceDE w:val="0"/>
              <w:autoSpaceDN w:val="0"/>
              <w:adjustRightInd w:val="0"/>
              <w:ind w:hanging="720"/>
              <w:rPr>
                <w:szCs w:val="22"/>
              </w:rPr>
            </w:pPr>
            <w:r w:rsidRPr="000A03F9">
              <w:rPr>
                <w:szCs w:val="22"/>
              </w:rPr>
              <w:t>40 mg vecka 0 och 20 mg vecka 2*</w:t>
            </w:r>
          </w:p>
          <w:p w14:paraId="4A18244E" w14:textId="77777777" w:rsidR="007D3614" w:rsidRPr="000A03F9" w:rsidRDefault="007D3614" w:rsidP="00D35D41">
            <w:pPr>
              <w:suppressAutoHyphens/>
              <w:autoSpaceDE w:val="0"/>
              <w:autoSpaceDN w:val="0"/>
              <w:adjustRightInd w:val="0"/>
              <w:ind w:left="720"/>
              <w:rPr>
                <w:szCs w:val="22"/>
              </w:rPr>
            </w:pPr>
          </w:p>
          <w:p w14:paraId="1B35A944" w14:textId="77777777" w:rsidR="007D3614" w:rsidRPr="000A03F9" w:rsidRDefault="00693E10" w:rsidP="00D35D41">
            <w:pPr>
              <w:suppressAutoHyphens/>
              <w:rPr>
                <w:szCs w:val="22"/>
              </w:rPr>
            </w:pPr>
            <w:r w:rsidRPr="000A03F9">
              <w:rPr>
                <w:szCs w:val="22"/>
              </w:rPr>
              <w:lastRenderedPageBreak/>
              <w:t>Om det finns behov av ett snabbare behandlingssvar, kan följande dos användas, med medvetenheten att risken för biverkningar kan vara högre vid användning av den högre induktionsdosen:</w:t>
            </w:r>
          </w:p>
          <w:p w14:paraId="74AB62E0" w14:textId="77777777" w:rsidR="007D3614" w:rsidRPr="000A03F9" w:rsidRDefault="00693E10" w:rsidP="00982D6C">
            <w:pPr>
              <w:numPr>
                <w:ilvl w:val="0"/>
                <w:numId w:val="41"/>
              </w:numPr>
              <w:suppressAutoHyphens/>
              <w:ind w:hanging="686"/>
              <w:rPr>
                <w:szCs w:val="22"/>
              </w:rPr>
            </w:pPr>
            <w:r w:rsidRPr="000A03F9">
              <w:rPr>
                <w:szCs w:val="22"/>
              </w:rPr>
              <w:t>80 mg vecka 0 och 40 mg vecka 2</w:t>
            </w:r>
          </w:p>
        </w:tc>
        <w:tc>
          <w:tcPr>
            <w:tcW w:w="2120" w:type="dxa"/>
          </w:tcPr>
          <w:p w14:paraId="6DFD2F06" w14:textId="77777777" w:rsidR="007D3614" w:rsidRPr="000A03F9" w:rsidRDefault="00693E10" w:rsidP="00D35D41">
            <w:pPr>
              <w:suppressAutoHyphens/>
              <w:jc w:val="center"/>
              <w:rPr>
                <w:szCs w:val="22"/>
              </w:rPr>
            </w:pPr>
            <w:r w:rsidRPr="000A03F9">
              <w:rPr>
                <w:szCs w:val="22"/>
              </w:rPr>
              <w:lastRenderedPageBreak/>
              <w:t>-</w:t>
            </w:r>
          </w:p>
        </w:tc>
      </w:tr>
      <w:tr w:rsidR="007D3614" w:rsidRPr="000A03F9" w14:paraId="7051C447" w14:textId="77777777">
        <w:tc>
          <w:tcPr>
            <w:tcW w:w="1519" w:type="dxa"/>
          </w:tcPr>
          <w:p w14:paraId="52DDEEFE" w14:textId="77777777" w:rsidR="007D3614" w:rsidRPr="000A03F9" w:rsidRDefault="00693E10" w:rsidP="00D35D41">
            <w:pPr>
              <w:keepNext/>
              <w:suppressAutoHyphens/>
              <w:jc w:val="center"/>
              <w:rPr>
                <w:szCs w:val="22"/>
              </w:rPr>
            </w:pPr>
            <w:r w:rsidRPr="000A03F9">
              <w:rPr>
                <w:szCs w:val="22"/>
              </w:rPr>
              <w:t>≥ 40 kg</w:t>
            </w:r>
          </w:p>
        </w:tc>
        <w:tc>
          <w:tcPr>
            <w:tcW w:w="5422" w:type="dxa"/>
          </w:tcPr>
          <w:p w14:paraId="27266895" w14:textId="77777777" w:rsidR="007D3614" w:rsidRPr="000A03F9" w:rsidRDefault="00693E10" w:rsidP="00982D6C">
            <w:pPr>
              <w:keepNext/>
              <w:numPr>
                <w:ilvl w:val="0"/>
                <w:numId w:val="42"/>
              </w:numPr>
              <w:suppressAutoHyphens/>
              <w:autoSpaceDE w:val="0"/>
              <w:autoSpaceDN w:val="0"/>
              <w:adjustRightInd w:val="0"/>
              <w:ind w:hanging="686"/>
              <w:rPr>
                <w:szCs w:val="22"/>
              </w:rPr>
            </w:pPr>
            <w:r w:rsidRPr="000A03F9">
              <w:rPr>
                <w:szCs w:val="22"/>
              </w:rPr>
              <w:t>80 mg vecka 0 och 40 mg vecka 2</w:t>
            </w:r>
          </w:p>
          <w:p w14:paraId="0786DB99" w14:textId="77777777" w:rsidR="007D3614" w:rsidRPr="000A03F9" w:rsidRDefault="007D3614" w:rsidP="00D35D41">
            <w:pPr>
              <w:keepNext/>
              <w:suppressAutoHyphens/>
              <w:autoSpaceDE w:val="0"/>
              <w:autoSpaceDN w:val="0"/>
              <w:adjustRightInd w:val="0"/>
              <w:ind w:left="720"/>
              <w:rPr>
                <w:szCs w:val="22"/>
              </w:rPr>
            </w:pPr>
          </w:p>
          <w:p w14:paraId="5BA32A49" w14:textId="77777777" w:rsidR="007D3614" w:rsidRPr="000A03F9" w:rsidRDefault="00693E10" w:rsidP="00D35D41">
            <w:pPr>
              <w:suppressAutoHyphens/>
              <w:rPr>
                <w:szCs w:val="22"/>
              </w:rPr>
            </w:pPr>
            <w:r w:rsidRPr="000A03F9">
              <w:rPr>
                <w:szCs w:val="22"/>
              </w:rPr>
              <w:t>Om det finns behov av ett snabbare behandlingssvar, kan följande dos användas, med medvetenheten att risken för biverkningar kan vara högre vid användning av den högre induktionsdosen:</w:t>
            </w:r>
          </w:p>
          <w:p w14:paraId="1D9A2B15" w14:textId="77777777" w:rsidR="007D3614" w:rsidRPr="000A03F9" w:rsidRDefault="00693E10" w:rsidP="00982D6C">
            <w:pPr>
              <w:keepNext/>
              <w:numPr>
                <w:ilvl w:val="0"/>
                <w:numId w:val="42"/>
              </w:numPr>
              <w:suppressAutoHyphens/>
              <w:ind w:hanging="720"/>
              <w:rPr>
                <w:szCs w:val="22"/>
              </w:rPr>
            </w:pPr>
            <w:r w:rsidRPr="000A03F9">
              <w:rPr>
                <w:szCs w:val="22"/>
              </w:rPr>
              <w:t>160 mg vecka 0 och 80 mg vecka 2</w:t>
            </w:r>
          </w:p>
        </w:tc>
        <w:tc>
          <w:tcPr>
            <w:tcW w:w="2120" w:type="dxa"/>
          </w:tcPr>
          <w:p w14:paraId="3E738212" w14:textId="77777777" w:rsidR="007D3614" w:rsidRPr="000A03F9" w:rsidRDefault="00693E10" w:rsidP="00D35D41">
            <w:pPr>
              <w:keepNext/>
              <w:suppressAutoHyphens/>
              <w:jc w:val="center"/>
              <w:rPr>
                <w:szCs w:val="22"/>
              </w:rPr>
            </w:pPr>
            <w:r w:rsidRPr="000A03F9">
              <w:rPr>
                <w:szCs w:val="22"/>
              </w:rPr>
              <w:t>40 mg varannan vecka</w:t>
            </w:r>
          </w:p>
        </w:tc>
      </w:tr>
    </w:tbl>
    <w:p w14:paraId="0BE3CC89" w14:textId="3F32EC94" w:rsidR="007D3614" w:rsidRPr="000A03F9" w:rsidRDefault="00693E10" w:rsidP="00D35D41">
      <w:pPr>
        <w:keepNext/>
        <w:rPr>
          <w:szCs w:val="22"/>
        </w:rPr>
      </w:pPr>
      <w:r w:rsidRPr="000A03F9">
        <w:rPr>
          <w:szCs w:val="22"/>
        </w:rPr>
        <w:t xml:space="preserve">* </w:t>
      </w:r>
      <w:r w:rsidR="00D52428">
        <w:rPr>
          <w:szCs w:val="22"/>
        </w:rPr>
        <w:t>Libmyris</w:t>
      </w:r>
      <w:r w:rsidRPr="000A03F9">
        <w:rPr>
          <w:szCs w:val="22"/>
        </w:rPr>
        <w:t xml:space="preserve"> finns endast tillgängligt som 40 mg förfylld spruta, 40 mg förfylld penna</w:t>
      </w:r>
      <w:r w:rsidR="00B43619">
        <w:rPr>
          <w:szCs w:val="22"/>
        </w:rPr>
        <w:t>,</w:t>
      </w:r>
      <w:r w:rsidRPr="000A03F9">
        <w:rPr>
          <w:szCs w:val="22"/>
        </w:rPr>
        <w:t> 80 mg förfylld spruta</w:t>
      </w:r>
      <w:r w:rsidR="00B43619">
        <w:rPr>
          <w:szCs w:val="22"/>
        </w:rPr>
        <w:t xml:space="preserve"> och 80 mg förfylld penna</w:t>
      </w:r>
      <w:r w:rsidRPr="000A03F9">
        <w:rPr>
          <w:szCs w:val="22"/>
        </w:rPr>
        <w:t xml:space="preserve">. Det är följaktligen inte möjligt att administrera </w:t>
      </w:r>
      <w:r w:rsidR="00D52428">
        <w:rPr>
          <w:szCs w:val="22"/>
        </w:rPr>
        <w:t>Libmyris</w:t>
      </w:r>
      <w:r w:rsidRPr="000A03F9">
        <w:rPr>
          <w:szCs w:val="22"/>
        </w:rPr>
        <w:t xml:space="preserve"> till patienter som behöver mindre än en full dos på 40 mg.</w:t>
      </w:r>
    </w:p>
    <w:p w14:paraId="3D2A573F" w14:textId="77777777" w:rsidR="007D3614" w:rsidRPr="000A03F9" w:rsidRDefault="007D3614" w:rsidP="00D35D41">
      <w:pPr>
        <w:keepNext/>
        <w:rPr>
          <w:szCs w:val="22"/>
        </w:rPr>
      </w:pPr>
    </w:p>
    <w:p w14:paraId="1C61DD90" w14:textId="77777777" w:rsidR="007D3614" w:rsidRPr="000A03F9" w:rsidRDefault="00693E10" w:rsidP="00D35D41">
      <w:pPr>
        <w:pStyle w:val="EMEANormal"/>
        <w:keepNext/>
        <w:rPr>
          <w:szCs w:val="22"/>
          <w:lang w:val="sv-SE"/>
        </w:rPr>
      </w:pPr>
      <w:r w:rsidRPr="000A03F9">
        <w:rPr>
          <w:szCs w:val="22"/>
          <w:lang w:val="sv-SE"/>
        </w:rPr>
        <w:t>Patienter som upplever ett otillräckligt terapisvar kan ha fördel av att höja dosen till:</w:t>
      </w:r>
    </w:p>
    <w:p w14:paraId="717D9056" w14:textId="77777777" w:rsidR="007D3614" w:rsidRPr="000A03F9" w:rsidRDefault="00693E10" w:rsidP="00982D6C">
      <w:pPr>
        <w:pStyle w:val="EMEANormal"/>
        <w:numPr>
          <w:ilvl w:val="0"/>
          <w:numId w:val="43"/>
        </w:numPr>
        <w:ind w:left="567" w:hanging="590"/>
        <w:rPr>
          <w:szCs w:val="22"/>
          <w:lang w:val="sv-SE"/>
        </w:rPr>
      </w:pPr>
      <w:r w:rsidRPr="000A03F9">
        <w:rPr>
          <w:szCs w:val="22"/>
          <w:lang w:val="sv-SE"/>
        </w:rPr>
        <w:t>&lt; 40 kg: 20 mg varje vecka</w:t>
      </w:r>
    </w:p>
    <w:p w14:paraId="791727D4" w14:textId="77777777" w:rsidR="007D3614" w:rsidRPr="000A03F9" w:rsidRDefault="00693E10" w:rsidP="00982D6C">
      <w:pPr>
        <w:pStyle w:val="EMEANormal"/>
        <w:numPr>
          <w:ilvl w:val="0"/>
          <w:numId w:val="46"/>
        </w:numPr>
        <w:ind w:left="567" w:hanging="590"/>
        <w:rPr>
          <w:szCs w:val="22"/>
          <w:lang w:val="sv-SE"/>
        </w:rPr>
      </w:pPr>
      <w:r w:rsidRPr="000A03F9">
        <w:rPr>
          <w:szCs w:val="22"/>
          <w:lang w:val="sv-SE"/>
        </w:rPr>
        <w:t>≥ 40 kg: 40 mg varje vecka eller 80 mg varannan vecka</w:t>
      </w:r>
    </w:p>
    <w:p w14:paraId="085FE223" w14:textId="77777777" w:rsidR="007D3614" w:rsidRPr="000A03F9" w:rsidRDefault="007D3614" w:rsidP="00D35D41">
      <w:pPr>
        <w:pStyle w:val="EMEANormal"/>
        <w:ind w:left="567" w:hanging="590"/>
        <w:rPr>
          <w:szCs w:val="22"/>
          <w:lang w:val="sv-SE"/>
        </w:rPr>
      </w:pPr>
    </w:p>
    <w:p w14:paraId="6172FE67" w14:textId="77777777" w:rsidR="007D3614" w:rsidRPr="000A03F9" w:rsidRDefault="00693E10" w:rsidP="00D35D41">
      <w:pPr>
        <w:pStyle w:val="EMEANormal"/>
        <w:rPr>
          <w:szCs w:val="22"/>
          <w:lang w:val="sv-SE"/>
        </w:rPr>
      </w:pPr>
      <w:r w:rsidRPr="000A03F9">
        <w:rPr>
          <w:szCs w:val="22"/>
          <w:lang w:val="sv-SE"/>
        </w:rPr>
        <w:t>Fortsatt behandling ska noga övervägas hos patienter som inte har svarat efter 12 veckor.</w:t>
      </w:r>
    </w:p>
    <w:p w14:paraId="13969D46" w14:textId="77777777" w:rsidR="007D3614" w:rsidRPr="000A03F9" w:rsidRDefault="007D3614" w:rsidP="00D35D41">
      <w:pPr>
        <w:pStyle w:val="EMEANormal"/>
        <w:rPr>
          <w:szCs w:val="22"/>
          <w:lang w:val="sv-SE"/>
        </w:rPr>
      </w:pPr>
    </w:p>
    <w:p w14:paraId="141C3078" w14:textId="77777777" w:rsidR="007D3614" w:rsidRPr="000A03F9" w:rsidRDefault="00693E10" w:rsidP="00D35D41">
      <w:pPr>
        <w:pStyle w:val="EMEANormal"/>
        <w:rPr>
          <w:szCs w:val="22"/>
          <w:lang w:val="sv-SE"/>
        </w:rPr>
      </w:pPr>
      <w:r w:rsidRPr="000A03F9">
        <w:rPr>
          <w:szCs w:val="22"/>
          <w:lang w:val="sv-SE"/>
        </w:rPr>
        <w:t>Det finns ingen relevant användning av adalimumab för barn under 6 år för denna indikation.</w:t>
      </w:r>
    </w:p>
    <w:p w14:paraId="187C1B40" w14:textId="77777777" w:rsidR="007D3614" w:rsidRPr="000A03F9" w:rsidRDefault="007D3614" w:rsidP="00D35D41">
      <w:pPr>
        <w:pStyle w:val="EMEANormal"/>
        <w:rPr>
          <w:szCs w:val="22"/>
          <w:lang w:val="sv-SE"/>
        </w:rPr>
      </w:pPr>
    </w:p>
    <w:p w14:paraId="6C2E2DCE" w14:textId="77777777" w:rsidR="007D3614" w:rsidRPr="000A03F9" w:rsidRDefault="00693E10" w:rsidP="00D35D41">
      <w:pPr>
        <w:rPr>
          <w:b/>
          <w:bCs/>
          <w:iCs/>
          <w:szCs w:val="22"/>
          <w:u w:val="single"/>
        </w:rPr>
      </w:pPr>
      <w:r w:rsidRPr="000A03F9">
        <w:rPr>
          <w:iCs/>
          <w:szCs w:val="22"/>
          <w:u w:val="single"/>
        </w:rPr>
        <w:t>Pediatriska patienter med ulcerös kolit</w:t>
      </w:r>
    </w:p>
    <w:p w14:paraId="42A02395" w14:textId="77777777" w:rsidR="007D3614" w:rsidRPr="000A03F9" w:rsidRDefault="007D3614" w:rsidP="00D35D41">
      <w:pPr>
        <w:rPr>
          <w:szCs w:val="22"/>
        </w:rPr>
      </w:pPr>
    </w:p>
    <w:p w14:paraId="1481ECC3" w14:textId="77777777" w:rsidR="007D3614" w:rsidRPr="000A03F9" w:rsidRDefault="00693E10" w:rsidP="00D35D41">
      <w:pPr>
        <w:rPr>
          <w:szCs w:val="22"/>
        </w:rPr>
      </w:pPr>
      <w:r w:rsidRPr="000A03F9">
        <w:rPr>
          <w:szCs w:val="22"/>
        </w:rPr>
        <w:t xml:space="preserve">Den rekommenderade dosen av </w:t>
      </w:r>
      <w:r w:rsidR="00D52428">
        <w:rPr>
          <w:szCs w:val="22"/>
        </w:rPr>
        <w:t>Libmyris</w:t>
      </w:r>
      <w:r w:rsidRPr="000A03F9">
        <w:rPr>
          <w:szCs w:val="22"/>
        </w:rPr>
        <w:t xml:space="preserve"> för patienter 6–17 år med ulcerös kolit baseras på kroppsvikt (tabell 5). </w:t>
      </w:r>
      <w:r w:rsidR="00D52428">
        <w:rPr>
          <w:szCs w:val="22"/>
        </w:rPr>
        <w:t>Libmyris</w:t>
      </w:r>
      <w:r w:rsidRPr="000A03F9">
        <w:rPr>
          <w:szCs w:val="22"/>
        </w:rPr>
        <w:t xml:space="preserve"> administreras via subkutan injektion. </w:t>
      </w:r>
    </w:p>
    <w:p w14:paraId="5764C251" w14:textId="77777777" w:rsidR="007D3614" w:rsidRPr="000A03F9" w:rsidRDefault="007D3614" w:rsidP="00D35D41">
      <w:pPr>
        <w:pStyle w:val="EMEANormal"/>
        <w:rPr>
          <w:szCs w:val="22"/>
          <w:lang w:val="sv-SE"/>
        </w:rPr>
      </w:pPr>
    </w:p>
    <w:p w14:paraId="4F7F7039" w14:textId="1FAAC8A1" w:rsidR="007D3614" w:rsidRPr="000A03F9" w:rsidRDefault="00693E10" w:rsidP="00D35D41">
      <w:pPr>
        <w:keepNext/>
        <w:rPr>
          <w:szCs w:val="22"/>
        </w:rPr>
      </w:pPr>
      <w:r w:rsidRPr="000A03F9">
        <w:rPr>
          <w:b/>
          <w:szCs w:val="22"/>
        </w:rPr>
        <w:t>Tabell 5</w:t>
      </w:r>
      <w:r w:rsidR="00B43619">
        <w:rPr>
          <w:b/>
          <w:szCs w:val="22"/>
        </w:rPr>
        <w:t>: Libmyris</w:t>
      </w:r>
      <w:r w:rsidRPr="000A03F9">
        <w:rPr>
          <w:b/>
          <w:szCs w:val="22"/>
        </w:rPr>
        <w:t xml:space="preserve"> dosering för pediatriska patienter med ulcerös kolit </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7D3614" w:rsidRPr="000A03F9" w14:paraId="4BD1F487"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67010988" w14:textId="77777777" w:rsidR="007D3614" w:rsidRPr="000A03F9" w:rsidRDefault="00693E10" w:rsidP="00D35D41">
            <w:pPr>
              <w:keepNext/>
              <w:jc w:val="center"/>
              <w:rPr>
                <w:b/>
                <w:szCs w:val="22"/>
              </w:rPr>
            </w:pPr>
            <w:r w:rsidRPr="000A03F9">
              <w:rPr>
                <w:b/>
                <w:szCs w:val="22"/>
              </w:rPr>
              <w:t>Kroppsvikt</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2DD7838B" w14:textId="77777777" w:rsidR="007D3614" w:rsidRPr="000A03F9" w:rsidRDefault="00693E10" w:rsidP="00D35D41">
            <w:pPr>
              <w:keepNext/>
              <w:jc w:val="center"/>
              <w:rPr>
                <w:b/>
                <w:szCs w:val="22"/>
              </w:rPr>
            </w:pPr>
            <w:r w:rsidRPr="000A03F9">
              <w:rPr>
                <w:b/>
                <w:szCs w:val="22"/>
              </w:rPr>
              <w:t>Induktionsdos</w:t>
            </w:r>
          </w:p>
        </w:tc>
        <w:tc>
          <w:tcPr>
            <w:tcW w:w="1906" w:type="pct"/>
            <w:tcBorders>
              <w:top w:val="single" w:sz="6" w:space="0" w:color="000000"/>
              <w:left w:val="single" w:sz="6" w:space="0" w:color="000000"/>
              <w:bottom w:val="single" w:sz="6" w:space="0" w:color="000000"/>
              <w:right w:val="single" w:sz="6" w:space="0" w:color="000000"/>
            </w:tcBorders>
            <w:hideMark/>
          </w:tcPr>
          <w:p w14:paraId="3FDE3CDE" w14:textId="77777777" w:rsidR="007D3614" w:rsidRPr="000A03F9" w:rsidRDefault="00693E10" w:rsidP="00D35D41">
            <w:pPr>
              <w:keepNext/>
              <w:jc w:val="center"/>
              <w:rPr>
                <w:b/>
                <w:szCs w:val="22"/>
              </w:rPr>
            </w:pPr>
            <w:r w:rsidRPr="000A03F9">
              <w:rPr>
                <w:b/>
                <w:szCs w:val="22"/>
              </w:rPr>
              <w:t>Underhållsdos</w:t>
            </w:r>
            <w:r w:rsidRPr="000A03F9">
              <w:rPr>
                <w:b/>
                <w:szCs w:val="22"/>
              </w:rPr>
              <w:br/>
              <w:t>med start vecka 4*</w:t>
            </w:r>
          </w:p>
        </w:tc>
      </w:tr>
      <w:tr w:rsidR="007D3614" w:rsidRPr="000A03F9" w14:paraId="3A689BEF"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509EBDC0" w14:textId="77777777" w:rsidR="007D3614" w:rsidRPr="000A03F9" w:rsidRDefault="00693E10" w:rsidP="00D35D41">
            <w:pPr>
              <w:jc w:val="center"/>
              <w:rPr>
                <w:szCs w:val="22"/>
              </w:rPr>
            </w:pPr>
            <w:r w:rsidRPr="000A03F9">
              <w:rPr>
                <w:szCs w:val="22"/>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74E25F5D" w14:textId="77777777" w:rsidR="007D3614" w:rsidRPr="000A03F9" w:rsidRDefault="00693E10" w:rsidP="00982D6C">
            <w:pPr>
              <w:numPr>
                <w:ilvl w:val="0"/>
                <w:numId w:val="49"/>
              </w:numPr>
              <w:ind w:left="360" w:hanging="210"/>
              <w:rPr>
                <w:szCs w:val="22"/>
              </w:rPr>
            </w:pPr>
            <w:r w:rsidRPr="000A03F9">
              <w:rPr>
                <w:szCs w:val="22"/>
              </w:rPr>
              <w:t>80 mg vecka 0 (givet som två 40 mg injektioner under en dag) och</w:t>
            </w:r>
          </w:p>
          <w:p w14:paraId="2B717337" w14:textId="77777777" w:rsidR="007D3614" w:rsidRPr="000A03F9" w:rsidRDefault="00693E10" w:rsidP="00982D6C">
            <w:pPr>
              <w:numPr>
                <w:ilvl w:val="0"/>
                <w:numId w:val="49"/>
              </w:numPr>
              <w:ind w:left="360" w:hanging="210"/>
              <w:rPr>
                <w:szCs w:val="22"/>
              </w:rPr>
            </w:pPr>
            <w:r w:rsidRPr="000A03F9">
              <w:rPr>
                <w:szCs w:val="22"/>
              </w:rPr>
              <w:t>40 mg vecka 2 (givet som en 40 mg injektion)</w:t>
            </w:r>
          </w:p>
        </w:tc>
        <w:tc>
          <w:tcPr>
            <w:tcW w:w="1906" w:type="pct"/>
            <w:tcBorders>
              <w:top w:val="single" w:sz="6" w:space="0" w:color="000000"/>
              <w:left w:val="single" w:sz="6" w:space="0" w:color="000000"/>
              <w:bottom w:val="single" w:sz="6" w:space="0" w:color="000000"/>
              <w:right w:val="single" w:sz="6" w:space="0" w:color="000000"/>
            </w:tcBorders>
            <w:hideMark/>
          </w:tcPr>
          <w:p w14:paraId="3A5DC558" w14:textId="77777777" w:rsidR="007D3614" w:rsidRPr="000A03F9" w:rsidRDefault="00693E10" w:rsidP="00982D6C">
            <w:pPr>
              <w:numPr>
                <w:ilvl w:val="0"/>
                <w:numId w:val="49"/>
              </w:numPr>
              <w:ind w:left="360" w:hanging="210"/>
              <w:rPr>
                <w:szCs w:val="22"/>
              </w:rPr>
            </w:pPr>
            <w:r w:rsidRPr="000A03F9">
              <w:rPr>
                <w:szCs w:val="22"/>
              </w:rPr>
              <w:t>40 mg varannan vecka</w:t>
            </w:r>
          </w:p>
        </w:tc>
      </w:tr>
      <w:tr w:rsidR="007D3614" w:rsidRPr="000A03F9" w14:paraId="4796161C"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A32E6EE" w14:textId="77777777" w:rsidR="007D3614" w:rsidRPr="000A03F9" w:rsidRDefault="00693E10" w:rsidP="00D35D41">
            <w:pPr>
              <w:jc w:val="center"/>
              <w:rPr>
                <w:szCs w:val="22"/>
              </w:rPr>
            </w:pPr>
            <w:r w:rsidRPr="000A03F9">
              <w:rPr>
                <w:szCs w:val="22"/>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6DD220C2" w14:textId="77777777" w:rsidR="007D3614" w:rsidRPr="000A03F9" w:rsidRDefault="00693E10" w:rsidP="00982D6C">
            <w:pPr>
              <w:numPr>
                <w:ilvl w:val="0"/>
                <w:numId w:val="50"/>
              </w:numPr>
              <w:ind w:left="360" w:hanging="210"/>
              <w:rPr>
                <w:szCs w:val="22"/>
              </w:rPr>
            </w:pPr>
            <w:r w:rsidRPr="000A03F9">
              <w:rPr>
                <w:szCs w:val="22"/>
              </w:rPr>
              <w:t>160 mg vecka 0 (givet som fyra 40 mg injektioner under en dag eller två 40 mg injektioner per dag under två på varandra följande dagar) och</w:t>
            </w:r>
          </w:p>
          <w:p w14:paraId="313FACB0" w14:textId="77777777" w:rsidR="007D3614" w:rsidRPr="000A03F9" w:rsidRDefault="00693E10" w:rsidP="00982D6C">
            <w:pPr>
              <w:numPr>
                <w:ilvl w:val="0"/>
                <w:numId w:val="50"/>
              </w:numPr>
              <w:ind w:left="360" w:hanging="210"/>
              <w:rPr>
                <w:szCs w:val="22"/>
              </w:rPr>
            </w:pPr>
            <w:r w:rsidRPr="000A03F9">
              <w:rPr>
                <w:szCs w:val="22"/>
              </w:rPr>
              <w:t>80 mg vecka 2 (givet som två 40 mg injektioner på en dag)</w:t>
            </w:r>
          </w:p>
        </w:tc>
        <w:tc>
          <w:tcPr>
            <w:tcW w:w="1906" w:type="pct"/>
            <w:tcBorders>
              <w:top w:val="single" w:sz="6" w:space="0" w:color="000000"/>
              <w:left w:val="single" w:sz="6" w:space="0" w:color="000000"/>
              <w:bottom w:val="single" w:sz="4" w:space="0" w:color="auto"/>
              <w:right w:val="single" w:sz="6" w:space="0" w:color="000000"/>
            </w:tcBorders>
            <w:hideMark/>
          </w:tcPr>
          <w:p w14:paraId="72D0994D" w14:textId="77777777" w:rsidR="007D3614" w:rsidRPr="000A03F9" w:rsidRDefault="00693E10" w:rsidP="00982D6C">
            <w:pPr>
              <w:numPr>
                <w:ilvl w:val="0"/>
                <w:numId w:val="49"/>
              </w:numPr>
              <w:ind w:left="360" w:hanging="210"/>
              <w:rPr>
                <w:szCs w:val="22"/>
              </w:rPr>
            </w:pPr>
            <w:r w:rsidRPr="000A03F9">
              <w:rPr>
                <w:szCs w:val="22"/>
              </w:rPr>
              <w:t>80 mg varannan vecka</w:t>
            </w:r>
          </w:p>
        </w:tc>
      </w:tr>
      <w:tr w:rsidR="007D3614" w:rsidRPr="000A03F9" w14:paraId="6407F32D" w14:textId="77777777">
        <w:trPr>
          <w:jc w:val="center"/>
        </w:trPr>
        <w:tc>
          <w:tcPr>
            <w:tcW w:w="5000" w:type="pct"/>
            <w:gridSpan w:val="3"/>
            <w:tcBorders>
              <w:top w:val="single" w:sz="4" w:space="0" w:color="auto"/>
              <w:left w:val="nil"/>
              <w:bottom w:val="nil"/>
              <w:right w:val="nil"/>
            </w:tcBorders>
          </w:tcPr>
          <w:p w14:paraId="63DB02D1" w14:textId="77777777" w:rsidR="007D3614" w:rsidRPr="000A03F9" w:rsidRDefault="00693E10" w:rsidP="00D35D41">
            <w:pPr>
              <w:rPr>
                <w:szCs w:val="22"/>
              </w:rPr>
            </w:pPr>
            <w:r w:rsidRPr="000A03F9">
              <w:rPr>
                <w:szCs w:val="22"/>
                <w:vertAlign w:val="superscript"/>
              </w:rPr>
              <w:t xml:space="preserve">* </w:t>
            </w:r>
            <w:r w:rsidRPr="000A03F9">
              <w:rPr>
                <w:szCs w:val="22"/>
              </w:rPr>
              <w:t xml:space="preserve">Pediatriska patienter som fyller 18 år medan de står på </w:t>
            </w:r>
            <w:r w:rsidR="00D52428">
              <w:rPr>
                <w:szCs w:val="22"/>
              </w:rPr>
              <w:t>Libmyris</w:t>
            </w:r>
            <w:r w:rsidRPr="000A03F9">
              <w:rPr>
                <w:szCs w:val="22"/>
              </w:rPr>
              <w:t xml:space="preserve"> ska fortsätta med sin ordinerade underhållsdos.</w:t>
            </w:r>
          </w:p>
        </w:tc>
      </w:tr>
    </w:tbl>
    <w:p w14:paraId="2008EABA" w14:textId="77777777" w:rsidR="007D3614" w:rsidRPr="000A03F9" w:rsidRDefault="007D3614" w:rsidP="00982D6C">
      <w:pPr>
        <w:pStyle w:val="gtctablespaceafter"/>
        <w:numPr>
          <w:ilvl w:val="0"/>
          <w:numId w:val="51"/>
        </w:numPr>
        <w:spacing w:after="0"/>
        <w:rPr>
          <w:sz w:val="22"/>
          <w:szCs w:val="22"/>
        </w:rPr>
      </w:pPr>
    </w:p>
    <w:p w14:paraId="1121B232" w14:textId="77777777" w:rsidR="007D3614" w:rsidRPr="000A03F9" w:rsidRDefault="00693E10" w:rsidP="00D35D41">
      <w:pPr>
        <w:rPr>
          <w:szCs w:val="22"/>
        </w:rPr>
      </w:pPr>
      <w:r w:rsidRPr="000A03F9">
        <w:rPr>
          <w:szCs w:val="22"/>
        </w:rPr>
        <w:t>Fortsatt behandling efter 8 veckor bör övervägas noggrant för patienter som inte visar tecken på svar inom denna tidsperiod.</w:t>
      </w:r>
    </w:p>
    <w:p w14:paraId="54BDECB9" w14:textId="77777777" w:rsidR="007D3614" w:rsidRPr="000A03F9" w:rsidRDefault="007D3614" w:rsidP="00D35D41">
      <w:pPr>
        <w:rPr>
          <w:szCs w:val="22"/>
        </w:rPr>
      </w:pPr>
    </w:p>
    <w:p w14:paraId="152F56C4" w14:textId="77777777" w:rsidR="007D3614" w:rsidRPr="000A03F9" w:rsidRDefault="00693E10" w:rsidP="00D35D41">
      <w:pPr>
        <w:rPr>
          <w:szCs w:val="22"/>
        </w:rPr>
      </w:pPr>
      <w:r w:rsidRPr="000A03F9">
        <w:rPr>
          <w:szCs w:val="22"/>
        </w:rPr>
        <w:t xml:space="preserve">Det finns ingen relevant användning av </w:t>
      </w:r>
      <w:r w:rsidR="00D52428">
        <w:rPr>
          <w:szCs w:val="22"/>
        </w:rPr>
        <w:t>Libmyris</w:t>
      </w:r>
      <w:r w:rsidRPr="000A03F9">
        <w:rPr>
          <w:szCs w:val="22"/>
        </w:rPr>
        <w:t xml:space="preserve"> för barn under 6 år för denna indikation.</w:t>
      </w:r>
    </w:p>
    <w:p w14:paraId="542063B6" w14:textId="77777777" w:rsidR="007D3614" w:rsidRPr="000A03F9" w:rsidRDefault="007D3614" w:rsidP="00D35D41">
      <w:pPr>
        <w:rPr>
          <w:szCs w:val="22"/>
        </w:rPr>
      </w:pPr>
    </w:p>
    <w:p w14:paraId="799E1408" w14:textId="77777777" w:rsidR="007D3614" w:rsidRPr="000A03F9" w:rsidRDefault="00693E10" w:rsidP="00D35D41">
      <w:pPr>
        <w:keepNext/>
        <w:rPr>
          <w:iCs/>
          <w:szCs w:val="22"/>
          <w:u w:val="single"/>
        </w:rPr>
      </w:pPr>
      <w:r w:rsidRPr="000A03F9">
        <w:rPr>
          <w:iCs/>
          <w:szCs w:val="22"/>
          <w:u w:val="single"/>
        </w:rPr>
        <w:t>Pediatriska patienter med uveit</w:t>
      </w:r>
    </w:p>
    <w:p w14:paraId="40736BB8" w14:textId="77777777" w:rsidR="007D3614" w:rsidRPr="000A03F9" w:rsidRDefault="007D3614" w:rsidP="00D35D41">
      <w:pPr>
        <w:keepNext/>
        <w:rPr>
          <w:szCs w:val="22"/>
        </w:rPr>
      </w:pPr>
    </w:p>
    <w:p w14:paraId="26F85294"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pediatriska patienter med uveit från 2 års ålder baseras på kroppsvikt (tabell 6). </w:t>
      </w:r>
      <w:r w:rsidR="00D52428">
        <w:rPr>
          <w:szCs w:val="22"/>
          <w:lang w:val="sv-SE"/>
        </w:rPr>
        <w:t>Libmyris</w:t>
      </w:r>
      <w:r w:rsidRPr="000A03F9">
        <w:rPr>
          <w:szCs w:val="22"/>
          <w:lang w:val="sv-SE"/>
        </w:rPr>
        <w:t xml:space="preserve"> administreras via subkutan injektion. </w:t>
      </w:r>
    </w:p>
    <w:p w14:paraId="1F84BE5A" w14:textId="77777777" w:rsidR="007D3614" w:rsidRPr="000A03F9" w:rsidRDefault="007D3614" w:rsidP="00D35D41">
      <w:pPr>
        <w:pStyle w:val="EMEANormal"/>
        <w:rPr>
          <w:szCs w:val="22"/>
          <w:lang w:val="sv-SE"/>
        </w:rPr>
      </w:pPr>
    </w:p>
    <w:p w14:paraId="42873A38" w14:textId="77777777" w:rsidR="007D3614" w:rsidRPr="000A03F9" w:rsidRDefault="00693E10" w:rsidP="00D35D41">
      <w:pPr>
        <w:rPr>
          <w:szCs w:val="22"/>
        </w:rPr>
      </w:pPr>
      <w:r w:rsidRPr="000A03F9">
        <w:rPr>
          <w:szCs w:val="22"/>
        </w:rPr>
        <w:t>Det saknas erfarenhet av behandling med adalimumab utan samtidig behandling med metotrexat vid pediatrisk uveit.</w:t>
      </w:r>
    </w:p>
    <w:p w14:paraId="58D140AC" w14:textId="77777777" w:rsidR="007D3614" w:rsidRPr="000A03F9" w:rsidRDefault="007D3614" w:rsidP="00D35D41">
      <w:pPr>
        <w:rPr>
          <w:szCs w:val="22"/>
        </w:rPr>
      </w:pPr>
    </w:p>
    <w:p w14:paraId="6EAAE784" w14:textId="75DF7A50" w:rsidR="007D3614" w:rsidRPr="000A03F9" w:rsidRDefault="00693E10" w:rsidP="00D35D41">
      <w:pPr>
        <w:rPr>
          <w:b/>
          <w:szCs w:val="22"/>
        </w:rPr>
      </w:pPr>
      <w:r w:rsidRPr="000A03F9">
        <w:rPr>
          <w:b/>
          <w:szCs w:val="22"/>
        </w:rPr>
        <w:t>Tabell 6</w:t>
      </w:r>
      <w:r w:rsidR="00B43619">
        <w:rPr>
          <w:b/>
          <w:szCs w:val="22"/>
        </w:rPr>
        <w:t>: Libmyris</w:t>
      </w:r>
      <w:r w:rsidRPr="000A03F9">
        <w:rPr>
          <w:b/>
          <w:szCs w:val="22"/>
        </w:rPr>
        <w:t xml:space="preserve"> dosering för pediatriska patienter med uveit</w:t>
      </w:r>
    </w:p>
    <w:p w14:paraId="2D809569" w14:textId="77777777" w:rsidR="007D3614" w:rsidRPr="000A03F9" w:rsidRDefault="007D3614" w:rsidP="00D35D41">
      <w:pPr>
        <w:jc w:val="center"/>
        <w:rPr>
          <w:szCs w:val="22"/>
        </w:rPr>
      </w:pPr>
    </w:p>
    <w:tbl>
      <w:tblPr>
        <w:tblW w:w="6795" w:type="dxa"/>
        <w:jc w:val="center"/>
        <w:tblLayout w:type="fixed"/>
        <w:tblLook w:val="0000" w:firstRow="0" w:lastRow="0" w:firstColumn="0" w:lastColumn="0" w:noHBand="0" w:noVBand="0"/>
      </w:tblPr>
      <w:tblGrid>
        <w:gridCol w:w="3401"/>
        <w:gridCol w:w="3394"/>
      </w:tblGrid>
      <w:tr w:rsidR="007D3614" w:rsidRPr="000A03F9" w14:paraId="0ED46EAB" w14:textId="77777777">
        <w:trPr>
          <w:tblHeader/>
          <w:jc w:val="center"/>
        </w:trPr>
        <w:tc>
          <w:tcPr>
            <w:tcW w:w="3401" w:type="dxa"/>
            <w:tcBorders>
              <w:top w:val="single" w:sz="4" w:space="0" w:color="auto"/>
              <w:bottom w:val="single" w:sz="4" w:space="0" w:color="auto"/>
            </w:tcBorders>
          </w:tcPr>
          <w:p w14:paraId="38F0AAB2"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Kroppsvikt</w:t>
            </w:r>
          </w:p>
        </w:tc>
        <w:tc>
          <w:tcPr>
            <w:tcW w:w="3394" w:type="dxa"/>
            <w:tcBorders>
              <w:top w:val="single" w:sz="4" w:space="0" w:color="auto"/>
              <w:bottom w:val="single" w:sz="4" w:space="0" w:color="auto"/>
            </w:tcBorders>
          </w:tcPr>
          <w:p w14:paraId="03D1486F"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Doseringsregim</w:t>
            </w:r>
          </w:p>
        </w:tc>
      </w:tr>
      <w:tr w:rsidR="007D3614" w:rsidRPr="000A03F9" w14:paraId="545B8FA5" w14:textId="77777777">
        <w:trPr>
          <w:tblHeader/>
          <w:jc w:val="center"/>
        </w:trPr>
        <w:tc>
          <w:tcPr>
            <w:tcW w:w="3401" w:type="dxa"/>
            <w:tcBorders>
              <w:top w:val="single" w:sz="4" w:space="0" w:color="auto"/>
              <w:bottom w:val="single" w:sz="4" w:space="0" w:color="auto"/>
            </w:tcBorders>
          </w:tcPr>
          <w:p w14:paraId="06A64D46"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&lt; 30 kg</w:t>
            </w:r>
          </w:p>
        </w:tc>
        <w:tc>
          <w:tcPr>
            <w:tcW w:w="3394" w:type="dxa"/>
            <w:tcBorders>
              <w:top w:val="single" w:sz="4" w:space="0" w:color="auto"/>
              <w:bottom w:val="single" w:sz="4" w:space="0" w:color="auto"/>
            </w:tcBorders>
          </w:tcPr>
          <w:p w14:paraId="34EF1DEB"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w:t>
            </w:r>
          </w:p>
        </w:tc>
      </w:tr>
      <w:tr w:rsidR="007D3614" w:rsidRPr="000A03F9" w14:paraId="5DEB4210" w14:textId="77777777">
        <w:trPr>
          <w:tblHeader/>
          <w:jc w:val="center"/>
        </w:trPr>
        <w:tc>
          <w:tcPr>
            <w:tcW w:w="3401" w:type="dxa"/>
            <w:tcBorders>
              <w:top w:val="single" w:sz="4" w:space="0" w:color="auto"/>
              <w:bottom w:val="single" w:sz="4" w:space="0" w:color="auto"/>
            </w:tcBorders>
          </w:tcPr>
          <w:p w14:paraId="57A28D86"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 30 kg</w:t>
            </w:r>
          </w:p>
        </w:tc>
        <w:tc>
          <w:tcPr>
            <w:tcW w:w="3394" w:type="dxa"/>
            <w:tcBorders>
              <w:top w:val="single" w:sz="4" w:space="0" w:color="auto"/>
              <w:bottom w:val="single" w:sz="4" w:space="0" w:color="auto"/>
            </w:tcBorders>
          </w:tcPr>
          <w:p w14:paraId="121C2CB1"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40 mg varannan vecka i kombination med metotrexat</w:t>
            </w:r>
          </w:p>
        </w:tc>
      </w:tr>
    </w:tbl>
    <w:p w14:paraId="25524FC2" w14:textId="77777777" w:rsidR="007D3614" w:rsidRPr="000A03F9" w:rsidRDefault="007D3614" w:rsidP="00D35D41">
      <w:pPr>
        <w:rPr>
          <w:szCs w:val="22"/>
        </w:rPr>
      </w:pPr>
    </w:p>
    <w:p w14:paraId="61CA8730" w14:textId="77777777" w:rsidR="007D3614" w:rsidRPr="000A03F9" w:rsidRDefault="00693E10" w:rsidP="00D35D41">
      <w:pPr>
        <w:rPr>
          <w:szCs w:val="22"/>
        </w:rPr>
      </w:pPr>
      <w:r w:rsidRPr="000A03F9">
        <w:rPr>
          <w:szCs w:val="22"/>
        </w:rPr>
        <w:t xml:space="preserve">När behandling med </w:t>
      </w:r>
      <w:r w:rsidR="00D52428">
        <w:rPr>
          <w:szCs w:val="22"/>
        </w:rPr>
        <w:t>Libmyris</w:t>
      </w:r>
      <w:r w:rsidRPr="000A03F9">
        <w:rPr>
          <w:szCs w:val="22"/>
        </w:rPr>
        <w:t xml:space="preserve"> påbörjas, kan en laddningsdos på 40 mg för patienter &lt; 30 kg eller 80 mg för patienter ≥ 30 kg administreras en vecka före start av underhållsbehandlingen. Inga kliniska data finns tillgängliga för användning av en laddningsdos av adalimumab hos barn &lt; 6 år (se avsnitt 5.2).</w:t>
      </w:r>
    </w:p>
    <w:p w14:paraId="31B121BE" w14:textId="77777777" w:rsidR="007D3614" w:rsidRPr="000A03F9" w:rsidRDefault="007D3614" w:rsidP="00D35D41">
      <w:pPr>
        <w:rPr>
          <w:szCs w:val="22"/>
        </w:rPr>
      </w:pPr>
    </w:p>
    <w:p w14:paraId="73683FAD" w14:textId="77777777" w:rsidR="007D3614" w:rsidRPr="000A03F9" w:rsidRDefault="00693E10" w:rsidP="00D35D41">
      <w:pPr>
        <w:rPr>
          <w:szCs w:val="22"/>
        </w:rPr>
      </w:pPr>
      <w:r w:rsidRPr="000A03F9">
        <w:rPr>
          <w:szCs w:val="22"/>
        </w:rPr>
        <w:t xml:space="preserve">Det finns ingen relevant användning av adalimumab hos barn under 2 år för denna indikation. </w:t>
      </w:r>
    </w:p>
    <w:p w14:paraId="015FBEE5" w14:textId="77777777" w:rsidR="007D3614" w:rsidRPr="000A03F9" w:rsidRDefault="007D3614" w:rsidP="00D35D41">
      <w:pPr>
        <w:rPr>
          <w:szCs w:val="22"/>
        </w:rPr>
      </w:pPr>
    </w:p>
    <w:p w14:paraId="512B1229" w14:textId="77777777" w:rsidR="007D3614" w:rsidRPr="000A03F9" w:rsidRDefault="00693E10" w:rsidP="00D35D41">
      <w:pPr>
        <w:rPr>
          <w:szCs w:val="22"/>
        </w:rPr>
      </w:pPr>
      <w:r w:rsidRPr="000A03F9">
        <w:rPr>
          <w:szCs w:val="22"/>
        </w:rPr>
        <w:t>Nyttan och risken med fortsatt långtidsbehandling bör utvärderas årligen (se avsnitt 5.1).</w:t>
      </w:r>
    </w:p>
    <w:p w14:paraId="7C6486DC" w14:textId="77777777" w:rsidR="007D3614" w:rsidRPr="000A03F9" w:rsidRDefault="007D3614" w:rsidP="00D35D41">
      <w:pPr>
        <w:rPr>
          <w:szCs w:val="22"/>
        </w:rPr>
      </w:pPr>
    </w:p>
    <w:p w14:paraId="379694AB" w14:textId="77777777" w:rsidR="007D3614" w:rsidRPr="000A03F9" w:rsidRDefault="00693E10" w:rsidP="00D35D41">
      <w:pPr>
        <w:pStyle w:val="EMEANormal"/>
        <w:rPr>
          <w:i/>
          <w:szCs w:val="22"/>
          <w:lang w:val="sv-SE"/>
        </w:rPr>
      </w:pPr>
      <w:r w:rsidRPr="000A03F9">
        <w:rPr>
          <w:szCs w:val="22"/>
          <w:u w:val="single"/>
          <w:lang w:val="sv-SE"/>
        </w:rPr>
        <w:t>Administreringssätt</w:t>
      </w:r>
    </w:p>
    <w:p w14:paraId="26D22995" w14:textId="77777777" w:rsidR="007D3614" w:rsidRPr="000A03F9" w:rsidRDefault="007D3614" w:rsidP="00D35D41">
      <w:pPr>
        <w:pStyle w:val="EMEANormal"/>
        <w:rPr>
          <w:szCs w:val="22"/>
          <w:lang w:val="sv-SE"/>
        </w:rPr>
      </w:pPr>
    </w:p>
    <w:p w14:paraId="6791FB37"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administreras via subkutan injektion. Kompletta användarinstruktioner finns i bipacksedeln.</w:t>
      </w:r>
    </w:p>
    <w:p w14:paraId="665F4EC3" w14:textId="77777777" w:rsidR="007D3614" w:rsidRPr="000A03F9" w:rsidRDefault="007D3614" w:rsidP="00D35D41">
      <w:pPr>
        <w:pStyle w:val="EMEANormal"/>
        <w:rPr>
          <w:szCs w:val="22"/>
          <w:lang w:val="sv-SE"/>
        </w:rPr>
      </w:pPr>
    </w:p>
    <w:p w14:paraId="715D6A40" w14:textId="19644740" w:rsidR="007D3614" w:rsidRPr="000A03F9" w:rsidRDefault="00D52428" w:rsidP="00D35D41">
      <w:pPr>
        <w:rPr>
          <w:szCs w:val="22"/>
        </w:rPr>
      </w:pPr>
      <w:r>
        <w:rPr>
          <w:szCs w:val="22"/>
        </w:rPr>
        <w:t>Libmyris</w:t>
      </w:r>
      <w:r w:rsidR="00693E10" w:rsidRPr="000A03F9">
        <w:rPr>
          <w:szCs w:val="22"/>
        </w:rPr>
        <w:t xml:space="preserve"> finns endast tillgängligt som 40 mg förfylld spruta, 40 mg förfylld penna</w:t>
      </w:r>
      <w:r w:rsidR="00B43619">
        <w:rPr>
          <w:szCs w:val="22"/>
        </w:rPr>
        <w:t>,</w:t>
      </w:r>
      <w:r w:rsidR="00693E10" w:rsidRPr="000A03F9">
        <w:rPr>
          <w:szCs w:val="22"/>
        </w:rPr>
        <w:t> 80 mg förfylld spruta</w:t>
      </w:r>
      <w:r w:rsidR="00B43619">
        <w:rPr>
          <w:szCs w:val="22"/>
        </w:rPr>
        <w:t xml:space="preserve"> och 80 mg förfylld penna</w:t>
      </w:r>
      <w:r w:rsidR="00693E10" w:rsidRPr="000A03F9">
        <w:rPr>
          <w:szCs w:val="22"/>
        </w:rPr>
        <w:t xml:space="preserve">. Det är följaktligen inte möjligt att administrera </w:t>
      </w:r>
      <w:r>
        <w:rPr>
          <w:szCs w:val="22"/>
        </w:rPr>
        <w:t>Libmyris</w:t>
      </w:r>
      <w:r w:rsidR="00693E10" w:rsidRPr="000A03F9">
        <w:rPr>
          <w:szCs w:val="22"/>
        </w:rPr>
        <w:t xml:space="preserve"> till patienter som behöver mindre än en full dos på 40 mg. Om en annan dos krävs bör andra adalimumabprodukter som erbjuder ett sådant alternativ användas.</w:t>
      </w:r>
    </w:p>
    <w:p w14:paraId="27C20A2B" w14:textId="77777777" w:rsidR="007D3614" w:rsidRPr="000A03F9" w:rsidRDefault="007D3614" w:rsidP="00D35D41">
      <w:pPr>
        <w:rPr>
          <w:szCs w:val="22"/>
        </w:rPr>
      </w:pPr>
    </w:p>
    <w:p w14:paraId="5A0CE345"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4.3</w:t>
      </w:r>
      <w:r w:rsidRPr="000A03F9">
        <w:rPr>
          <w:rFonts w:ascii="Times New Roman" w:hAnsi="Times New Roman"/>
          <w:color w:val="000000"/>
          <w:szCs w:val="22"/>
        </w:rPr>
        <w:tab/>
        <w:t>Kontraindikationer</w:t>
      </w:r>
    </w:p>
    <w:p w14:paraId="3B77AB21" w14:textId="77777777" w:rsidR="007D3614" w:rsidRPr="000A03F9" w:rsidRDefault="007D3614" w:rsidP="00D35D41">
      <w:pPr>
        <w:keepNext/>
        <w:rPr>
          <w:color w:val="000000"/>
          <w:szCs w:val="22"/>
        </w:rPr>
      </w:pPr>
    </w:p>
    <w:p w14:paraId="78ECDB64" w14:textId="77777777" w:rsidR="007D3614" w:rsidRPr="000A03F9" w:rsidRDefault="00693E10" w:rsidP="00D35D41">
      <w:pPr>
        <w:keepNext/>
        <w:rPr>
          <w:color w:val="000000"/>
          <w:szCs w:val="22"/>
        </w:rPr>
      </w:pPr>
      <w:r w:rsidRPr="000A03F9">
        <w:rPr>
          <w:color w:val="000000"/>
          <w:szCs w:val="22"/>
        </w:rPr>
        <w:t>-</w:t>
      </w:r>
      <w:r w:rsidRPr="000A03F9">
        <w:rPr>
          <w:color w:val="000000"/>
          <w:szCs w:val="22"/>
        </w:rPr>
        <w:tab/>
        <w:t>Överkänslighet mot den aktiva substansen eller mot något hjälpämne som anges i avsnitt 6.1.</w:t>
      </w:r>
    </w:p>
    <w:p w14:paraId="31A97354" w14:textId="77777777" w:rsidR="007D3614" w:rsidRPr="000A03F9" w:rsidRDefault="00693E10" w:rsidP="00D35D41">
      <w:pPr>
        <w:keepNext/>
        <w:ind w:left="567" w:hanging="567"/>
        <w:rPr>
          <w:color w:val="000000"/>
          <w:szCs w:val="22"/>
        </w:rPr>
      </w:pPr>
      <w:r w:rsidRPr="000A03F9">
        <w:rPr>
          <w:color w:val="000000"/>
          <w:szCs w:val="22"/>
        </w:rPr>
        <w:t>-</w:t>
      </w:r>
      <w:r w:rsidRPr="000A03F9">
        <w:rPr>
          <w:color w:val="000000"/>
          <w:szCs w:val="22"/>
        </w:rPr>
        <w:tab/>
        <w:t>Aktiv tuberkulos eller andra allvarliga infektioner såsom sepsis och opportunistiska infektioner (se avsnitt 4.4).</w:t>
      </w:r>
    </w:p>
    <w:p w14:paraId="4CBA3BDA" w14:textId="77777777" w:rsidR="007D3614" w:rsidRPr="000A03F9" w:rsidRDefault="00693E10" w:rsidP="00D35D41">
      <w:pPr>
        <w:keepNext/>
        <w:ind w:left="567" w:hanging="590"/>
        <w:rPr>
          <w:color w:val="000000"/>
          <w:szCs w:val="22"/>
        </w:rPr>
      </w:pPr>
      <w:r w:rsidRPr="000A03F9">
        <w:rPr>
          <w:color w:val="000000"/>
          <w:szCs w:val="22"/>
        </w:rPr>
        <w:t>-</w:t>
      </w:r>
      <w:r w:rsidRPr="000A03F9">
        <w:rPr>
          <w:color w:val="000000"/>
          <w:szCs w:val="22"/>
        </w:rPr>
        <w:tab/>
        <w:t>Måttlig till svår hjärtsvikt (NYHA klass III/IV) (se avsnitt 4.4).</w:t>
      </w:r>
    </w:p>
    <w:p w14:paraId="1F96E7F9" w14:textId="77777777" w:rsidR="007D3614" w:rsidRPr="000A03F9" w:rsidRDefault="007D3614" w:rsidP="00D35D41">
      <w:pPr>
        <w:rPr>
          <w:szCs w:val="22"/>
        </w:rPr>
      </w:pPr>
    </w:p>
    <w:p w14:paraId="7B4E03C2"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4.4</w:t>
      </w:r>
      <w:r w:rsidRPr="000A03F9">
        <w:rPr>
          <w:rFonts w:ascii="Times New Roman" w:hAnsi="Times New Roman"/>
          <w:color w:val="000000"/>
          <w:szCs w:val="22"/>
        </w:rPr>
        <w:tab/>
        <w:t>Varningar och försiktighet</w:t>
      </w:r>
    </w:p>
    <w:p w14:paraId="7AF3348A" w14:textId="77777777" w:rsidR="007D3614" w:rsidRPr="000A03F9" w:rsidRDefault="007D3614" w:rsidP="00D35D41">
      <w:pPr>
        <w:pStyle w:val="EMEANormal"/>
        <w:keepNext/>
        <w:rPr>
          <w:color w:val="000000"/>
          <w:szCs w:val="22"/>
          <w:lang w:val="sv-SE"/>
        </w:rPr>
      </w:pPr>
    </w:p>
    <w:p w14:paraId="5F339721" w14:textId="77777777" w:rsidR="007D3614" w:rsidRPr="000A03F9" w:rsidRDefault="00693E10" w:rsidP="00D35D41">
      <w:pPr>
        <w:pStyle w:val="EMEANormal"/>
        <w:keepNext/>
        <w:rPr>
          <w:color w:val="000000"/>
          <w:szCs w:val="22"/>
          <w:u w:val="single"/>
          <w:lang w:val="sv-SE"/>
        </w:rPr>
      </w:pPr>
      <w:r w:rsidRPr="000A03F9">
        <w:rPr>
          <w:color w:val="000000"/>
          <w:szCs w:val="22"/>
          <w:u w:val="single"/>
          <w:lang w:val="sv-SE"/>
        </w:rPr>
        <w:t>Spårbarhet</w:t>
      </w:r>
    </w:p>
    <w:p w14:paraId="5939B6B6" w14:textId="77777777" w:rsidR="007D3614" w:rsidRPr="000A03F9" w:rsidRDefault="007D3614" w:rsidP="00D35D41">
      <w:pPr>
        <w:pStyle w:val="EMEANormal"/>
        <w:keepNext/>
        <w:rPr>
          <w:szCs w:val="22"/>
          <w:lang w:val="sv-SE" w:bidi="sv-SE"/>
        </w:rPr>
      </w:pPr>
    </w:p>
    <w:p w14:paraId="16234946" w14:textId="77777777" w:rsidR="007D3614" w:rsidRPr="000A03F9" w:rsidRDefault="00693E10" w:rsidP="00D35D41">
      <w:pPr>
        <w:pStyle w:val="EMEANormal"/>
        <w:keepNext/>
        <w:rPr>
          <w:szCs w:val="22"/>
          <w:lang w:val="sv-SE"/>
        </w:rPr>
      </w:pPr>
      <w:r w:rsidRPr="000A03F9">
        <w:rPr>
          <w:szCs w:val="22"/>
          <w:lang w:val="sv-SE" w:bidi="sv-SE"/>
        </w:rPr>
        <w:t>För att underlätta spårbarhet av biologiska läkemedel ska läkemedlets namn och tillverkningssatsnummer dokumenteras</w:t>
      </w:r>
      <w:r w:rsidRPr="000A03F9">
        <w:rPr>
          <w:szCs w:val="22"/>
          <w:lang w:val="sv-SE"/>
        </w:rPr>
        <w:t>.</w:t>
      </w:r>
    </w:p>
    <w:p w14:paraId="62BEBE25" w14:textId="77777777" w:rsidR="007D3614" w:rsidRPr="000A03F9" w:rsidRDefault="007D3614" w:rsidP="00D35D41">
      <w:pPr>
        <w:pStyle w:val="EMEANormal"/>
        <w:rPr>
          <w:color w:val="000000"/>
          <w:szCs w:val="22"/>
          <w:lang w:val="sv-SE"/>
        </w:rPr>
      </w:pPr>
    </w:p>
    <w:p w14:paraId="4A9188BA" w14:textId="77777777" w:rsidR="007D3614" w:rsidRPr="000A03F9" w:rsidRDefault="00693E10" w:rsidP="00D35D41">
      <w:pPr>
        <w:pStyle w:val="EMEAHeadingUnderline"/>
        <w:rPr>
          <w:color w:val="000000"/>
          <w:szCs w:val="22"/>
          <w:lang w:val="sv-SE"/>
        </w:rPr>
      </w:pPr>
      <w:r w:rsidRPr="000A03F9">
        <w:rPr>
          <w:color w:val="000000"/>
          <w:szCs w:val="22"/>
          <w:lang w:val="sv-SE"/>
        </w:rPr>
        <w:t>Infektioner</w:t>
      </w:r>
    </w:p>
    <w:p w14:paraId="4C372801" w14:textId="77777777" w:rsidR="007D3614" w:rsidRPr="000A03F9" w:rsidRDefault="007D3614" w:rsidP="00D35D41">
      <w:pPr>
        <w:autoSpaceDE w:val="0"/>
        <w:autoSpaceDN w:val="0"/>
        <w:adjustRightInd w:val="0"/>
        <w:rPr>
          <w:szCs w:val="22"/>
        </w:rPr>
      </w:pPr>
    </w:p>
    <w:p w14:paraId="7B067F6F" w14:textId="77777777" w:rsidR="007D3614" w:rsidRPr="000A03F9" w:rsidRDefault="00693E10" w:rsidP="00D35D41">
      <w:pPr>
        <w:autoSpaceDE w:val="0"/>
        <w:autoSpaceDN w:val="0"/>
        <w:adjustRightInd w:val="0"/>
        <w:rPr>
          <w:color w:val="000000"/>
          <w:szCs w:val="22"/>
        </w:rPr>
      </w:pPr>
      <w:r w:rsidRPr="000A03F9">
        <w:rPr>
          <w:szCs w:val="22"/>
        </w:rPr>
        <w:t xml:space="preserve">Patienter som tar TNF-antagonister är mer mottagliga för allvarliga infektioner. </w:t>
      </w:r>
      <w:r w:rsidRPr="000A03F9">
        <w:rPr>
          <w:rFonts w:eastAsia="MS Mincho"/>
          <w:color w:val="000000"/>
          <w:szCs w:val="22"/>
          <w:lang w:eastAsia="ja-JP"/>
        </w:rPr>
        <w:t xml:space="preserve">Försämrad lungfunktion kan öka risken för att utveckla infektioner. </w:t>
      </w:r>
      <w:r w:rsidRPr="000A03F9">
        <w:rPr>
          <w:color w:val="000000"/>
          <w:szCs w:val="22"/>
        </w:rPr>
        <w:t xml:space="preserve">Patienter måste därför monitoreras noggrant med avseende på infektioner, inklusive tuberkulos, före, under och efter behandling med </w:t>
      </w:r>
      <w:r w:rsidR="00D52428">
        <w:rPr>
          <w:szCs w:val="22"/>
        </w:rPr>
        <w:t>Libmyris</w:t>
      </w:r>
      <w:r w:rsidRPr="000A03F9">
        <w:rPr>
          <w:color w:val="000000"/>
          <w:szCs w:val="22"/>
        </w:rPr>
        <w:t>. Eftersom eliminering av adalimumab kan ta upp till fyra månader, ska monitorering fortsätta under denna period.</w:t>
      </w:r>
    </w:p>
    <w:p w14:paraId="4353B3B2" w14:textId="77777777" w:rsidR="007D3614" w:rsidRPr="000A03F9" w:rsidRDefault="007D3614" w:rsidP="00D35D41">
      <w:pPr>
        <w:autoSpaceDE w:val="0"/>
        <w:autoSpaceDN w:val="0"/>
        <w:adjustRightInd w:val="0"/>
        <w:rPr>
          <w:color w:val="000000"/>
          <w:szCs w:val="22"/>
        </w:rPr>
      </w:pPr>
    </w:p>
    <w:p w14:paraId="7D217C91" w14:textId="77777777" w:rsidR="007D3614" w:rsidRPr="000A03F9" w:rsidRDefault="00693E10" w:rsidP="00D35D41">
      <w:pPr>
        <w:autoSpaceDE w:val="0"/>
        <w:autoSpaceDN w:val="0"/>
        <w:adjustRightInd w:val="0"/>
        <w:rPr>
          <w:color w:val="000000"/>
          <w:szCs w:val="22"/>
        </w:rPr>
      </w:pPr>
      <w:r w:rsidRPr="000A03F9">
        <w:rPr>
          <w:color w:val="000000"/>
          <w:szCs w:val="22"/>
        </w:rPr>
        <w:t xml:space="preserve">Behandling med </w:t>
      </w:r>
      <w:r w:rsidR="00D52428">
        <w:rPr>
          <w:szCs w:val="22"/>
        </w:rPr>
        <w:t>Libmyris</w:t>
      </w:r>
      <w:r w:rsidRPr="000A03F9">
        <w:rPr>
          <w:color w:val="000000"/>
          <w:szCs w:val="22"/>
        </w:rPr>
        <w:t xml:space="preserve"> bör inte påbörjas hos patienter med pågående infektioner, inklusive kroniska eller lokaliserade infektioner, förrän infektionerna är under kontroll. </w:t>
      </w:r>
      <w:r w:rsidRPr="000A03F9">
        <w:rPr>
          <w:szCs w:val="22"/>
        </w:rPr>
        <w:t xml:space="preserve">Hos patienter som har exponerats för tuberkulos och patienter som har rest i områden med hög risk för tuberkulos och endemiska mykoser såsom histoplasmos, koccidioidomykos, eller blastomykos, ska risk och nytta med </w:t>
      </w:r>
      <w:r w:rsidR="00D52428">
        <w:rPr>
          <w:szCs w:val="22"/>
        </w:rPr>
        <w:t>Libmyris</w:t>
      </w:r>
      <w:r w:rsidRPr="000A03F9">
        <w:rPr>
          <w:szCs w:val="22"/>
        </w:rPr>
        <w:t xml:space="preserve">-behandling övervägas innan behandlingen påbörjas (se </w:t>
      </w:r>
      <w:r w:rsidRPr="000A03F9">
        <w:rPr>
          <w:i/>
          <w:szCs w:val="22"/>
        </w:rPr>
        <w:t>Andra opportunistiska infektioner</w:t>
      </w:r>
      <w:r w:rsidRPr="000A03F9">
        <w:rPr>
          <w:szCs w:val="22"/>
        </w:rPr>
        <w:t>).</w:t>
      </w:r>
    </w:p>
    <w:p w14:paraId="08B4BCC4" w14:textId="77777777" w:rsidR="007D3614" w:rsidRPr="000A03F9" w:rsidRDefault="007D3614" w:rsidP="00D35D41">
      <w:pPr>
        <w:autoSpaceDE w:val="0"/>
        <w:autoSpaceDN w:val="0"/>
        <w:adjustRightInd w:val="0"/>
        <w:rPr>
          <w:color w:val="000000"/>
          <w:szCs w:val="22"/>
        </w:rPr>
      </w:pPr>
    </w:p>
    <w:p w14:paraId="18BA68DF" w14:textId="77777777" w:rsidR="007D3614" w:rsidRPr="000A03F9" w:rsidRDefault="00693E10" w:rsidP="00D35D41">
      <w:pPr>
        <w:autoSpaceDE w:val="0"/>
        <w:autoSpaceDN w:val="0"/>
        <w:adjustRightInd w:val="0"/>
        <w:rPr>
          <w:color w:val="000000"/>
          <w:szCs w:val="22"/>
        </w:rPr>
      </w:pPr>
      <w:r w:rsidRPr="000A03F9">
        <w:rPr>
          <w:color w:val="000000"/>
          <w:szCs w:val="22"/>
        </w:rPr>
        <w:lastRenderedPageBreak/>
        <w:t xml:space="preserve">Patienter som utvecklar en ny infektion under tiden för behandling med </w:t>
      </w:r>
      <w:r w:rsidR="00D52428">
        <w:rPr>
          <w:szCs w:val="22"/>
        </w:rPr>
        <w:t>Libmyris</w:t>
      </w:r>
      <w:r w:rsidRPr="000A03F9">
        <w:rPr>
          <w:color w:val="000000"/>
          <w:szCs w:val="22"/>
        </w:rPr>
        <w:t xml:space="preserve"> ska monitoreras noga </w:t>
      </w:r>
      <w:r w:rsidRPr="000A03F9">
        <w:rPr>
          <w:szCs w:val="22"/>
        </w:rPr>
        <w:t>och genomgå en fullständig diagnostisk utvärdering</w:t>
      </w:r>
      <w:r w:rsidRPr="000A03F9">
        <w:rPr>
          <w:color w:val="000000"/>
          <w:szCs w:val="22"/>
        </w:rPr>
        <w:t xml:space="preserve">. Behandling med </w:t>
      </w:r>
      <w:r w:rsidR="00D52428">
        <w:rPr>
          <w:szCs w:val="22"/>
        </w:rPr>
        <w:t>Libmyris</w:t>
      </w:r>
      <w:r w:rsidRPr="000A03F9">
        <w:rPr>
          <w:color w:val="000000"/>
          <w:szCs w:val="22"/>
        </w:rPr>
        <w:t xml:space="preserve"> ska avbrytas om en patient utvecklar en ny allvarlig infektion </w:t>
      </w:r>
      <w:r w:rsidRPr="000A03F9">
        <w:rPr>
          <w:szCs w:val="22"/>
        </w:rPr>
        <w:t>eller sepsis och lämplig antimikrobiell eller antimykotisk behandling ska påbörjas</w:t>
      </w:r>
      <w:r w:rsidRPr="000A03F9">
        <w:rPr>
          <w:color w:val="000000"/>
          <w:szCs w:val="22"/>
        </w:rPr>
        <w:t>, tills infektionerna är under kontroll. Läkare bör iaktta försiktighet när behandling med adalimumab övervägs till patienter som tidigare haft återkommande infektioner, eller som har bakomliggande tillstånd som kan öka infektionskänsligheten, inklusive samtidig användning av immunosuppressiva läkemedel.</w:t>
      </w:r>
    </w:p>
    <w:p w14:paraId="4255F94B" w14:textId="77777777" w:rsidR="007D3614" w:rsidRPr="000A03F9" w:rsidRDefault="007D3614" w:rsidP="00D35D41">
      <w:pPr>
        <w:autoSpaceDE w:val="0"/>
        <w:autoSpaceDN w:val="0"/>
        <w:adjustRightInd w:val="0"/>
        <w:rPr>
          <w:color w:val="000000"/>
          <w:szCs w:val="22"/>
        </w:rPr>
      </w:pPr>
    </w:p>
    <w:p w14:paraId="77499A9E" w14:textId="77777777" w:rsidR="007D3614" w:rsidRPr="000A03F9" w:rsidRDefault="00693E10" w:rsidP="00D35D41">
      <w:pPr>
        <w:pStyle w:val="EMEANormal"/>
        <w:keepNext/>
        <w:rPr>
          <w:i/>
          <w:szCs w:val="22"/>
          <w:lang w:val="sv-SE"/>
        </w:rPr>
      </w:pPr>
      <w:r w:rsidRPr="000A03F9">
        <w:rPr>
          <w:i/>
          <w:szCs w:val="22"/>
          <w:lang w:val="sv-SE"/>
        </w:rPr>
        <w:t>Allvarliga infektioner</w:t>
      </w:r>
    </w:p>
    <w:p w14:paraId="5DBDA093" w14:textId="77777777" w:rsidR="007D3614" w:rsidRPr="000A03F9" w:rsidRDefault="00693E10" w:rsidP="00D35D41">
      <w:pPr>
        <w:pStyle w:val="EMEANormal"/>
        <w:keepNext/>
        <w:rPr>
          <w:szCs w:val="22"/>
          <w:lang w:val="sv-SE"/>
        </w:rPr>
      </w:pPr>
      <w:r w:rsidRPr="000A03F9">
        <w:rPr>
          <w:szCs w:val="22"/>
          <w:lang w:val="sv-SE"/>
        </w:rPr>
        <w:t>Allvarliga infektioner, inklusive sepsis, pga. bakteriell, mykobakteriell, invasiv svamp-, parasit- eller virusinfektion, eller andra opportunistiska infektioner såsom listerios, legionella och pneumocystis, har rapporterats hos patienter som får adalimumab.</w:t>
      </w:r>
    </w:p>
    <w:p w14:paraId="4EC606EF" w14:textId="77777777" w:rsidR="007D3614" w:rsidRPr="000A03F9" w:rsidRDefault="007D3614" w:rsidP="00D35D41">
      <w:pPr>
        <w:pStyle w:val="EMEANormal"/>
        <w:rPr>
          <w:szCs w:val="22"/>
          <w:lang w:val="sv-SE"/>
        </w:rPr>
      </w:pPr>
    </w:p>
    <w:p w14:paraId="1E04EF5E" w14:textId="77777777" w:rsidR="007D3614" w:rsidRPr="000A03F9" w:rsidRDefault="00693E10" w:rsidP="00D35D41">
      <w:pPr>
        <w:pStyle w:val="EMEANormal"/>
        <w:rPr>
          <w:szCs w:val="22"/>
          <w:lang w:val="sv-SE"/>
        </w:rPr>
      </w:pPr>
      <w:r w:rsidRPr="000A03F9">
        <w:rPr>
          <w:szCs w:val="22"/>
          <w:lang w:val="sv-SE"/>
        </w:rPr>
        <w:t>Andra allvarliga infektioner som har setts i kliniska prövningar inkluderar pneumoni, pyelonefrit, septisk artrit och septikemi. Sjukhusinläggning eller dödlig utgång associerad med infektioner har rapporterats.</w:t>
      </w:r>
    </w:p>
    <w:p w14:paraId="3E5FBC3F" w14:textId="77777777" w:rsidR="007D3614" w:rsidRPr="000A03F9" w:rsidRDefault="007D3614" w:rsidP="00D35D41">
      <w:pPr>
        <w:pStyle w:val="EMEANormal"/>
        <w:rPr>
          <w:szCs w:val="22"/>
          <w:lang w:val="sv-SE"/>
        </w:rPr>
      </w:pPr>
    </w:p>
    <w:p w14:paraId="79C58138" w14:textId="77777777" w:rsidR="007D3614" w:rsidRPr="000A03F9" w:rsidRDefault="00693E10" w:rsidP="00D35D41">
      <w:pPr>
        <w:pStyle w:val="EMEANormal"/>
        <w:keepNext/>
        <w:rPr>
          <w:i/>
          <w:szCs w:val="22"/>
          <w:lang w:val="sv-SE"/>
        </w:rPr>
      </w:pPr>
      <w:r w:rsidRPr="000A03F9">
        <w:rPr>
          <w:i/>
          <w:szCs w:val="22"/>
          <w:lang w:val="sv-SE"/>
        </w:rPr>
        <w:t>Tuberkulos</w:t>
      </w:r>
    </w:p>
    <w:p w14:paraId="28FB345C" w14:textId="77777777" w:rsidR="007D3614" w:rsidRPr="000A03F9" w:rsidRDefault="00693E10" w:rsidP="00D35D41">
      <w:pPr>
        <w:pStyle w:val="EMEANormal"/>
        <w:keepNext/>
        <w:rPr>
          <w:szCs w:val="22"/>
          <w:lang w:val="sv-SE"/>
        </w:rPr>
      </w:pPr>
      <w:r w:rsidRPr="000A03F9">
        <w:rPr>
          <w:szCs w:val="22"/>
          <w:lang w:val="sv-SE"/>
        </w:rPr>
        <w:t>Tuberkulos inklusive reaktivering och nyinsjuknande i tuberkulos, har rapporterats hos patienter som tar adalimumab. Rapporterna inkluderade fall av pulmonell och extrapulmonell (dvs. disseminerad) tuberkulos.</w:t>
      </w:r>
    </w:p>
    <w:p w14:paraId="4814805E" w14:textId="77777777" w:rsidR="007D3614" w:rsidRPr="000A03F9" w:rsidRDefault="007D3614" w:rsidP="00D35D41">
      <w:pPr>
        <w:rPr>
          <w:szCs w:val="22"/>
        </w:rPr>
      </w:pPr>
    </w:p>
    <w:p w14:paraId="558D72E9" w14:textId="77777777" w:rsidR="007D3614" w:rsidRPr="000A03F9" w:rsidRDefault="00693E10" w:rsidP="00D35D41">
      <w:pPr>
        <w:rPr>
          <w:szCs w:val="22"/>
        </w:rPr>
      </w:pPr>
      <w:r w:rsidRPr="000A03F9">
        <w:rPr>
          <w:szCs w:val="22"/>
        </w:rPr>
        <w:t xml:space="preserve">Före behandlingsstart med </w:t>
      </w:r>
      <w:r w:rsidR="00D52428">
        <w:rPr>
          <w:szCs w:val="22"/>
        </w:rPr>
        <w:t>Libmyris</w:t>
      </w:r>
      <w:r w:rsidRPr="000A03F9">
        <w:rPr>
          <w:szCs w:val="22"/>
        </w:rPr>
        <w:t xml:space="preserve"> måste alla patienter utvärderas för både aktiv och inaktiv (”latent”) tuberkulosinfektion. Denna utvärdering ska inkludera en detaljerad klinisk utvärdering av patienthistorik av tuberkulos eller möjlig tidigare exponering för människor med aktiv tuberkulos och tidigare och/eller pågående immunosuppressiv behandling. Lämpliga screeningtest (dvs.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t>
      </w:r>
    </w:p>
    <w:p w14:paraId="2E7E298A" w14:textId="77777777" w:rsidR="007D3614" w:rsidRPr="000A03F9" w:rsidRDefault="007D3614" w:rsidP="00D35D41">
      <w:pPr>
        <w:rPr>
          <w:szCs w:val="22"/>
        </w:rPr>
      </w:pPr>
    </w:p>
    <w:p w14:paraId="390C6541" w14:textId="77777777" w:rsidR="007D3614" w:rsidRPr="000A03F9" w:rsidRDefault="00693E10" w:rsidP="00D35D41">
      <w:pPr>
        <w:rPr>
          <w:szCs w:val="22"/>
        </w:rPr>
      </w:pPr>
      <w:r w:rsidRPr="000A03F9">
        <w:rPr>
          <w:szCs w:val="22"/>
        </w:rPr>
        <w:t xml:space="preserve">Om aktiv tuberkulos är diagnostiserad, får inte behandling med </w:t>
      </w:r>
      <w:r w:rsidR="00D52428">
        <w:rPr>
          <w:szCs w:val="22"/>
        </w:rPr>
        <w:t>Libmyris</w:t>
      </w:r>
      <w:r w:rsidRPr="000A03F9">
        <w:rPr>
          <w:szCs w:val="22"/>
        </w:rPr>
        <w:t xml:space="preserve"> påbörjas (se avsnitt 4.3).</w:t>
      </w:r>
    </w:p>
    <w:p w14:paraId="2B954B73" w14:textId="77777777" w:rsidR="007D3614" w:rsidRPr="000A03F9" w:rsidRDefault="007D3614" w:rsidP="00D35D41">
      <w:pPr>
        <w:rPr>
          <w:szCs w:val="22"/>
        </w:rPr>
      </w:pPr>
    </w:p>
    <w:p w14:paraId="197C56A4" w14:textId="77777777" w:rsidR="007D3614" w:rsidRPr="000A03F9" w:rsidRDefault="00693E10" w:rsidP="00D35D41">
      <w:pPr>
        <w:rPr>
          <w:szCs w:val="22"/>
        </w:rPr>
      </w:pPr>
      <w:r w:rsidRPr="000A03F9">
        <w:rPr>
          <w:szCs w:val="22"/>
        </w:rPr>
        <w:t>I alla situationer som beskrivs nedan ska risk-nytta-balansen av behandling noga övervägas.</w:t>
      </w:r>
    </w:p>
    <w:p w14:paraId="52149F94" w14:textId="77777777" w:rsidR="007D3614" w:rsidRPr="000A03F9" w:rsidRDefault="007D3614" w:rsidP="00D35D41">
      <w:pPr>
        <w:rPr>
          <w:szCs w:val="22"/>
        </w:rPr>
      </w:pPr>
    </w:p>
    <w:p w14:paraId="7C3ACDF9" w14:textId="77777777" w:rsidR="007D3614" w:rsidRPr="000A03F9" w:rsidRDefault="00693E10" w:rsidP="00D35D41">
      <w:pPr>
        <w:rPr>
          <w:szCs w:val="22"/>
        </w:rPr>
      </w:pPr>
      <w:r w:rsidRPr="000A03F9">
        <w:rPr>
          <w:szCs w:val="22"/>
        </w:rPr>
        <w:t>Om latent tuberkulos misstänks ska en läkare konsulteras, som har erfarenhet av tuberkulosbehandling.</w:t>
      </w:r>
    </w:p>
    <w:p w14:paraId="76FCC828" w14:textId="77777777" w:rsidR="007D3614" w:rsidRPr="000A03F9" w:rsidRDefault="007D3614" w:rsidP="00D35D41">
      <w:pPr>
        <w:rPr>
          <w:szCs w:val="22"/>
        </w:rPr>
      </w:pPr>
    </w:p>
    <w:p w14:paraId="5A97ACBA" w14:textId="77777777" w:rsidR="007D3614" w:rsidRPr="000A03F9" w:rsidRDefault="00693E10" w:rsidP="00D35D41">
      <w:pPr>
        <w:rPr>
          <w:szCs w:val="22"/>
        </w:rPr>
      </w:pPr>
      <w:r w:rsidRPr="000A03F9">
        <w:rPr>
          <w:szCs w:val="22"/>
        </w:rPr>
        <w:t xml:space="preserve">Om latent tuberkulos diagnosticeras, måste lämplig behandling med anti-tuberkulosprofylax startas, innan </w:t>
      </w:r>
      <w:r w:rsidR="00D52428">
        <w:rPr>
          <w:szCs w:val="22"/>
        </w:rPr>
        <w:t>Libmyris</w:t>
      </w:r>
      <w:r w:rsidRPr="000A03F9">
        <w:rPr>
          <w:szCs w:val="22"/>
        </w:rPr>
        <w:t>behandling påbörjas, och i enlighet med gällande lokala riktlinjer.</w:t>
      </w:r>
    </w:p>
    <w:p w14:paraId="07CA41B4" w14:textId="77777777" w:rsidR="007D3614" w:rsidRPr="000A03F9" w:rsidRDefault="007D3614" w:rsidP="00D35D41">
      <w:pPr>
        <w:rPr>
          <w:i/>
          <w:szCs w:val="22"/>
        </w:rPr>
      </w:pPr>
    </w:p>
    <w:p w14:paraId="7547399B" w14:textId="77777777" w:rsidR="007D3614" w:rsidRPr="000A03F9" w:rsidRDefault="00693E10" w:rsidP="00D35D41">
      <w:pPr>
        <w:rPr>
          <w:szCs w:val="22"/>
        </w:rPr>
      </w:pPr>
      <w:r w:rsidRPr="000A03F9">
        <w:rPr>
          <w:szCs w:val="22"/>
        </w:rPr>
        <w:t xml:space="preserve">Användning av anti-tuberkulosprofylax ska också övervägas före behandlingsstart med </w:t>
      </w:r>
      <w:r w:rsidR="00D52428">
        <w:rPr>
          <w:szCs w:val="22"/>
        </w:rPr>
        <w:t>Libmyris</w:t>
      </w:r>
      <w:r w:rsidRPr="000A03F9">
        <w:rPr>
          <w:szCs w:val="22"/>
        </w:rPr>
        <w:t xml:space="preserve"> hos patienter med flera eller signifikanta riskfaktorer för tuberkulos trots negativt tuberkulintest, samt hos patienter med en tidigare historia av latent eller aktiv tuberkulos när adekvat behandling inte kan bekräftas.</w:t>
      </w:r>
    </w:p>
    <w:p w14:paraId="4879D762" w14:textId="77777777" w:rsidR="007D3614" w:rsidRPr="000A03F9" w:rsidRDefault="007D3614" w:rsidP="00D35D41">
      <w:pPr>
        <w:rPr>
          <w:szCs w:val="22"/>
        </w:rPr>
      </w:pPr>
    </w:p>
    <w:p w14:paraId="0548AFFC" w14:textId="77777777" w:rsidR="007D3614" w:rsidRPr="000A03F9" w:rsidRDefault="00693E10" w:rsidP="00D35D41">
      <w:pPr>
        <w:rPr>
          <w:szCs w:val="22"/>
        </w:rPr>
      </w:pPr>
      <w:r w:rsidRPr="000A03F9">
        <w:rPr>
          <w:szCs w:val="22"/>
        </w:rPr>
        <w:t>Trots profylaxbehandling av tuberkulos, har fall av reaktiverad tuberkulos setts hos patienter som behandlats med adalimumab. Några patienter som behandlats framgångsrikt för aktiv tuberkulos har insjuknat i tuberkulos igen under behandling med adalimumab.</w:t>
      </w:r>
    </w:p>
    <w:p w14:paraId="509400CE" w14:textId="77777777" w:rsidR="007D3614" w:rsidRPr="000A03F9" w:rsidRDefault="007D3614" w:rsidP="00D35D41">
      <w:pPr>
        <w:rPr>
          <w:szCs w:val="22"/>
        </w:rPr>
      </w:pPr>
    </w:p>
    <w:p w14:paraId="58EFC9C2" w14:textId="77777777" w:rsidR="007D3614" w:rsidRPr="000A03F9" w:rsidRDefault="00693E10" w:rsidP="00D35D41">
      <w:pPr>
        <w:autoSpaceDE w:val="0"/>
        <w:autoSpaceDN w:val="0"/>
        <w:adjustRightInd w:val="0"/>
        <w:rPr>
          <w:color w:val="000000"/>
          <w:szCs w:val="22"/>
        </w:rPr>
      </w:pPr>
      <w:r w:rsidRPr="000A03F9">
        <w:rPr>
          <w:szCs w:val="22"/>
        </w:rPr>
        <w:t xml:space="preserve">Patienter ska uppmanas att söka läkarhjälp vid tecken/symtom som kan tyda på en tuberkulosinfektion (t.ex. ihållande hosta, viktnedgång, lätt feber, håglöshet) inträffar under eller efter behandling med </w:t>
      </w:r>
      <w:r w:rsidR="00D52428">
        <w:rPr>
          <w:szCs w:val="22"/>
        </w:rPr>
        <w:t>Libmyris</w:t>
      </w:r>
      <w:r w:rsidRPr="000A03F9">
        <w:rPr>
          <w:szCs w:val="22"/>
        </w:rPr>
        <w:t>.</w:t>
      </w:r>
    </w:p>
    <w:p w14:paraId="021BF90A" w14:textId="77777777" w:rsidR="007D3614" w:rsidRPr="000A03F9" w:rsidRDefault="007D3614" w:rsidP="00D35D41">
      <w:pPr>
        <w:autoSpaceDE w:val="0"/>
        <w:autoSpaceDN w:val="0"/>
        <w:adjustRightInd w:val="0"/>
        <w:rPr>
          <w:b/>
          <w:i/>
          <w:color w:val="000000"/>
          <w:szCs w:val="22"/>
        </w:rPr>
      </w:pPr>
    </w:p>
    <w:p w14:paraId="062D94C8" w14:textId="77777777" w:rsidR="007D3614" w:rsidRPr="000A03F9" w:rsidRDefault="00693E10" w:rsidP="00DF2C9F">
      <w:pPr>
        <w:pStyle w:val="EMEAHeadingUnderline"/>
        <w:keepNext/>
        <w:rPr>
          <w:i/>
          <w:color w:val="000000"/>
          <w:szCs w:val="22"/>
          <w:u w:val="none"/>
          <w:lang w:val="sv-SE"/>
        </w:rPr>
      </w:pPr>
      <w:r w:rsidRPr="000A03F9">
        <w:rPr>
          <w:i/>
          <w:color w:val="000000"/>
          <w:szCs w:val="22"/>
          <w:u w:val="none"/>
          <w:lang w:val="sv-SE"/>
        </w:rPr>
        <w:lastRenderedPageBreak/>
        <w:t>Andra opportunistiska infektioner</w:t>
      </w:r>
    </w:p>
    <w:p w14:paraId="1DB16D37" w14:textId="77777777" w:rsidR="007D3614" w:rsidRPr="000A03F9" w:rsidRDefault="00693E10" w:rsidP="00D35D41">
      <w:pPr>
        <w:pStyle w:val="EMEANormal"/>
        <w:rPr>
          <w:szCs w:val="22"/>
          <w:lang w:val="sv-SE"/>
        </w:rPr>
      </w:pPr>
      <w:r w:rsidRPr="000A03F9">
        <w:rPr>
          <w:color w:val="000000"/>
          <w:szCs w:val="22"/>
          <w:lang w:val="sv-SE"/>
        </w:rPr>
        <w:t xml:space="preserve">Opportunistiska infektioner, </w:t>
      </w:r>
      <w:r w:rsidRPr="000A03F9">
        <w:rPr>
          <w:szCs w:val="22"/>
          <w:lang w:val="sv-SE"/>
        </w:rPr>
        <w:t>inklusive invasiv svampinfektion, har setts hos patienter som får</w:t>
      </w:r>
      <w:r w:rsidRPr="000A03F9">
        <w:rPr>
          <w:color w:val="000000"/>
          <w:szCs w:val="22"/>
          <w:lang w:val="sv-SE"/>
        </w:rPr>
        <w:t xml:space="preserve"> adalimumab. </w:t>
      </w:r>
      <w:r w:rsidRPr="000A03F9">
        <w:rPr>
          <w:szCs w:val="22"/>
          <w:lang w:val="sv-SE"/>
        </w:rPr>
        <w:t>Dessa infektioner har inte alltid upptäckts hos patienter som tar TNF-antagonister och detta har resulterat i försenad adekvat behandling, ibland med dödlig utgång.</w:t>
      </w:r>
    </w:p>
    <w:p w14:paraId="3AB79610" w14:textId="77777777" w:rsidR="007D3614" w:rsidRPr="000A03F9" w:rsidRDefault="007D3614" w:rsidP="00D35D41">
      <w:pPr>
        <w:pStyle w:val="EMEANormal"/>
        <w:rPr>
          <w:szCs w:val="22"/>
          <w:lang w:val="sv-SE"/>
        </w:rPr>
      </w:pPr>
    </w:p>
    <w:p w14:paraId="3004AC28" w14:textId="77777777" w:rsidR="007D3614" w:rsidRPr="000A03F9" w:rsidRDefault="00693E10" w:rsidP="00D35D41">
      <w:pPr>
        <w:autoSpaceDE w:val="0"/>
        <w:autoSpaceDN w:val="0"/>
        <w:adjustRightInd w:val="0"/>
        <w:rPr>
          <w:color w:val="000000"/>
          <w:szCs w:val="22"/>
        </w:rPr>
      </w:pPr>
      <w:r w:rsidRPr="000A03F9">
        <w:rPr>
          <w:szCs w:val="22"/>
        </w:rPr>
        <w:t xml:space="preserve">Hos patienter som utvecklar tecken och symtom såsom feber, sjukdomskänsla, viktnedgång, svettningar, hosta, dyspné och/eller lunginfiltrat eller annan allvarlig systemisk sjukdom med eller utan samtidig chock, ska en invasiv svampinfektion misstänkas och </w:t>
      </w:r>
      <w:r w:rsidR="00D52428">
        <w:rPr>
          <w:szCs w:val="22"/>
        </w:rPr>
        <w:t>Libmyris</w:t>
      </w:r>
      <w:r w:rsidRPr="000A03F9">
        <w:rPr>
          <w:szCs w:val="22"/>
        </w:rPr>
        <w:t xml:space="preserve">behandling med </w:t>
      </w:r>
      <w:r w:rsidR="00D52428">
        <w:rPr>
          <w:szCs w:val="22"/>
        </w:rPr>
        <w:t>Libmyris</w:t>
      </w:r>
      <w:r w:rsidRPr="000A03F9">
        <w:rPr>
          <w:szCs w:val="22"/>
        </w:rPr>
        <w:t xml:space="preserve"> omedelbart avslutas. Diagnos och administrering av empirisk svampbehandling hos dessa patienter bör ske i samråd med en läkare med specialistkunskap om patienter med invasiva svampinfektioner.</w:t>
      </w:r>
    </w:p>
    <w:p w14:paraId="3E4D4F80" w14:textId="77777777" w:rsidR="007D3614" w:rsidRPr="000A03F9" w:rsidRDefault="007D3614" w:rsidP="00D35D41">
      <w:pPr>
        <w:autoSpaceDE w:val="0"/>
        <w:autoSpaceDN w:val="0"/>
        <w:adjustRightInd w:val="0"/>
        <w:rPr>
          <w:color w:val="000000"/>
          <w:szCs w:val="22"/>
        </w:rPr>
      </w:pPr>
    </w:p>
    <w:p w14:paraId="36EFBA97" w14:textId="77777777" w:rsidR="007D3614" w:rsidRPr="000A03F9" w:rsidRDefault="00693E10" w:rsidP="00D35D41">
      <w:pPr>
        <w:pStyle w:val="EMEAHeadingUnderline"/>
        <w:keepNext/>
        <w:rPr>
          <w:color w:val="000000"/>
          <w:szCs w:val="22"/>
          <w:lang w:val="sv-SE"/>
        </w:rPr>
      </w:pPr>
      <w:r w:rsidRPr="000A03F9">
        <w:rPr>
          <w:color w:val="000000"/>
          <w:szCs w:val="22"/>
          <w:lang w:val="sv-SE"/>
        </w:rPr>
        <w:t>Hepatit B-reaktivering</w:t>
      </w:r>
    </w:p>
    <w:p w14:paraId="25D60B93" w14:textId="77777777" w:rsidR="007D3614" w:rsidRPr="000A03F9" w:rsidRDefault="007D3614" w:rsidP="00D35D41">
      <w:pPr>
        <w:pStyle w:val="EMEANormal"/>
        <w:keepNext/>
        <w:rPr>
          <w:szCs w:val="22"/>
          <w:lang w:val="sv-SE"/>
        </w:rPr>
      </w:pPr>
    </w:p>
    <w:p w14:paraId="1F86BC47" w14:textId="77777777" w:rsidR="007D3614" w:rsidRPr="000A03F9" w:rsidRDefault="00693E10" w:rsidP="00D35D41">
      <w:pPr>
        <w:pStyle w:val="EMEANormal"/>
        <w:keepNext/>
        <w:rPr>
          <w:color w:val="000000"/>
          <w:szCs w:val="22"/>
          <w:lang w:val="sv-SE"/>
        </w:rPr>
      </w:pPr>
      <w:r w:rsidRPr="000A03F9">
        <w:rPr>
          <w:szCs w:val="22"/>
          <w:lang w:val="sv-SE"/>
        </w:rPr>
        <w:t xml:space="preserve">Reaktivering av hepatit B har inträffat hos patienter som är kroniska bärare av detta virus (d.v.s. ytantigen-positiva) och som har fått TNF-antagonister inklusive adalimumab. Vissa fall har haft dödlig utgång. Patienter ska testas för HBV-infektion innan behandling med </w:t>
      </w:r>
      <w:r w:rsidR="00D52428">
        <w:rPr>
          <w:szCs w:val="22"/>
          <w:lang w:val="sv-SE"/>
        </w:rPr>
        <w:t>Libmyris</w:t>
      </w:r>
      <w:r w:rsidRPr="000A03F9">
        <w:rPr>
          <w:szCs w:val="22"/>
          <w:lang w:val="sv-SE"/>
        </w:rPr>
        <w:t xml:space="preserve"> startas. För patienter som testas positiva för hepatit B-infektion, rekommenderas konsultation med en läkare med erfarenhet av att behandla hepatit B</w:t>
      </w:r>
      <w:r w:rsidRPr="000A03F9">
        <w:rPr>
          <w:color w:val="000000"/>
          <w:szCs w:val="22"/>
          <w:lang w:val="sv-SE"/>
        </w:rPr>
        <w:t xml:space="preserve">. </w:t>
      </w:r>
    </w:p>
    <w:p w14:paraId="0EF1BA46" w14:textId="77777777" w:rsidR="007D3614" w:rsidRPr="000A03F9" w:rsidRDefault="007D3614" w:rsidP="00D35D41">
      <w:pPr>
        <w:pStyle w:val="EMEANormal"/>
        <w:rPr>
          <w:color w:val="000000"/>
          <w:szCs w:val="22"/>
          <w:lang w:val="sv-SE"/>
        </w:rPr>
      </w:pPr>
    </w:p>
    <w:p w14:paraId="6A83D808" w14:textId="77777777" w:rsidR="007D3614" w:rsidRPr="000A03F9" w:rsidRDefault="00693E10" w:rsidP="00D35D41">
      <w:pPr>
        <w:pStyle w:val="EMEANormal"/>
        <w:rPr>
          <w:color w:val="000000"/>
          <w:szCs w:val="22"/>
          <w:lang w:val="sv-SE"/>
        </w:rPr>
      </w:pPr>
      <w:r w:rsidRPr="000A03F9">
        <w:rPr>
          <w:color w:val="000000"/>
          <w:szCs w:val="22"/>
          <w:lang w:val="sv-SE"/>
        </w:rPr>
        <w:t xml:space="preserve">Bärare av HBV som behöver behandling med </w:t>
      </w:r>
      <w:r w:rsidR="00D52428">
        <w:rPr>
          <w:szCs w:val="22"/>
          <w:lang w:val="sv-SE"/>
        </w:rPr>
        <w:t>Libmyris</w:t>
      </w:r>
      <w:r w:rsidRPr="000A03F9">
        <w:rPr>
          <w:color w:val="000000"/>
          <w:szCs w:val="22"/>
          <w:lang w:val="sv-SE"/>
        </w:rPr>
        <w:t xml:space="preserve"> ska noga övervakas för tecken och symtom på aktiv HBV-infektion under hela behandlingen och åtskilliga månader efter att behandlingen har avslutats. Data saknas avseende behandling av patienter som är bärare av HBV och som får anti-viral behandling tillsammans med TNF-antagonist, för att förebygga HBV-reaktivering. Hos patienter som utvecklar HBV-reaktivering, ska behandling med </w:t>
      </w:r>
      <w:r w:rsidR="00D52428">
        <w:rPr>
          <w:szCs w:val="22"/>
          <w:lang w:val="sv-SE"/>
        </w:rPr>
        <w:t>Libmyris</w:t>
      </w:r>
      <w:r w:rsidRPr="000A03F9">
        <w:rPr>
          <w:color w:val="000000"/>
          <w:szCs w:val="22"/>
          <w:lang w:val="sv-SE"/>
        </w:rPr>
        <w:t xml:space="preserve"> avbrytas och effektiv antiviral behandling och lämplig ytterligare behandling påbörjas.</w:t>
      </w:r>
    </w:p>
    <w:p w14:paraId="5F03AB7B" w14:textId="77777777" w:rsidR="007D3614" w:rsidRPr="000A03F9" w:rsidRDefault="007D3614" w:rsidP="00D35D41">
      <w:pPr>
        <w:autoSpaceDE w:val="0"/>
        <w:autoSpaceDN w:val="0"/>
        <w:adjustRightInd w:val="0"/>
        <w:rPr>
          <w:color w:val="000000"/>
          <w:szCs w:val="22"/>
        </w:rPr>
      </w:pPr>
    </w:p>
    <w:p w14:paraId="2AD68233" w14:textId="77777777" w:rsidR="007D3614" w:rsidRPr="000A03F9" w:rsidRDefault="00693E10" w:rsidP="00D35D41">
      <w:pPr>
        <w:pStyle w:val="EMEAHeadingUnderline"/>
        <w:rPr>
          <w:color w:val="000000"/>
          <w:szCs w:val="22"/>
          <w:lang w:val="sv-SE"/>
        </w:rPr>
      </w:pPr>
      <w:r w:rsidRPr="000A03F9">
        <w:rPr>
          <w:color w:val="000000"/>
          <w:szCs w:val="22"/>
          <w:lang w:val="sv-SE"/>
        </w:rPr>
        <w:t>Neurologiska händelser</w:t>
      </w:r>
    </w:p>
    <w:p w14:paraId="024DA351" w14:textId="77777777" w:rsidR="007D3614" w:rsidRPr="000A03F9" w:rsidRDefault="007D3614" w:rsidP="00D35D41">
      <w:pPr>
        <w:autoSpaceDE w:val="0"/>
        <w:autoSpaceDN w:val="0"/>
        <w:adjustRightInd w:val="0"/>
        <w:rPr>
          <w:color w:val="000000"/>
          <w:szCs w:val="22"/>
        </w:rPr>
      </w:pPr>
    </w:p>
    <w:p w14:paraId="777F0428" w14:textId="77777777" w:rsidR="007D3614" w:rsidRPr="000A03F9" w:rsidRDefault="00693E10" w:rsidP="00D35D41">
      <w:pPr>
        <w:autoSpaceDE w:val="0"/>
        <w:autoSpaceDN w:val="0"/>
        <w:adjustRightInd w:val="0"/>
        <w:rPr>
          <w:color w:val="000000"/>
          <w:szCs w:val="22"/>
        </w:rPr>
      </w:pPr>
      <w:r w:rsidRPr="000A03F9">
        <w:rPr>
          <w:color w:val="000000"/>
          <w:szCs w:val="22"/>
        </w:rPr>
        <w:t xml:space="preserve">Adalimumab och andra TNF-antagonister har i sällsynta fall associerats med nytt skov eller exacerbation av kliniska symtom och/eller radiografiska tecken på demyeliniserande sjukdom </w:t>
      </w:r>
      <w:r w:rsidRPr="000A03F9">
        <w:rPr>
          <w:szCs w:val="22"/>
        </w:rPr>
        <w:t>i centrala nervsystemet, inklusive multipel skleros och optisk neurit samt perifer demyeliniserande sjukdom, inklusive Guillain-Barrés syndrom</w:t>
      </w:r>
      <w:r w:rsidRPr="000A03F9">
        <w:rPr>
          <w:color w:val="000000"/>
          <w:szCs w:val="22"/>
        </w:rPr>
        <w:t xml:space="preserve">. Förskrivare ska vara försiktiga när användning av </w:t>
      </w:r>
      <w:r w:rsidR="00D52428">
        <w:rPr>
          <w:szCs w:val="22"/>
        </w:rPr>
        <w:t>Libmyris</w:t>
      </w:r>
      <w:r w:rsidRPr="000A03F9">
        <w:rPr>
          <w:color w:val="000000"/>
          <w:szCs w:val="22"/>
        </w:rPr>
        <w:t xml:space="preserve"> övervägs till patienter med existerande eller nyligen debuterade symtom som överensstämmer med en diagnos på centrala eller perifera demyeliniserande tillstånd; att avbryta behandling med </w:t>
      </w:r>
      <w:r w:rsidR="00D52428">
        <w:rPr>
          <w:szCs w:val="22"/>
        </w:rPr>
        <w:t>Libmyris</w:t>
      </w:r>
      <w:r w:rsidRPr="000A03F9">
        <w:rPr>
          <w:color w:val="000000"/>
          <w:szCs w:val="22"/>
        </w:rPr>
        <w:t xml:space="preserve"> ska övervägas om något av dessa tillstånd utvecklas. Det finns ett känt samband mellan intermediär uveit och centrala demyeliniserande tillstånd. En neurologisk utvärdering ska göras hos patienter med icke-infektiös intermediär uveit innan </w:t>
      </w:r>
      <w:r w:rsidR="00D52428">
        <w:rPr>
          <w:szCs w:val="22"/>
        </w:rPr>
        <w:t>Libmyris</w:t>
      </w:r>
      <w:r w:rsidRPr="000A03F9">
        <w:rPr>
          <w:color w:val="000000"/>
          <w:szCs w:val="22"/>
        </w:rPr>
        <w:t>behandling startas och regelbundet under behandlingen, för att utvärdera underliggande eller nyutvecklade centrala demyeliniserande tillstånd.</w:t>
      </w:r>
    </w:p>
    <w:p w14:paraId="5ECF7967" w14:textId="77777777" w:rsidR="007D3614" w:rsidRPr="000A03F9" w:rsidRDefault="007D3614" w:rsidP="00D35D41">
      <w:pPr>
        <w:autoSpaceDE w:val="0"/>
        <w:autoSpaceDN w:val="0"/>
        <w:adjustRightInd w:val="0"/>
        <w:rPr>
          <w:color w:val="000000"/>
          <w:szCs w:val="22"/>
        </w:rPr>
      </w:pPr>
    </w:p>
    <w:p w14:paraId="58715389" w14:textId="77777777" w:rsidR="007D3614" w:rsidRPr="000A03F9" w:rsidRDefault="00693E10" w:rsidP="00D35D41">
      <w:pPr>
        <w:pStyle w:val="EMEAHeadingUnderline"/>
        <w:rPr>
          <w:color w:val="000000"/>
          <w:szCs w:val="22"/>
          <w:lang w:val="sv-SE"/>
        </w:rPr>
      </w:pPr>
      <w:r w:rsidRPr="000A03F9">
        <w:rPr>
          <w:color w:val="000000"/>
          <w:szCs w:val="22"/>
          <w:lang w:val="sv-SE"/>
        </w:rPr>
        <w:t>Allergiska reaktioner</w:t>
      </w:r>
    </w:p>
    <w:p w14:paraId="0E9E96EC" w14:textId="77777777" w:rsidR="007D3614" w:rsidRPr="000A03F9" w:rsidRDefault="007D3614" w:rsidP="00D35D41">
      <w:pPr>
        <w:autoSpaceDE w:val="0"/>
        <w:autoSpaceDN w:val="0"/>
        <w:adjustRightInd w:val="0"/>
        <w:rPr>
          <w:color w:val="000000"/>
          <w:szCs w:val="22"/>
        </w:rPr>
      </w:pPr>
    </w:p>
    <w:p w14:paraId="7510A1A4" w14:textId="77777777" w:rsidR="007D3614" w:rsidRPr="000A03F9" w:rsidRDefault="00693E10" w:rsidP="00D35D41">
      <w:pPr>
        <w:autoSpaceDE w:val="0"/>
        <w:autoSpaceDN w:val="0"/>
        <w:adjustRightInd w:val="0"/>
        <w:rPr>
          <w:color w:val="000000"/>
          <w:szCs w:val="22"/>
        </w:rPr>
      </w:pPr>
      <w:r w:rsidRPr="000A03F9">
        <w:rPr>
          <w:color w:val="000000"/>
          <w:szCs w:val="22"/>
        </w:rPr>
        <w:t xml:space="preserve">Allvarliga allergiska reaktioner associerade med adalimumab var sällsynta i kliniska studier. Icke-allvarliga allergiska reaktioner relaterade till adalimumab var mindre vanliga i de kliniska studierna. Rapporter om allvarliga allergiska reaktioner, inklusive anafylaxi, har rapporterats efter adalimumab-administrering. Om en anafylaktisk reaktion eller annan allvarlig allergisk reaktion skulle inträffa, ska administreringen av </w:t>
      </w:r>
      <w:r w:rsidR="00D52428">
        <w:rPr>
          <w:szCs w:val="22"/>
        </w:rPr>
        <w:t>Libmyris</w:t>
      </w:r>
      <w:r w:rsidRPr="000A03F9">
        <w:rPr>
          <w:color w:val="000000"/>
          <w:szCs w:val="22"/>
        </w:rPr>
        <w:t xml:space="preserve"> avbrytas omedelbart och lämpliga behandlingsåtgärder insättas.</w:t>
      </w:r>
    </w:p>
    <w:p w14:paraId="1A15FC7A" w14:textId="77777777" w:rsidR="007D3614" w:rsidRPr="000A03F9" w:rsidRDefault="007D3614" w:rsidP="00D35D41">
      <w:pPr>
        <w:autoSpaceDE w:val="0"/>
        <w:autoSpaceDN w:val="0"/>
        <w:adjustRightInd w:val="0"/>
        <w:rPr>
          <w:color w:val="000000"/>
          <w:szCs w:val="22"/>
        </w:rPr>
      </w:pPr>
    </w:p>
    <w:p w14:paraId="58839D60" w14:textId="77777777" w:rsidR="007D3614" w:rsidRPr="000A03F9" w:rsidRDefault="00693E10" w:rsidP="00D35D41">
      <w:pPr>
        <w:pStyle w:val="EMEAHeadingUnderline"/>
        <w:rPr>
          <w:color w:val="000000"/>
          <w:szCs w:val="22"/>
          <w:lang w:val="sv-SE"/>
        </w:rPr>
      </w:pPr>
      <w:r w:rsidRPr="000A03F9">
        <w:rPr>
          <w:color w:val="000000"/>
          <w:szCs w:val="22"/>
          <w:lang w:val="sv-SE"/>
        </w:rPr>
        <w:t>Immunosuppression</w:t>
      </w:r>
    </w:p>
    <w:p w14:paraId="4C394989" w14:textId="77777777" w:rsidR="007D3614" w:rsidRPr="000A03F9" w:rsidRDefault="007D3614" w:rsidP="00D35D41">
      <w:pPr>
        <w:pStyle w:val="EMEANormal"/>
        <w:rPr>
          <w:szCs w:val="22"/>
          <w:lang w:val="sv-SE"/>
        </w:rPr>
      </w:pPr>
    </w:p>
    <w:p w14:paraId="4CC6E88E" w14:textId="77777777" w:rsidR="007D3614" w:rsidRPr="000A03F9" w:rsidRDefault="00693E10" w:rsidP="00D35D41">
      <w:pPr>
        <w:pStyle w:val="EMEANormal"/>
        <w:rPr>
          <w:szCs w:val="22"/>
          <w:lang w:val="sv-SE"/>
        </w:rPr>
      </w:pPr>
      <w:r w:rsidRPr="000A03F9">
        <w:rPr>
          <w:szCs w:val="22"/>
          <w:lang w:val="sv-SE"/>
        </w:rPr>
        <w:t>I en studie på 64 patienter med reumatoid artrit som behandlades med adalimumab, fann man inga tecken på försämrad fördröjd hypersensitivitet, sänkning av immunoglobulinnivåerna eller förändringar i antalet effektor T-, B-, NK-celler, monocyter/makrofager och neutrofiler.</w:t>
      </w:r>
    </w:p>
    <w:p w14:paraId="05D47CFC" w14:textId="77777777" w:rsidR="007D3614" w:rsidRPr="000A03F9" w:rsidRDefault="007D3614" w:rsidP="00D35D41">
      <w:pPr>
        <w:pStyle w:val="EMEANormal"/>
        <w:rPr>
          <w:szCs w:val="22"/>
          <w:lang w:val="sv-SE"/>
        </w:rPr>
      </w:pPr>
    </w:p>
    <w:p w14:paraId="43CB8A84" w14:textId="77777777" w:rsidR="007D3614" w:rsidRPr="000A03F9" w:rsidRDefault="00693E10" w:rsidP="00DF2C9F">
      <w:pPr>
        <w:pStyle w:val="EMEAHeadingUnderline"/>
        <w:keepNext/>
        <w:rPr>
          <w:color w:val="000000"/>
          <w:szCs w:val="22"/>
          <w:lang w:val="sv-SE"/>
        </w:rPr>
      </w:pPr>
      <w:r w:rsidRPr="000A03F9">
        <w:rPr>
          <w:color w:val="000000"/>
          <w:szCs w:val="22"/>
          <w:lang w:val="sv-SE"/>
        </w:rPr>
        <w:lastRenderedPageBreak/>
        <w:t>Maligniteter och lymfoproliferativa störningar</w:t>
      </w:r>
    </w:p>
    <w:p w14:paraId="728DC1EB" w14:textId="77777777" w:rsidR="007D3614" w:rsidRPr="000A03F9" w:rsidRDefault="007D3614" w:rsidP="00DF2C9F">
      <w:pPr>
        <w:keepNext/>
        <w:rPr>
          <w:color w:val="000000"/>
          <w:szCs w:val="22"/>
        </w:rPr>
      </w:pPr>
    </w:p>
    <w:p w14:paraId="435537A7" w14:textId="77777777" w:rsidR="007D3614" w:rsidRPr="000A03F9" w:rsidRDefault="00693E10" w:rsidP="00D35D41">
      <w:pPr>
        <w:rPr>
          <w:color w:val="000000"/>
          <w:szCs w:val="22"/>
        </w:rPr>
      </w:pPr>
      <w:r w:rsidRPr="000A03F9">
        <w:rPr>
          <w:color w:val="000000"/>
          <w:szCs w:val="22"/>
        </w:rPr>
        <w:t xml:space="preserve">Fler fall av maligniteter, inklusive lymfom, har observerats bland patienter som får TNF-antagonister i jämförelse med kontrollpatienter, i den kontrollerade delen av kliniska prövningar med TNF-antagonister. Denna händelse är dock sällsynt. </w:t>
      </w:r>
      <w:r w:rsidRPr="000A03F9">
        <w:rPr>
          <w:szCs w:val="22"/>
        </w:rPr>
        <w:t>Efter marknadsföring har leukemifall rapporterats hos patienter som behandlats med TNF-antagonist.</w:t>
      </w:r>
      <w:r w:rsidRPr="000A03F9">
        <w:rPr>
          <w:color w:val="000000"/>
          <w:szCs w:val="22"/>
        </w:rPr>
        <w:t xml:space="preserve"> Det finns en ökad bakgrundsrisk för lymfom och leukemi hos reumatoid artrit-patienter med långvarig, högaktiv, inflammatorisk sjukdom, vilket komplicerar riskberäkningen. Med nuvarande kunskap kan man inte utesluta en möjlig risk för utveckling av lymfom, leukemi och andra maligna sjukdomar hos patienter som behandlas med en TNF-antagonist.</w:t>
      </w:r>
    </w:p>
    <w:p w14:paraId="3744CF12" w14:textId="77777777" w:rsidR="007D3614" w:rsidRPr="000A03F9" w:rsidRDefault="007D3614" w:rsidP="00D35D41">
      <w:pPr>
        <w:rPr>
          <w:color w:val="000000"/>
          <w:szCs w:val="22"/>
        </w:rPr>
      </w:pPr>
    </w:p>
    <w:p w14:paraId="65C8B15D" w14:textId="77777777" w:rsidR="007D3614" w:rsidRPr="000A03F9" w:rsidRDefault="00693E10" w:rsidP="00D35D41">
      <w:pPr>
        <w:rPr>
          <w:color w:val="000000"/>
          <w:szCs w:val="22"/>
        </w:rPr>
      </w:pPr>
      <w:r w:rsidRPr="000A03F9">
        <w:rPr>
          <w:szCs w:val="22"/>
        </w:rPr>
        <w:t>Maligniteter, vissa med dödlig utgång, har rapporterats bland barn, ungdomar och unga vuxna (upp till 22 års ålder) som behandlats med TNF-antagonister (behandlingsstart </w:t>
      </w:r>
      <w:r w:rsidRPr="000A03F9">
        <w:rPr>
          <w:szCs w:val="22"/>
          <w:u w:val="single"/>
        </w:rPr>
        <w:t xml:space="preserve">≤ </w:t>
      </w:r>
      <w:r w:rsidRPr="000A03F9">
        <w:rPr>
          <w:szCs w:val="22"/>
        </w:rPr>
        <w:t>18 års ålder), inklusive adalimumab efter marknadsföring. Ungefär hälften av fallen var lymfom. De andra fallen representerade en mängd olika maligniteter och inkluderade sällsynta maligniteter vanligtvis associerade med immunosuppression. En risk för utvecklande av maligniteter hos barn och ungdomar behandlade med TNF-antagonister kan inte uteslutas.</w:t>
      </w:r>
    </w:p>
    <w:p w14:paraId="5F493618" w14:textId="77777777" w:rsidR="007D3614" w:rsidRPr="000A03F9" w:rsidRDefault="007D3614" w:rsidP="00D35D41">
      <w:pPr>
        <w:pStyle w:val="EMEANormal"/>
        <w:rPr>
          <w:szCs w:val="22"/>
          <w:lang w:val="sv-SE"/>
        </w:rPr>
      </w:pPr>
    </w:p>
    <w:p w14:paraId="16AD137C" w14:textId="77777777" w:rsidR="007D3614" w:rsidRPr="000A03F9" w:rsidRDefault="00693E10" w:rsidP="00D35D41">
      <w:pPr>
        <w:pStyle w:val="EMEANormal"/>
        <w:rPr>
          <w:color w:val="000000"/>
          <w:szCs w:val="22"/>
          <w:lang w:val="sv-SE"/>
        </w:rPr>
      </w:pPr>
      <w:r w:rsidRPr="000A03F9">
        <w:rPr>
          <w:szCs w:val="22"/>
          <w:lang w:val="sv-SE"/>
        </w:rPr>
        <w:t xml:space="preserve">Sällsynta fall av hepatospleniskt T-cellslymfom har efter marknadsföring identifierats hos patienter som behandlas med adalimumab. Denna sällsynta form av T-cellslymfom har ett mycket aggressivt förlopp och är vanligtvis dödlig. Vissa av dessa hepatospleniska T-cellslymfom med adalimumab har inträffat hos unga vuxna patienter som samtidigt behandlats med azatioprin eller 6-merkaptopurin för inflammatorisk tarmsjukdom. De potentiella riskerna med kombination av azatioprin eller merkaptopurin tillsammans med </w:t>
      </w:r>
      <w:r w:rsidR="00D52428">
        <w:rPr>
          <w:szCs w:val="22"/>
          <w:lang w:val="sv-SE"/>
        </w:rPr>
        <w:t>Libmyris</w:t>
      </w:r>
      <w:r w:rsidRPr="000A03F9">
        <w:rPr>
          <w:szCs w:val="22"/>
          <w:lang w:val="sv-SE"/>
        </w:rPr>
        <w:t xml:space="preserve"> ska noga övervägas. En risk för utvecklande av hepatospleniskt T-cellslymfom hos patienter som behandlas med </w:t>
      </w:r>
      <w:r w:rsidR="00D52428">
        <w:rPr>
          <w:szCs w:val="22"/>
          <w:lang w:val="sv-SE"/>
        </w:rPr>
        <w:t>Libmyris</w:t>
      </w:r>
      <w:r w:rsidRPr="000A03F9">
        <w:rPr>
          <w:szCs w:val="22"/>
          <w:lang w:val="sv-SE"/>
        </w:rPr>
        <w:t xml:space="preserve"> kan inte uteslutas (se avsnitt 4.8).</w:t>
      </w:r>
    </w:p>
    <w:p w14:paraId="08D12A95" w14:textId="77777777" w:rsidR="007D3614" w:rsidRPr="000A03F9" w:rsidRDefault="007D3614" w:rsidP="00D35D41">
      <w:pPr>
        <w:rPr>
          <w:color w:val="000000"/>
          <w:szCs w:val="22"/>
        </w:rPr>
      </w:pPr>
    </w:p>
    <w:p w14:paraId="5B5B41E3" w14:textId="77777777" w:rsidR="007D3614" w:rsidRPr="000A03F9" w:rsidRDefault="00693E10" w:rsidP="00D35D41">
      <w:pPr>
        <w:rPr>
          <w:color w:val="000000"/>
          <w:szCs w:val="22"/>
        </w:rPr>
      </w:pPr>
      <w:r w:rsidRPr="000A03F9">
        <w:rPr>
          <w:color w:val="000000"/>
          <w:szCs w:val="22"/>
        </w:rPr>
        <w:t xml:space="preserve">Inga studier har gjorts som inkluderar patienter med en historik av malignitet eller patienter som fortsätter med adalimumab-behandling efter utvecklande av malignitet. Således ska ytterligare försiktighet iakttas då man överväger </w:t>
      </w:r>
      <w:r w:rsidR="00D52428">
        <w:rPr>
          <w:szCs w:val="22"/>
        </w:rPr>
        <w:t>Libmyris</w:t>
      </w:r>
      <w:r w:rsidRPr="000A03F9">
        <w:rPr>
          <w:color w:val="000000"/>
          <w:szCs w:val="22"/>
        </w:rPr>
        <w:t>behandling av dessa patienter (se avsnitt 4.8).</w:t>
      </w:r>
    </w:p>
    <w:p w14:paraId="56FB7E4D" w14:textId="77777777" w:rsidR="007D3614" w:rsidRPr="000A03F9" w:rsidRDefault="007D3614" w:rsidP="00D35D41">
      <w:pPr>
        <w:rPr>
          <w:color w:val="000000"/>
          <w:szCs w:val="22"/>
        </w:rPr>
      </w:pPr>
    </w:p>
    <w:p w14:paraId="09292BD7" w14:textId="3F75007B" w:rsidR="007D3614" w:rsidRPr="000A03F9" w:rsidRDefault="00693E10" w:rsidP="00D35D41">
      <w:pPr>
        <w:rPr>
          <w:szCs w:val="22"/>
        </w:rPr>
      </w:pPr>
      <w:r w:rsidRPr="000A03F9">
        <w:rPr>
          <w:szCs w:val="22"/>
        </w:rPr>
        <w:t>Alla patienter och speciellt de patienter som har behandlats med betydande mängd immunosuppressiv behandling, eller psoriasispatienter som behandlats med PUVA</w:t>
      </w:r>
      <w:r w:rsidR="00B43619">
        <w:rPr>
          <w:szCs w:val="22"/>
        </w:rPr>
        <w:t xml:space="preserve"> (psoralen plus ultraviolett ljus A)</w:t>
      </w:r>
      <w:r w:rsidRPr="000A03F9">
        <w:rPr>
          <w:szCs w:val="22"/>
        </w:rPr>
        <w:t xml:space="preserve">, ska undersökas för förekomsten av icke-melanom hudcancer före och under behandling med </w:t>
      </w:r>
      <w:r w:rsidR="00D52428">
        <w:rPr>
          <w:szCs w:val="22"/>
        </w:rPr>
        <w:t>Libmyris</w:t>
      </w:r>
      <w:r w:rsidRPr="000A03F9">
        <w:rPr>
          <w:szCs w:val="22"/>
        </w:rPr>
        <w:t>. Melanom och Merkel-cellscarcinom har också rapporterats hos patienter som behandlats med TNF-antagonister inklusive adalimumab (se avsnitt 4.8).</w:t>
      </w:r>
    </w:p>
    <w:p w14:paraId="0B837EBF" w14:textId="77777777" w:rsidR="007D3614" w:rsidRPr="000A03F9" w:rsidRDefault="007D3614" w:rsidP="00D35D41">
      <w:pPr>
        <w:pStyle w:val="EMEANormal"/>
        <w:rPr>
          <w:szCs w:val="22"/>
          <w:lang w:val="sv-SE"/>
        </w:rPr>
      </w:pPr>
    </w:p>
    <w:p w14:paraId="4EA21C3C" w14:textId="77777777" w:rsidR="007D3614" w:rsidRPr="000A03F9" w:rsidRDefault="00693E10" w:rsidP="00D35D41">
      <w:pPr>
        <w:pStyle w:val="EMEANormal"/>
        <w:rPr>
          <w:color w:val="000000"/>
          <w:szCs w:val="22"/>
          <w:lang w:val="sv-SE"/>
        </w:rPr>
      </w:pPr>
      <w:r w:rsidRPr="000A03F9">
        <w:rPr>
          <w:color w:val="000000"/>
          <w:szCs w:val="22"/>
          <w:lang w:val="sv-SE"/>
        </w:rPr>
        <w:t>I en utvärderande klinisk studie som undersökte användningen av en annan TNF-</w:t>
      </w:r>
      <w:r w:rsidRPr="000A03F9">
        <w:rPr>
          <w:szCs w:val="22"/>
          <w:lang w:val="sv-SE"/>
        </w:rPr>
        <w:t>antagonist</w:t>
      </w:r>
      <w:r w:rsidRPr="000A03F9">
        <w:rPr>
          <w:color w:val="000000"/>
          <w:szCs w:val="22"/>
          <w:lang w:val="sv-SE"/>
        </w:rPr>
        <w:t>, infliximab, hos patienter med måttlig till allvarlig kronisk obstruktiv lungsjukdom (KOL), rapporterades fler maligniteter, mestadels i lungan eller huvudet och halsen, hos de infliximab-behandlade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t>
      </w:r>
    </w:p>
    <w:p w14:paraId="3C220223" w14:textId="77777777" w:rsidR="007D3614" w:rsidRPr="000A03F9" w:rsidRDefault="007D3614" w:rsidP="00D35D41">
      <w:pPr>
        <w:pStyle w:val="EMEANormal"/>
        <w:rPr>
          <w:color w:val="000000"/>
          <w:szCs w:val="22"/>
          <w:lang w:val="sv-SE"/>
        </w:rPr>
      </w:pPr>
    </w:p>
    <w:p w14:paraId="7FB8D878" w14:textId="77777777" w:rsidR="007D3614" w:rsidRPr="000A03F9" w:rsidRDefault="00693E10" w:rsidP="00D35D41">
      <w:pPr>
        <w:pStyle w:val="EMEANormal"/>
        <w:rPr>
          <w:szCs w:val="22"/>
          <w:lang w:val="sv-SE"/>
        </w:rPr>
      </w:pPr>
      <w:r w:rsidRPr="000A03F9">
        <w:rPr>
          <w:szCs w:val="22"/>
          <w:lang w:val="sv-SE"/>
        </w:rPr>
        <w:t>Med tillgängliga data är det inte känt om behandling med adalimumab påverkar risken för att utveckla dysplasi eller koloncancer. Alla patienter med ulcerös kolit, vilka löper ökad risk för dysplasi eller koloncarcinom (t.ex. patienter med långvarig ulcerös kolit eller primär skleroserande kolangit) eller som har dysplasi eller koloncarcinom i anamnesen, bör undersökas regelbundet med avseende på dysplasi före behandling och under hela sjukdomsförloppet. Denna undersökning bör omfatta koloskopi och biopsier enligt lokala rekommendationer.</w:t>
      </w:r>
    </w:p>
    <w:p w14:paraId="7155790A" w14:textId="77777777" w:rsidR="007D3614" w:rsidRPr="000A03F9" w:rsidRDefault="007D3614" w:rsidP="00D35D41">
      <w:pPr>
        <w:pStyle w:val="EMEANormal"/>
        <w:rPr>
          <w:szCs w:val="22"/>
          <w:lang w:val="sv-SE"/>
        </w:rPr>
      </w:pPr>
    </w:p>
    <w:p w14:paraId="771161CD" w14:textId="77777777" w:rsidR="007D3614" w:rsidRPr="000A03F9" w:rsidRDefault="00693E10" w:rsidP="00D35D41">
      <w:pPr>
        <w:pStyle w:val="EMEANormal"/>
        <w:rPr>
          <w:szCs w:val="22"/>
          <w:u w:val="single"/>
          <w:lang w:val="sv-SE"/>
        </w:rPr>
      </w:pPr>
      <w:r w:rsidRPr="000A03F9">
        <w:rPr>
          <w:szCs w:val="22"/>
          <w:u w:val="single"/>
          <w:lang w:val="sv-SE"/>
        </w:rPr>
        <w:t>Hematologiska reaktioner</w:t>
      </w:r>
    </w:p>
    <w:p w14:paraId="70E1E856" w14:textId="77777777" w:rsidR="007D3614" w:rsidRPr="000A03F9" w:rsidRDefault="007D3614" w:rsidP="00D35D41">
      <w:pPr>
        <w:pStyle w:val="EMEANormal"/>
        <w:rPr>
          <w:szCs w:val="22"/>
          <w:lang w:val="sv-SE"/>
        </w:rPr>
      </w:pPr>
    </w:p>
    <w:p w14:paraId="259B169E" w14:textId="77777777" w:rsidR="007D3614" w:rsidRPr="000A03F9" w:rsidRDefault="00693E10" w:rsidP="00D35D41">
      <w:pPr>
        <w:pStyle w:val="EMEANormal"/>
        <w:rPr>
          <w:szCs w:val="22"/>
          <w:lang w:val="sv-SE"/>
        </w:rPr>
      </w:pPr>
      <w:r w:rsidRPr="000A03F9">
        <w:rPr>
          <w:szCs w:val="22"/>
          <w:lang w:val="sv-SE"/>
        </w:rPr>
        <w:t xml:space="preserve">Sällsynta fall av pancytopeni som inkluderar aplastisk anemi har rapporterats för TNF-antagonister. Hematologiska biverkningar, kliniskt signifikant cytopeni (till exempel trombocytopeni, leukopeni) inkluderad, har rapporterats för adalimumab. Samtliga patienter ska uppmanas att omedelbart söka läkarvård om de utvecklar tecken och symtom som indikerar bloddyskrasi (ex. långvarig feber, </w:t>
      </w:r>
      <w:r w:rsidRPr="000A03F9">
        <w:rPr>
          <w:szCs w:val="22"/>
          <w:lang w:val="sv-SE"/>
        </w:rPr>
        <w:lastRenderedPageBreak/>
        <w:t xml:space="preserve">blåmärke, blödning, blekhet) under pågående behandling med </w:t>
      </w:r>
      <w:r w:rsidR="00D52428">
        <w:rPr>
          <w:szCs w:val="22"/>
          <w:lang w:val="sv-SE"/>
        </w:rPr>
        <w:t>Libmyris</w:t>
      </w:r>
      <w:r w:rsidRPr="000A03F9">
        <w:rPr>
          <w:szCs w:val="22"/>
          <w:lang w:val="sv-SE"/>
        </w:rPr>
        <w:t xml:space="preserve">. Behandlingsuppehåll med </w:t>
      </w:r>
      <w:r w:rsidR="00D52428">
        <w:rPr>
          <w:szCs w:val="22"/>
          <w:lang w:val="sv-SE"/>
        </w:rPr>
        <w:t>Libmyris</w:t>
      </w:r>
      <w:r w:rsidRPr="000A03F9">
        <w:rPr>
          <w:szCs w:val="22"/>
          <w:lang w:val="sv-SE"/>
        </w:rPr>
        <w:t xml:space="preserve"> ska övervägas hos patienter med konstaterad signifikant hematologisk avvikelse.</w:t>
      </w:r>
    </w:p>
    <w:p w14:paraId="49BF6A1D" w14:textId="77777777" w:rsidR="007D3614" w:rsidRPr="000A03F9" w:rsidRDefault="007D3614" w:rsidP="00D35D41">
      <w:pPr>
        <w:pStyle w:val="EMEANormal"/>
        <w:rPr>
          <w:szCs w:val="22"/>
          <w:lang w:val="sv-SE"/>
        </w:rPr>
      </w:pPr>
    </w:p>
    <w:p w14:paraId="4F56B5A6" w14:textId="77777777" w:rsidR="007D3614" w:rsidRPr="000A03F9" w:rsidRDefault="00693E10" w:rsidP="00D35D41">
      <w:pPr>
        <w:pStyle w:val="EMEANormal"/>
        <w:keepNext/>
        <w:rPr>
          <w:szCs w:val="22"/>
          <w:u w:val="single"/>
          <w:lang w:val="sv-SE"/>
        </w:rPr>
      </w:pPr>
      <w:r w:rsidRPr="000A03F9">
        <w:rPr>
          <w:szCs w:val="22"/>
          <w:u w:val="single"/>
          <w:lang w:val="sv-SE"/>
        </w:rPr>
        <w:t>Vaccinationer</w:t>
      </w:r>
    </w:p>
    <w:p w14:paraId="4C837659" w14:textId="77777777" w:rsidR="007D3614" w:rsidRPr="000A03F9" w:rsidRDefault="007D3614" w:rsidP="00D35D41">
      <w:pPr>
        <w:pStyle w:val="EMEANormal"/>
        <w:keepNext/>
        <w:rPr>
          <w:szCs w:val="22"/>
          <w:lang w:val="sv-SE"/>
        </w:rPr>
      </w:pPr>
    </w:p>
    <w:p w14:paraId="6A601463" w14:textId="77777777" w:rsidR="007D3614" w:rsidRPr="000A03F9" w:rsidRDefault="00693E10" w:rsidP="00D35D41">
      <w:pPr>
        <w:pStyle w:val="EMEANormal"/>
        <w:keepNext/>
        <w:rPr>
          <w:szCs w:val="22"/>
          <w:lang w:val="sv-SE"/>
        </w:rPr>
      </w:pPr>
      <w:r w:rsidRPr="000A03F9">
        <w:rPr>
          <w:szCs w:val="22"/>
          <w:lang w:val="sv-SE"/>
        </w:rPr>
        <w:t xml:space="preserve">Liknande antikroppssvar på standard 23-valent pneumokockvaccination och trivalent influensavirus-vaccination sågs i en studie hos 226 vuxna med reumatoid artrit som behandlades med adalimumab eller placebo. Inga data finns tillgängliga avseende sekundär spridning av infektion av levande vaccin hos patienter som behandlas med adalimumab. </w:t>
      </w:r>
    </w:p>
    <w:p w14:paraId="02FB14ED" w14:textId="77777777" w:rsidR="007D3614" w:rsidRPr="000A03F9" w:rsidRDefault="007D3614" w:rsidP="00D35D41">
      <w:pPr>
        <w:pStyle w:val="EMEANormal"/>
        <w:rPr>
          <w:szCs w:val="22"/>
          <w:lang w:val="sv-SE"/>
        </w:rPr>
      </w:pPr>
    </w:p>
    <w:p w14:paraId="755E7E58" w14:textId="77777777" w:rsidR="007D3614" w:rsidRPr="000A03F9" w:rsidRDefault="00693E10" w:rsidP="00D35D41">
      <w:pPr>
        <w:pStyle w:val="EMEANormal"/>
        <w:rPr>
          <w:szCs w:val="22"/>
          <w:lang w:val="sv-SE"/>
        </w:rPr>
      </w:pPr>
      <w:r w:rsidRPr="000A03F9">
        <w:rPr>
          <w:szCs w:val="22"/>
          <w:lang w:val="sv-SE"/>
        </w:rPr>
        <w:t xml:space="preserve">Det rekommenderas att pediatriska patienter, om möjligt, vaccineras enligt gällande riktlinjer för allmän vaccination innan behandling med </w:t>
      </w:r>
      <w:r w:rsidR="00D52428">
        <w:rPr>
          <w:szCs w:val="22"/>
          <w:lang w:val="sv-SE"/>
        </w:rPr>
        <w:t>Libmyris</w:t>
      </w:r>
      <w:r w:rsidRPr="000A03F9">
        <w:rPr>
          <w:szCs w:val="22"/>
          <w:lang w:val="sv-SE"/>
        </w:rPr>
        <w:t xml:space="preserve"> påbörjas.</w:t>
      </w:r>
    </w:p>
    <w:p w14:paraId="4521E34B" w14:textId="77777777" w:rsidR="007D3614" w:rsidRPr="000A03F9" w:rsidRDefault="007D3614" w:rsidP="00D35D41">
      <w:pPr>
        <w:pStyle w:val="EMEANormal"/>
        <w:rPr>
          <w:szCs w:val="22"/>
          <w:lang w:val="sv-SE"/>
        </w:rPr>
      </w:pPr>
    </w:p>
    <w:p w14:paraId="40197F40" w14:textId="77777777" w:rsidR="007D3614" w:rsidRPr="000A03F9" w:rsidRDefault="00693E10" w:rsidP="00D35D41">
      <w:pPr>
        <w:pStyle w:val="EMEANormal"/>
        <w:rPr>
          <w:szCs w:val="22"/>
          <w:lang w:val="sv-SE"/>
        </w:rPr>
      </w:pPr>
      <w:r w:rsidRPr="000A03F9">
        <w:rPr>
          <w:szCs w:val="22"/>
          <w:lang w:val="sv-SE"/>
        </w:rPr>
        <w:t xml:space="preserve">Patienter på </w:t>
      </w:r>
      <w:r w:rsidR="00D52428">
        <w:rPr>
          <w:szCs w:val="22"/>
          <w:lang w:val="sv-SE"/>
        </w:rPr>
        <w:t>Libmyris</w:t>
      </w:r>
      <w:r w:rsidRPr="000A03F9">
        <w:rPr>
          <w:szCs w:val="22"/>
          <w:lang w:val="sv-SE"/>
        </w:rPr>
        <w:t xml:space="preserve"> kan få vaccinationer samtidigt, förutom med levande vacciner. För spädbarn som exponerats för adalimumab under graviditeten rekommenderas inte administrering av levande vaccin (t.ex. BCG vaccin) förrän 5 månader efter moderns sista adalimumabinjektion under graviditeten.</w:t>
      </w:r>
    </w:p>
    <w:p w14:paraId="2D338D46" w14:textId="77777777" w:rsidR="007D3614" w:rsidRPr="000A03F9" w:rsidRDefault="007D3614" w:rsidP="00D35D41">
      <w:pPr>
        <w:pStyle w:val="EMEANormal"/>
        <w:rPr>
          <w:szCs w:val="22"/>
          <w:lang w:val="sv-SE"/>
        </w:rPr>
      </w:pPr>
    </w:p>
    <w:p w14:paraId="2DBF73CC" w14:textId="77777777" w:rsidR="007D3614" w:rsidRPr="000A03F9" w:rsidRDefault="00693E10" w:rsidP="00D35D41">
      <w:pPr>
        <w:pStyle w:val="EMEANormal"/>
        <w:keepNext/>
        <w:rPr>
          <w:szCs w:val="22"/>
          <w:u w:val="single"/>
          <w:lang w:val="sv-SE"/>
        </w:rPr>
      </w:pPr>
      <w:r w:rsidRPr="000A03F9">
        <w:rPr>
          <w:szCs w:val="22"/>
          <w:u w:val="single"/>
          <w:lang w:val="sv-SE"/>
        </w:rPr>
        <w:t>Kronisk hjärtsvikt</w:t>
      </w:r>
    </w:p>
    <w:p w14:paraId="24CA29E2" w14:textId="77777777" w:rsidR="007D3614" w:rsidRPr="000A03F9" w:rsidRDefault="007D3614" w:rsidP="00D35D41">
      <w:pPr>
        <w:pStyle w:val="EMEANormal"/>
        <w:rPr>
          <w:szCs w:val="22"/>
          <w:lang w:val="sv-SE"/>
        </w:rPr>
      </w:pPr>
    </w:p>
    <w:p w14:paraId="7AB59598" w14:textId="77777777" w:rsidR="007D3614" w:rsidRPr="000A03F9" w:rsidRDefault="00693E10" w:rsidP="00D35D41">
      <w:pPr>
        <w:pStyle w:val="EMEANormal"/>
        <w:rPr>
          <w:szCs w:val="22"/>
          <w:lang w:val="sv-SE"/>
        </w:rPr>
      </w:pPr>
      <w:r w:rsidRPr="000A03F9">
        <w:rPr>
          <w:szCs w:val="22"/>
          <w:lang w:val="sv-SE"/>
        </w:rPr>
        <w:t xml:space="preserve">I en klinisk prövning med en annan TNF-antagonist har försämrad kronisk hjärtsvikt och ökad mortalitet beroende på kronisk hjärtsvikt observerats. Fall med försämring av kronisk hjärtsvikt har även rapporterats hos patienter som använder adalimumab. </w:t>
      </w:r>
      <w:r w:rsidR="00D52428">
        <w:rPr>
          <w:szCs w:val="22"/>
          <w:lang w:val="sv-SE"/>
        </w:rPr>
        <w:t>Libmyris</w:t>
      </w:r>
      <w:r w:rsidRPr="000A03F9">
        <w:rPr>
          <w:szCs w:val="22"/>
          <w:lang w:val="sv-SE"/>
        </w:rPr>
        <w:t xml:space="preserve"> ska användas med försiktighet hos patienter med mild hjärtsvikt (NYHA klass I/II). </w:t>
      </w:r>
      <w:r w:rsidR="00D52428">
        <w:rPr>
          <w:szCs w:val="22"/>
          <w:lang w:val="sv-SE"/>
        </w:rPr>
        <w:t>Libmyris</w:t>
      </w:r>
      <w:r w:rsidRPr="000A03F9">
        <w:rPr>
          <w:szCs w:val="22"/>
          <w:lang w:val="sv-SE"/>
        </w:rPr>
        <w:t xml:space="preserve"> är kontraindicerat vid måttlig eller svår hjärtsvikt (se avsnitt 4.3). Behandling med </w:t>
      </w:r>
      <w:r w:rsidR="00D52428">
        <w:rPr>
          <w:szCs w:val="22"/>
          <w:lang w:val="sv-SE"/>
        </w:rPr>
        <w:t>Libmyris</w:t>
      </w:r>
      <w:r w:rsidRPr="000A03F9">
        <w:rPr>
          <w:szCs w:val="22"/>
          <w:lang w:val="sv-SE"/>
        </w:rPr>
        <w:t xml:space="preserve"> ska avbrytas hos patienter som utvecklar nya eller förvärrade symtom på kronisk hjärtsvikt.</w:t>
      </w:r>
    </w:p>
    <w:p w14:paraId="2338E7E6" w14:textId="77777777" w:rsidR="007D3614" w:rsidRPr="000A03F9" w:rsidRDefault="007D3614" w:rsidP="00D35D41">
      <w:pPr>
        <w:pStyle w:val="EMEANormal"/>
        <w:rPr>
          <w:i/>
          <w:szCs w:val="22"/>
          <w:lang w:val="sv-SE"/>
        </w:rPr>
      </w:pPr>
    </w:p>
    <w:p w14:paraId="592529CF" w14:textId="77777777" w:rsidR="007D3614" w:rsidRPr="000A03F9" w:rsidRDefault="00693E10" w:rsidP="00D35D41">
      <w:pPr>
        <w:pStyle w:val="EMEANormal"/>
        <w:keepNext/>
        <w:rPr>
          <w:szCs w:val="22"/>
          <w:u w:val="single"/>
          <w:lang w:val="sv-SE"/>
        </w:rPr>
      </w:pPr>
      <w:r w:rsidRPr="000A03F9">
        <w:rPr>
          <w:szCs w:val="22"/>
          <w:u w:val="single"/>
          <w:lang w:val="sv-SE"/>
        </w:rPr>
        <w:t>Autoimmuna processer</w:t>
      </w:r>
    </w:p>
    <w:p w14:paraId="01C1E071" w14:textId="77777777" w:rsidR="007D3614" w:rsidRPr="000A03F9" w:rsidRDefault="007D3614" w:rsidP="00D35D41">
      <w:pPr>
        <w:pStyle w:val="EMEANormal"/>
        <w:keepNext/>
        <w:rPr>
          <w:szCs w:val="22"/>
          <w:lang w:val="sv-SE"/>
        </w:rPr>
      </w:pPr>
    </w:p>
    <w:p w14:paraId="05CBF44B" w14:textId="77777777" w:rsidR="007D3614" w:rsidRPr="000A03F9" w:rsidRDefault="00693E10" w:rsidP="00D35D41">
      <w:pPr>
        <w:pStyle w:val="EMEANormal"/>
        <w:keepNext/>
        <w:rPr>
          <w:szCs w:val="22"/>
          <w:lang w:val="sv-SE"/>
        </w:rPr>
      </w:pPr>
      <w:r w:rsidRPr="000A03F9">
        <w:rPr>
          <w:szCs w:val="22"/>
          <w:lang w:val="sv-SE"/>
        </w:rPr>
        <w:t xml:space="preserve">Behandling med </w:t>
      </w:r>
      <w:r w:rsidR="00D52428">
        <w:rPr>
          <w:szCs w:val="22"/>
          <w:lang w:val="sv-SE"/>
        </w:rPr>
        <w:t>Libmyris</w:t>
      </w:r>
      <w:r w:rsidRPr="000A03F9">
        <w:rPr>
          <w:szCs w:val="22"/>
          <w:lang w:val="sv-SE"/>
        </w:rPr>
        <w:t xml:space="preserve"> kan resultera i bildning av autoimmuna antikroppar. Långtidseffekten av adalimumab-behandling för utvecklande av autoimmuna sjukdomar är okänd. Om en patient utvecklar symtom som påminner om lupusliknande syndrom efter behandling med </w:t>
      </w:r>
      <w:r w:rsidR="00D52428">
        <w:rPr>
          <w:szCs w:val="22"/>
          <w:lang w:val="sv-SE"/>
        </w:rPr>
        <w:t>Libmyris</w:t>
      </w:r>
      <w:r w:rsidRPr="000A03F9">
        <w:rPr>
          <w:szCs w:val="22"/>
          <w:lang w:val="sv-SE"/>
        </w:rPr>
        <w:t xml:space="preserve"> och är positiv för antikroppar mot dubbelsträngat DNA, ska ytterligare behandling med </w:t>
      </w:r>
      <w:r w:rsidR="00D52428">
        <w:rPr>
          <w:szCs w:val="22"/>
          <w:lang w:val="sv-SE"/>
        </w:rPr>
        <w:t>Libmyris</w:t>
      </w:r>
      <w:r w:rsidRPr="000A03F9">
        <w:rPr>
          <w:szCs w:val="22"/>
          <w:lang w:val="sv-SE"/>
        </w:rPr>
        <w:t xml:space="preserve"> inte ges (se avsnitt 4.8).</w:t>
      </w:r>
    </w:p>
    <w:p w14:paraId="7C679F49" w14:textId="77777777" w:rsidR="007D3614" w:rsidRPr="000A03F9" w:rsidRDefault="007D3614" w:rsidP="00D35D41">
      <w:pPr>
        <w:pStyle w:val="EMEANormal"/>
        <w:rPr>
          <w:szCs w:val="22"/>
          <w:lang w:val="sv-SE"/>
        </w:rPr>
      </w:pPr>
    </w:p>
    <w:p w14:paraId="2E56B3A4" w14:textId="77777777" w:rsidR="007D3614" w:rsidRPr="000A03F9" w:rsidRDefault="00693E10" w:rsidP="00D35D41">
      <w:pPr>
        <w:pStyle w:val="EMEANormal"/>
        <w:keepNext/>
        <w:rPr>
          <w:szCs w:val="22"/>
          <w:u w:val="single"/>
          <w:lang w:val="sv-SE"/>
        </w:rPr>
      </w:pPr>
      <w:r w:rsidRPr="000A03F9">
        <w:rPr>
          <w:szCs w:val="22"/>
          <w:u w:val="single"/>
          <w:lang w:val="sv-SE"/>
        </w:rPr>
        <w:t>Samtidig administrering av biologiska DMARDs eller TNF-antagonister</w:t>
      </w:r>
    </w:p>
    <w:p w14:paraId="4F365625" w14:textId="77777777" w:rsidR="007D3614" w:rsidRPr="000A03F9" w:rsidRDefault="007D3614" w:rsidP="00D35D41">
      <w:pPr>
        <w:pStyle w:val="EMEANormal"/>
        <w:keepNext/>
        <w:rPr>
          <w:szCs w:val="22"/>
          <w:lang w:val="sv-SE"/>
        </w:rPr>
      </w:pPr>
    </w:p>
    <w:p w14:paraId="7293B2CA" w14:textId="77777777" w:rsidR="007D3614" w:rsidRPr="000A03F9" w:rsidRDefault="00693E10" w:rsidP="00D35D41">
      <w:pPr>
        <w:pStyle w:val="EMEANormal"/>
        <w:keepNext/>
        <w:rPr>
          <w:szCs w:val="22"/>
          <w:lang w:val="sv-SE"/>
        </w:rPr>
      </w:pPr>
      <w:r w:rsidRPr="000A03F9">
        <w:rPr>
          <w:szCs w:val="22"/>
          <w:lang w:val="sv-SE"/>
        </w:rPr>
        <w:t xml:space="preserve">I kliniska studier har allvarliga infektioner setts vid samtidig användning av anakinra och en annan TNF-antagonist, etanercept, utan  ökad klinisk fördel jämfört med etanercept ensamt. På grund av biverkningsbilden som sågs vid kombinationen av etanercept med anakinra-terapi, skulle kombination av anakinra och andra TNF-antagonister </w:t>
      </w:r>
      <w:r w:rsidRPr="000A03F9">
        <w:rPr>
          <w:color w:val="000000"/>
          <w:szCs w:val="22"/>
          <w:lang w:val="sv-SE"/>
        </w:rPr>
        <w:t>också kunna ge liknande toxiciteter</w:t>
      </w:r>
      <w:r w:rsidRPr="000A03F9">
        <w:rPr>
          <w:szCs w:val="22"/>
          <w:lang w:val="sv-SE"/>
        </w:rPr>
        <w:t>. Därför är kombinationen av adalimumab och anakinra inte att rekommendera (se avsnitt 4.5).</w:t>
      </w:r>
    </w:p>
    <w:p w14:paraId="273ED80F" w14:textId="77777777" w:rsidR="007D3614" w:rsidRPr="000A03F9" w:rsidRDefault="007D3614" w:rsidP="00D35D41">
      <w:pPr>
        <w:pStyle w:val="EMEANormal"/>
        <w:rPr>
          <w:szCs w:val="22"/>
          <w:lang w:val="sv-SE"/>
        </w:rPr>
      </w:pPr>
    </w:p>
    <w:p w14:paraId="30F387D9" w14:textId="77777777" w:rsidR="007D3614" w:rsidRPr="000A03F9" w:rsidRDefault="00693E10" w:rsidP="00D35D41">
      <w:pPr>
        <w:pStyle w:val="EMEANormal"/>
        <w:rPr>
          <w:szCs w:val="22"/>
          <w:lang w:val="sv-SE"/>
        </w:rPr>
      </w:pPr>
      <w:r w:rsidRPr="000A03F9">
        <w:rPr>
          <w:szCs w:val="22"/>
          <w:lang w:val="sv-SE"/>
        </w:rPr>
        <w:t>Samtidig administrering av adalimumab med andra biologiska DMARDs (ex. anakinra och abatecept) eller andra TNF-antagonister rekommenderas inte, baserat på den möjliga ökade risken för infektioner, inklusive allvarliga infektioner och andra potentiella farmakologiska interaktioner (se avsnitt 4.5).</w:t>
      </w:r>
    </w:p>
    <w:p w14:paraId="09AF65DA" w14:textId="77777777" w:rsidR="007D3614" w:rsidRPr="000A03F9" w:rsidRDefault="007D3614" w:rsidP="00D35D41">
      <w:pPr>
        <w:pStyle w:val="EMEANormal"/>
        <w:rPr>
          <w:szCs w:val="22"/>
          <w:lang w:val="sv-SE"/>
        </w:rPr>
      </w:pPr>
    </w:p>
    <w:p w14:paraId="28E323C1" w14:textId="77777777" w:rsidR="007D3614" w:rsidRPr="000A03F9" w:rsidRDefault="00693E10" w:rsidP="00D35D41">
      <w:pPr>
        <w:pStyle w:val="EMEAHeadingUnderline"/>
        <w:rPr>
          <w:color w:val="000000"/>
          <w:szCs w:val="22"/>
          <w:lang w:val="sv-SE"/>
        </w:rPr>
      </w:pPr>
      <w:r w:rsidRPr="000A03F9">
        <w:rPr>
          <w:color w:val="000000"/>
          <w:szCs w:val="22"/>
          <w:lang w:val="sv-SE"/>
        </w:rPr>
        <w:t>Kirurgi</w:t>
      </w:r>
    </w:p>
    <w:p w14:paraId="2CDF6880" w14:textId="77777777" w:rsidR="007D3614" w:rsidRPr="000A03F9" w:rsidRDefault="007D3614" w:rsidP="00D35D41">
      <w:pPr>
        <w:rPr>
          <w:color w:val="000000"/>
          <w:szCs w:val="22"/>
        </w:rPr>
      </w:pPr>
    </w:p>
    <w:p w14:paraId="11B8B19F" w14:textId="77777777" w:rsidR="007D3614" w:rsidRPr="000A03F9" w:rsidRDefault="00693E10" w:rsidP="00D35D41">
      <w:pPr>
        <w:rPr>
          <w:color w:val="000000"/>
          <w:szCs w:val="22"/>
        </w:rPr>
      </w:pPr>
      <w:r w:rsidRPr="000A03F9">
        <w:rPr>
          <w:color w:val="000000"/>
          <w:szCs w:val="22"/>
        </w:rPr>
        <w:t xml:space="preserve">Det finns begränsad erfarenhet gällande säkerhet vid kirurgiska ingrepp på patienter behandlade med adalimumab. Adalimumabs långa halveringstid ska tas i beaktande om ett kirurgiskt ingrepp planeras. En patient som fordrar kirurgi under pågående </w:t>
      </w:r>
      <w:r w:rsidR="00D52428">
        <w:rPr>
          <w:szCs w:val="22"/>
        </w:rPr>
        <w:t>Libmyris</w:t>
      </w:r>
      <w:r w:rsidRPr="000A03F9">
        <w:rPr>
          <w:color w:val="000000"/>
          <w:szCs w:val="22"/>
        </w:rPr>
        <w:t>behandling bör övervakas noggrant för infektioner och lämpliga åtgärder ska vidtas. Det finns begränsad erfarenhet gällande säkerhet bland patienter som genomgår proteskirurgi under pågående adalimumab-behandling.</w:t>
      </w:r>
    </w:p>
    <w:p w14:paraId="7582E04C" w14:textId="77777777" w:rsidR="007D3614" w:rsidRPr="000A03F9" w:rsidRDefault="007D3614" w:rsidP="00D35D41">
      <w:pPr>
        <w:rPr>
          <w:color w:val="000000"/>
          <w:szCs w:val="22"/>
        </w:rPr>
      </w:pPr>
    </w:p>
    <w:p w14:paraId="38E3C503" w14:textId="77777777" w:rsidR="007D3614" w:rsidRPr="000A03F9" w:rsidRDefault="00693E10" w:rsidP="00DF2C9F">
      <w:pPr>
        <w:pStyle w:val="EMEAHeadingUnderline"/>
        <w:keepNext/>
        <w:rPr>
          <w:szCs w:val="22"/>
          <w:lang w:val="sv-SE"/>
        </w:rPr>
      </w:pPr>
      <w:r w:rsidRPr="000A03F9">
        <w:rPr>
          <w:szCs w:val="22"/>
          <w:lang w:val="sv-SE"/>
        </w:rPr>
        <w:lastRenderedPageBreak/>
        <w:t>Tunntarmsobstruktioner</w:t>
      </w:r>
    </w:p>
    <w:p w14:paraId="1509D23E" w14:textId="77777777" w:rsidR="007D3614" w:rsidRPr="000A03F9" w:rsidRDefault="007D3614" w:rsidP="00DF2C9F">
      <w:pPr>
        <w:keepNext/>
        <w:rPr>
          <w:szCs w:val="22"/>
        </w:rPr>
      </w:pPr>
    </w:p>
    <w:p w14:paraId="34D3594F" w14:textId="77777777" w:rsidR="007D3614" w:rsidRPr="000A03F9" w:rsidRDefault="00693E10" w:rsidP="00D35D41">
      <w:pPr>
        <w:rPr>
          <w:szCs w:val="22"/>
        </w:rPr>
      </w:pPr>
      <w:r w:rsidRPr="000A03F9">
        <w:rPr>
          <w:szCs w:val="22"/>
        </w:rPr>
        <w:t>Uteblivet svar på behandling för Crohns sjukdom kan indikera en fixerad fibrotisk striktur som kan behöva opereras. Tillgängliga data tyder på att adalimumab inte förvärrar eller orsakar strikturer.</w:t>
      </w:r>
    </w:p>
    <w:p w14:paraId="2B15FBCD" w14:textId="77777777" w:rsidR="007D3614" w:rsidRPr="000A03F9" w:rsidRDefault="007D3614" w:rsidP="00D35D41">
      <w:pPr>
        <w:rPr>
          <w:szCs w:val="22"/>
        </w:rPr>
      </w:pPr>
    </w:p>
    <w:p w14:paraId="0569A19F" w14:textId="77777777" w:rsidR="007D3614" w:rsidRPr="000A03F9" w:rsidRDefault="00693E10" w:rsidP="00D35D41">
      <w:pPr>
        <w:pStyle w:val="EMEAHeadingUnderline"/>
        <w:keepNext/>
        <w:rPr>
          <w:color w:val="000000"/>
          <w:szCs w:val="22"/>
          <w:lang w:val="sv-SE"/>
        </w:rPr>
      </w:pPr>
      <w:r w:rsidRPr="000A03F9">
        <w:rPr>
          <w:color w:val="000000"/>
          <w:szCs w:val="22"/>
          <w:lang w:val="sv-SE"/>
        </w:rPr>
        <w:t>Äldre</w:t>
      </w:r>
    </w:p>
    <w:p w14:paraId="406A0271" w14:textId="77777777" w:rsidR="007D3614" w:rsidRPr="000A03F9" w:rsidRDefault="007D3614" w:rsidP="00D35D41">
      <w:pPr>
        <w:keepNext/>
        <w:rPr>
          <w:rFonts w:eastAsia="MS Mincho"/>
          <w:szCs w:val="22"/>
        </w:rPr>
      </w:pPr>
    </w:p>
    <w:p w14:paraId="3DEC6CF0" w14:textId="77777777" w:rsidR="007D3614" w:rsidRPr="000A03F9" w:rsidRDefault="00693E10" w:rsidP="00D35D41">
      <w:pPr>
        <w:keepNext/>
        <w:rPr>
          <w:rFonts w:eastAsia="MS Mincho"/>
          <w:szCs w:val="22"/>
        </w:rPr>
      </w:pPr>
      <w:r w:rsidRPr="000A03F9">
        <w:rPr>
          <w:rFonts w:eastAsia="MS Mincho"/>
          <w:szCs w:val="22"/>
        </w:rPr>
        <w:t>Frekvensen av allvarliga infektioner var högre hos de adalimumab-behandlade patienterna över 65 år (3,7 %) än hos de under 65 år (1,5 %). Vissa av dessa hade dödlig utgång. Särskild uppmärksamhet krävs avseende risken för infektion vid behandling av äldre.</w:t>
      </w:r>
    </w:p>
    <w:p w14:paraId="321BFC65" w14:textId="77777777" w:rsidR="00DF2C9F" w:rsidRPr="00DF2C9F" w:rsidRDefault="00DF2C9F" w:rsidP="00DF2C9F"/>
    <w:p w14:paraId="76AE73EC" w14:textId="77777777" w:rsidR="007D3614" w:rsidRPr="000A03F9" w:rsidRDefault="00693E10" w:rsidP="00D35D41">
      <w:pPr>
        <w:keepNext/>
        <w:rPr>
          <w:szCs w:val="22"/>
          <w:u w:val="single"/>
        </w:rPr>
      </w:pPr>
      <w:r w:rsidRPr="000A03F9">
        <w:rPr>
          <w:szCs w:val="22"/>
          <w:u w:val="single"/>
        </w:rPr>
        <w:t>Pediatrisk population</w:t>
      </w:r>
    </w:p>
    <w:p w14:paraId="1DA21EA5" w14:textId="77777777" w:rsidR="007D3614" w:rsidRPr="000A03F9" w:rsidRDefault="007D3614" w:rsidP="00D35D41">
      <w:pPr>
        <w:keepNext/>
        <w:rPr>
          <w:szCs w:val="22"/>
        </w:rPr>
      </w:pPr>
    </w:p>
    <w:p w14:paraId="6F7E67CC" w14:textId="77777777" w:rsidR="007D3614" w:rsidRPr="000A03F9" w:rsidRDefault="00693E10" w:rsidP="00D35D41">
      <w:pPr>
        <w:keepNext/>
        <w:rPr>
          <w:szCs w:val="22"/>
        </w:rPr>
      </w:pPr>
      <w:r w:rsidRPr="000A03F9">
        <w:rPr>
          <w:szCs w:val="22"/>
        </w:rPr>
        <w:t>Se vaccinationer ovan.</w:t>
      </w:r>
    </w:p>
    <w:p w14:paraId="5F60DE5D" w14:textId="77777777" w:rsidR="007D3614" w:rsidRPr="00DF2C9F" w:rsidRDefault="007D3614" w:rsidP="00DF2C9F"/>
    <w:p w14:paraId="223F8D4C" w14:textId="77777777" w:rsidR="007D3614" w:rsidRPr="000A03F9" w:rsidRDefault="00693E10" w:rsidP="00D35D41">
      <w:pPr>
        <w:keepNext/>
        <w:keepLines/>
        <w:rPr>
          <w:szCs w:val="22"/>
          <w:u w:val="single"/>
        </w:rPr>
      </w:pPr>
      <w:r w:rsidRPr="000A03F9">
        <w:rPr>
          <w:szCs w:val="22"/>
          <w:u w:val="single"/>
        </w:rPr>
        <w:t>Hjälpämnen</w:t>
      </w:r>
    </w:p>
    <w:p w14:paraId="7B1C6B95" w14:textId="77777777" w:rsidR="007D3614" w:rsidRPr="000A03F9" w:rsidRDefault="007D3614" w:rsidP="00D35D41">
      <w:pPr>
        <w:keepNext/>
        <w:keepLines/>
        <w:rPr>
          <w:szCs w:val="22"/>
        </w:rPr>
      </w:pPr>
    </w:p>
    <w:p w14:paraId="0C581E34" w14:textId="77777777" w:rsidR="007D3614" w:rsidRDefault="00693E10" w:rsidP="00D35D41">
      <w:pPr>
        <w:keepNext/>
        <w:keepLines/>
        <w:rPr>
          <w:szCs w:val="22"/>
        </w:rPr>
      </w:pPr>
      <w:r w:rsidRPr="000A03F9">
        <w:rPr>
          <w:szCs w:val="22"/>
        </w:rPr>
        <w:t>Detta läkemedel innehåller mindre än 1 mmol natrium (23 mg) per 0,4 ml d.v.s. är näst intill “natriumfritt”.</w:t>
      </w:r>
    </w:p>
    <w:p w14:paraId="4AE04C77" w14:textId="77777777" w:rsidR="00151BAF" w:rsidRPr="000A03F9" w:rsidRDefault="00151BAF" w:rsidP="00D35D41">
      <w:pPr>
        <w:keepNext/>
        <w:keepLines/>
        <w:rPr>
          <w:szCs w:val="22"/>
        </w:rPr>
      </w:pPr>
    </w:p>
    <w:p w14:paraId="1FE4D334" w14:textId="77777777" w:rsidR="00151BAF" w:rsidRPr="00B1562D" w:rsidRDefault="00151BAF" w:rsidP="00151BAF">
      <w:pPr>
        <w:pStyle w:val="EMEANormal"/>
        <w:rPr>
          <w:i/>
          <w:iCs/>
          <w:szCs w:val="22"/>
          <w:lang w:val="sv-SE"/>
        </w:rPr>
      </w:pPr>
      <w:r>
        <w:rPr>
          <w:i/>
          <w:iCs/>
          <w:szCs w:val="22"/>
          <w:lang w:val="sv-SE"/>
        </w:rPr>
        <w:t>Libmyris</w:t>
      </w:r>
      <w:r w:rsidRPr="00B1562D">
        <w:rPr>
          <w:i/>
          <w:iCs/>
          <w:szCs w:val="22"/>
          <w:lang w:val="sv-SE"/>
        </w:rPr>
        <w:t> 40 mg injektionsvätska, lösning i förfylld spruta</w:t>
      </w:r>
    </w:p>
    <w:p w14:paraId="28873BD9" w14:textId="77777777" w:rsidR="00151BAF" w:rsidRDefault="00151BAF" w:rsidP="00151BAF">
      <w:pPr>
        <w:rPr>
          <w:szCs w:val="22"/>
          <w:lang w:eastAsia="da-DK"/>
        </w:rPr>
      </w:pPr>
      <w:r>
        <w:rPr>
          <w:szCs w:val="22"/>
          <w:lang w:eastAsia="da-DK"/>
        </w:rPr>
        <w:t>Detta läkemedel innehåller 0,4 mg polysorbat 80 i varje förfylld spruta, vilket motsvarar 1 mg/ml. Polysorbater kan orsaka allergiska reaktioner.</w:t>
      </w:r>
    </w:p>
    <w:p w14:paraId="670FB205" w14:textId="77777777" w:rsidR="00151BAF" w:rsidRPr="000A03F9" w:rsidRDefault="00151BAF" w:rsidP="00151BAF">
      <w:pPr>
        <w:pStyle w:val="EMEANormal"/>
        <w:rPr>
          <w:szCs w:val="22"/>
          <w:lang w:val="sv-SE"/>
        </w:rPr>
      </w:pPr>
    </w:p>
    <w:p w14:paraId="602D60E0" w14:textId="77777777" w:rsidR="00151BAF" w:rsidRPr="00B1562D" w:rsidRDefault="00151BAF" w:rsidP="00151BAF">
      <w:pPr>
        <w:rPr>
          <w:i/>
          <w:iCs/>
          <w:color w:val="000000"/>
          <w:szCs w:val="22"/>
        </w:rPr>
      </w:pPr>
      <w:r>
        <w:rPr>
          <w:i/>
          <w:iCs/>
          <w:szCs w:val="22"/>
        </w:rPr>
        <w:t>Libmyris</w:t>
      </w:r>
      <w:r w:rsidRPr="00B1562D">
        <w:rPr>
          <w:i/>
          <w:iCs/>
          <w:szCs w:val="22"/>
        </w:rPr>
        <w:t> </w:t>
      </w:r>
      <w:r w:rsidRPr="00B1562D">
        <w:rPr>
          <w:i/>
          <w:iCs/>
          <w:color w:val="000000"/>
          <w:szCs w:val="22"/>
        </w:rPr>
        <w:t>40 mg injektionsvätska, lösning i förfylld injektionspenna</w:t>
      </w:r>
    </w:p>
    <w:p w14:paraId="47EA6344" w14:textId="77777777" w:rsidR="00151BAF" w:rsidRPr="000A03F9" w:rsidRDefault="00151BAF" w:rsidP="00151BAF">
      <w:pPr>
        <w:rPr>
          <w:szCs w:val="22"/>
          <w:lang w:eastAsia="da-DK"/>
        </w:rPr>
      </w:pPr>
      <w:r>
        <w:rPr>
          <w:szCs w:val="22"/>
          <w:lang w:eastAsia="da-DK"/>
        </w:rPr>
        <w:t>Detta läkemedel innehåller 0,4 mg polysorbat 80 i varje förfylld injektionspenna, vilket motsvarar 1</w:t>
      </w:r>
      <w:r w:rsidRPr="009E3B1E">
        <w:rPr>
          <w:iCs/>
          <w:szCs w:val="22"/>
        </w:rPr>
        <w:t> </w:t>
      </w:r>
      <w:r>
        <w:rPr>
          <w:szCs w:val="22"/>
          <w:lang w:eastAsia="da-DK"/>
        </w:rPr>
        <w:t>mg/ml. Polysorbater kan orsaka allergiska reaktioner.</w:t>
      </w:r>
    </w:p>
    <w:p w14:paraId="2B8B7A19" w14:textId="77777777" w:rsidR="007D3614" w:rsidRPr="000A03F9" w:rsidRDefault="007D3614" w:rsidP="00D35D41">
      <w:pPr>
        <w:keepNext/>
        <w:keepLines/>
        <w:rPr>
          <w:szCs w:val="22"/>
        </w:rPr>
      </w:pPr>
    </w:p>
    <w:p w14:paraId="20D7D651"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4.5</w:t>
      </w:r>
      <w:r w:rsidRPr="000A03F9">
        <w:rPr>
          <w:rFonts w:ascii="Times New Roman" w:hAnsi="Times New Roman"/>
          <w:color w:val="000000"/>
          <w:szCs w:val="22"/>
        </w:rPr>
        <w:tab/>
        <w:t xml:space="preserve">Interaktioner med andra läkemedel och övriga interaktioner </w:t>
      </w:r>
    </w:p>
    <w:p w14:paraId="1345B4F9" w14:textId="77777777" w:rsidR="007D3614" w:rsidRPr="000A03F9" w:rsidRDefault="007D3614" w:rsidP="00D35D41">
      <w:pPr>
        <w:pStyle w:val="EMEANormal"/>
        <w:rPr>
          <w:szCs w:val="22"/>
          <w:lang w:val="sv-SE"/>
        </w:rPr>
      </w:pPr>
    </w:p>
    <w:p w14:paraId="743C7C3C" w14:textId="77777777" w:rsidR="007D3614" w:rsidRPr="000A03F9" w:rsidRDefault="00693E10" w:rsidP="00D35D41">
      <w:pPr>
        <w:autoSpaceDE w:val="0"/>
        <w:autoSpaceDN w:val="0"/>
        <w:adjustRightInd w:val="0"/>
        <w:rPr>
          <w:color w:val="000000"/>
          <w:szCs w:val="22"/>
        </w:rPr>
      </w:pPr>
      <w:r w:rsidRPr="000A03F9">
        <w:rPr>
          <w:color w:val="000000"/>
          <w:szCs w:val="22"/>
        </w:rPr>
        <w:t xml:space="preserve">Adalimumab har studerats hos patienter med reumatoid artrit, </w:t>
      </w:r>
      <w:r w:rsidRPr="000A03F9">
        <w:rPr>
          <w:szCs w:val="22"/>
        </w:rPr>
        <w:t>polyartikulär juvenil idiopatisk artrit</w:t>
      </w:r>
      <w:r w:rsidRPr="000A03F9">
        <w:rPr>
          <w:color w:val="000000"/>
          <w:szCs w:val="22"/>
        </w:rPr>
        <w:t xml:space="preserve"> och psoriasisartrit. Patienterna tog adalimumab som monoterapi eller i kombination med metotrexat. Bildningen av antikroppar var lägre när adalimumab gavs tillsammans med metotrexat i jämförelse med användning i monoterapi. Administrering av adalimumab utan metotrexat resulterade i ökad bildning av antikroppar, ökad clearance och minskad effekt av adalimumab (se avsnitt 5.1).</w:t>
      </w:r>
    </w:p>
    <w:p w14:paraId="4F770A73" w14:textId="77777777" w:rsidR="007D3614" w:rsidRPr="000A03F9" w:rsidRDefault="007D3614" w:rsidP="00D35D41">
      <w:pPr>
        <w:autoSpaceDE w:val="0"/>
        <w:autoSpaceDN w:val="0"/>
        <w:adjustRightInd w:val="0"/>
        <w:rPr>
          <w:color w:val="000000"/>
          <w:szCs w:val="22"/>
        </w:rPr>
      </w:pPr>
    </w:p>
    <w:p w14:paraId="24D8B2F9" w14:textId="77777777" w:rsidR="007D3614" w:rsidRPr="000A03F9" w:rsidRDefault="00693E10" w:rsidP="00D35D41">
      <w:pPr>
        <w:pStyle w:val="EMEANormal"/>
        <w:rPr>
          <w:szCs w:val="22"/>
          <w:lang w:val="sv-SE"/>
        </w:rPr>
      </w:pPr>
      <w:r w:rsidRPr="000A03F9">
        <w:rPr>
          <w:szCs w:val="22"/>
          <w:lang w:val="sv-SE"/>
        </w:rPr>
        <w:t xml:space="preserve">Kombinationen av </w:t>
      </w:r>
      <w:r w:rsidRPr="000A03F9">
        <w:rPr>
          <w:color w:val="000000"/>
          <w:szCs w:val="22"/>
          <w:lang w:val="sv-SE"/>
        </w:rPr>
        <w:t xml:space="preserve">adalimumab </w:t>
      </w:r>
      <w:r w:rsidRPr="000A03F9">
        <w:rPr>
          <w:szCs w:val="22"/>
          <w:lang w:val="sv-SE"/>
        </w:rPr>
        <w:t>och anakinra rekommenderas inte (se avsnitt 4.4 “Samtidig administrering av biologiska DMARDs eller TNF-antagonister”).</w:t>
      </w:r>
    </w:p>
    <w:p w14:paraId="2856C217" w14:textId="77777777" w:rsidR="007D3614" w:rsidRPr="000A03F9" w:rsidRDefault="007D3614" w:rsidP="00D35D41">
      <w:pPr>
        <w:pStyle w:val="EMEANormal"/>
        <w:rPr>
          <w:szCs w:val="22"/>
          <w:lang w:val="sv-SE"/>
        </w:rPr>
      </w:pPr>
    </w:p>
    <w:p w14:paraId="2360B8B6" w14:textId="77777777" w:rsidR="007D3614" w:rsidRPr="000A03F9" w:rsidRDefault="00693E10" w:rsidP="00D35D41">
      <w:pPr>
        <w:rPr>
          <w:szCs w:val="22"/>
        </w:rPr>
      </w:pPr>
      <w:r w:rsidRPr="000A03F9">
        <w:rPr>
          <w:szCs w:val="22"/>
        </w:rPr>
        <w:t xml:space="preserve">Kombinationen av </w:t>
      </w:r>
      <w:r w:rsidRPr="000A03F9">
        <w:rPr>
          <w:color w:val="000000"/>
          <w:szCs w:val="22"/>
        </w:rPr>
        <w:t xml:space="preserve">adalimumab </w:t>
      </w:r>
      <w:r w:rsidRPr="000A03F9">
        <w:rPr>
          <w:szCs w:val="22"/>
        </w:rPr>
        <w:t>och abatacept rekommenderas inte (se avsnitt 4.4 “Samtidig administrering av biologiska DMARDs eller TNF-antagonister”).</w:t>
      </w:r>
    </w:p>
    <w:p w14:paraId="509AD51D" w14:textId="77777777" w:rsidR="007D3614" w:rsidRPr="000A03F9" w:rsidRDefault="007D3614" w:rsidP="00D35D41">
      <w:pPr>
        <w:rPr>
          <w:szCs w:val="22"/>
        </w:rPr>
      </w:pPr>
    </w:p>
    <w:p w14:paraId="5EEE9FD0"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4.6</w:t>
      </w:r>
      <w:r w:rsidRPr="000A03F9">
        <w:rPr>
          <w:rFonts w:ascii="Times New Roman" w:hAnsi="Times New Roman"/>
          <w:color w:val="000000"/>
          <w:szCs w:val="22"/>
        </w:rPr>
        <w:tab/>
        <w:t xml:space="preserve">Fertilitet, graviditet och amning </w:t>
      </w:r>
    </w:p>
    <w:p w14:paraId="0375C615" w14:textId="77777777" w:rsidR="007D3614" w:rsidRPr="000A03F9" w:rsidRDefault="007D3614" w:rsidP="00D35D41">
      <w:pPr>
        <w:pStyle w:val="EMEANormal"/>
        <w:keepNext/>
        <w:rPr>
          <w:szCs w:val="22"/>
          <w:lang w:val="sv-SE"/>
        </w:rPr>
      </w:pPr>
    </w:p>
    <w:p w14:paraId="583CCD19" w14:textId="77777777" w:rsidR="007D3614" w:rsidRPr="000A03F9" w:rsidRDefault="00693E10" w:rsidP="00D35D41">
      <w:pPr>
        <w:keepNext/>
        <w:rPr>
          <w:szCs w:val="22"/>
          <w:u w:val="single"/>
        </w:rPr>
      </w:pPr>
      <w:r w:rsidRPr="000A03F9">
        <w:rPr>
          <w:szCs w:val="22"/>
          <w:u w:val="single"/>
        </w:rPr>
        <w:t>Kvinnor i fertil ålder</w:t>
      </w:r>
    </w:p>
    <w:p w14:paraId="2F951E23" w14:textId="77777777" w:rsidR="007D3614" w:rsidRPr="000A03F9" w:rsidRDefault="007D3614" w:rsidP="00D35D41">
      <w:pPr>
        <w:rPr>
          <w:color w:val="000000"/>
          <w:szCs w:val="22"/>
        </w:rPr>
      </w:pPr>
    </w:p>
    <w:p w14:paraId="06B1E754" w14:textId="77777777" w:rsidR="007D3614" w:rsidRPr="000A03F9" w:rsidRDefault="00693E10" w:rsidP="00D35D41">
      <w:pPr>
        <w:rPr>
          <w:color w:val="000000"/>
          <w:szCs w:val="22"/>
        </w:rPr>
      </w:pPr>
      <w:r w:rsidRPr="000A03F9">
        <w:rPr>
          <w:color w:val="000000"/>
          <w:szCs w:val="22"/>
        </w:rPr>
        <w:t xml:space="preserve">Kvinnor i fertil ålder ska överväga att använda adekvat preventivmetod för att undvika graviditet och fortsätta använda detta i minst fem månader efter den sista behandlingen med </w:t>
      </w:r>
      <w:r w:rsidR="00D52428">
        <w:rPr>
          <w:color w:val="000000"/>
          <w:szCs w:val="22"/>
        </w:rPr>
        <w:t>Libmyris</w:t>
      </w:r>
      <w:r w:rsidRPr="000A03F9">
        <w:rPr>
          <w:color w:val="000000"/>
          <w:szCs w:val="22"/>
        </w:rPr>
        <w:t>.</w:t>
      </w:r>
    </w:p>
    <w:p w14:paraId="72044759" w14:textId="77777777" w:rsidR="007D3614" w:rsidRPr="000A03F9" w:rsidRDefault="007D3614" w:rsidP="00D35D41">
      <w:pPr>
        <w:autoSpaceDE w:val="0"/>
        <w:autoSpaceDN w:val="0"/>
        <w:adjustRightInd w:val="0"/>
        <w:rPr>
          <w:color w:val="000000"/>
          <w:szCs w:val="22"/>
          <w:u w:val="single"/>
        </w:rPr>
      </w:pPr>
    </w:p>
    <w:p w14:paraId="29320643" w14:textId="77777777" w:rsidR="007D3614" w:rsidRPr="000A03F9" w:rsidRDefault="00693E10" w:rsidP="00D35D41">
      <w:pPr>
        <w:autoSpaceDE w:val="0"/>
        <w:autoSpaceDN w:val="0"/>
        <w:adjustRightInd w:val="0"/>
        <w:rPr>
          <w:color w:val="000000"/>
          <w:szCs w:val="22"/>
          <w:u w:val="single"/>
        </w:rPr>
      </w:pPr>
      <w:r w:rsidRPr="000A03F9">
        <w:rPr>
          <w:color w:val="000000"/>
          <w:szCs w:val="22"/>
          <w:u w:val="single"/>
        </w:rPr>
        <w:t>Graviditet</w:t>
      </w:r>
    </w:p>
    <w:p w14:paraId="7F270596" w14:textId="77777777" w:rsidR="007D3614" w:rsidRPr="000A03F9" w:rsidRDefault="007D3614" w:rsidP="00D35D41">
      <w:pPr>
        <w:pStyle w:val="EMEANormal"/>
        <w:rPr>
          <w:color w:val="000000"/>
          <w:szCs w:val="22"/>
          <w:lang w:val="sv-SE"/>
        </w:rPr>
      </w:pPr>
    </w:p>
    <w:p w14:paraId="170E561D" w14:textId="77777777" w:rsidR="007D3614" w:rsidRPr="000A03F9" w:rsidRDefault="00693E10" w:rsidP="00D35D41">
      <w:pPr>
        <w:pStyle w:val="EMEANormal"/>
        <w:rPr>
          <w:color w:val="000000"/>
          <w:szCs w:val="22"/>
          <w:lang w:val="sv-SE"/>
        </w:rPr>
      </w:pPr>
      <w:r w:rsidRPr="000A03F9">
        <w:rPr>
          <w:color w:val="000000"/>
          <w:szCs w:val="22"/>
          <w:lang w:val="sv-SE"/>
        </w:rPr>
        <w:t>Prospektivt insamlade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1C0A4B83" w14:textId="77777777" w:rsidR="007D3614" w:rsidRPr="000A03F9" w:rsidRDefault="007D3614" w:rsidP="00D35D41">
      <w:pPr>
        <w:pStyle w:val="EMEANormal"/>
        <w:rPr>
          <w:color w:val="000000"/>
          <w:szCs w:val="22"/>
          <w:lang w:val="sv-SE"/>
        </w:rPr>
      </w:pPr>
    </w:p>
    <w:p w14:paraId="51FFA42D" w14:textId="77777777" w:rsidR="007D3614" w:rsidRPr="000A03F9" w:rsidRDefault="00693E10" w:rsidP="00D35D41">
      <w:pPr>
        <w:pStyle w:val="EMEANormal"/>
        <w:rPr>
          <w:szCs w:val="22"/>
          <w:lang w:val="sv-SE"/>
        </w:rPr>
      </w:pPr>
      <w:r w:rsidRPr="000A03F9">
        <w:rPr>
          <w:szCs w:val="22"/>
          <w:lang w:val="sv-SE"/>
        </w:rPr>
        <w:t xml:space="preserve">I ett prospektivt kohortregister registrerades 257 kvinnor med reumatoid artrit (RA) eller Crohns sjukdom (CD), som behandlats med adalimumab under första trimestern som minst, och 120 kvinnor </w:t>
      </w:r>
      <w:r w:rsidRPr="000A03F9">
        <w:rPr>
          <w:szCs w:val="22"/>
          <w:lang w:val="sv-SE"/>
        </w:rPr>
        <w:lastRenderedPageBreak/>
        <w:t>med RA eller CD som inte behandlats med adalimumab. Det primära effektmåttet var födelseprevalensen av grav fosterskada. Andelen graviditeter som slutade med minst en levande födsel med grav fosterskada var 6/69 (8,7 %) hos adalimumab-behandlade kvinnor med RA och 5/74 (6,8 %) hos obehandlade kvinnor med RA(ojusterad oddsratio (OR) 1,31, 95 % KI 0,38–4,52) och 16/152 (10,5 %) hos adalimumab-behandlade kvinnor med CD och 3/32 (9,4 %) hos obehandlade kvinnor med CD (ojusterad OR 1,14, 95 % KI 0,31–4,16). Justerad OR (justerad för skillnader vid baslinjen) var 1,10 (95 %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maligniteter rapporterades. Tolkningen av data kan påverkas av metodologiska begränsningar av studien, inklusive liten gruppstorlek och icke-randomiserad design.</w:t>
      </w:r>
    </w:p>
    <w:p w14:paraId="574A260B" w14:textId="77777777" w:rsidR="007D3614" w:rsidRPr="000A03F9" w:rsidRDefault="007D3614" w:rsidP="00D35D41">
      <w:pPr>
        <w:autoSpaceDE w:val="0"/>
        <w:autoSpaceDN w:val="0"/>
        <w:adjustRightInd w:val="0"/>
        <w:rPr>
          <w:color w:val="000000"/>
          <w:szCs w:val="22"/>
        </w:rPr>
      </w:pPr>
    </w:p>
    <w:p w14:paraId="52A249B7" w14:textId="77777777" w:rsidR="007D3614" w:rsidRPr="000A03F9" w:rsidRDefault="00693E10" w:rsidP="00D35D41">
      <w:pPr>
        <w:autoSpaceDE w:val="0"/>
        <w:autoSpaceDN w:val="0"/>
        <w:adjustRightInd w:val="0"/>
        <w:rPr>
          <w:color w:val="000000"/>
          <w:szCs w:val="22"/>
        </w:rPr>
      </w:pPr>
      <w:r w:rsidRPr="000A03F9">
        <w:rPr>
          <w:color w:val="000000"/>
          <w:szCs w:val="22"/>
        </w:rPr>
        <w:t>I en utvecklingstoxicitetsstudie utförd på apor, fanns det ingen indikation på maternal toxicitet, embryotoxicitet eller teratogenicitet. Prekliniska data på effekter på postnatal toxicitet av adalimumab finns inte (se avsnitt 5.3).</w:t>
      </w:r>
    </w:p>
    <w:p w14:paraId="36F2C387" w14:textId="77777777" w:rsidR="007D3614" w:rsidRPr="000A03F9" w:rsidRDefault="007D3614" w:rsidP="00D35D41">
      <w:pPr>
        <w:autoSpaceDE w:val="0"/>
        <w:autoSpaceDN w:val="0"/>
        <w:adjustRightInd w:val="0"/>
        <w:rPr>
          <w:color w:val="000000"/>
          <w:szCs w:val="22"/>
        </w:rPr>
      </w:pPr>
    </w:p>
    <w:p w14:paraId="1A43E7EA" w14:textId="77777777" w:rsidR="007D3614" w:rsidRPr="000A03F9" w:rsidRDefault="00693E10" w:rsidP="00D35D41">
      <w:pPr>
        <w:autoSpaceDE w:val="0"/>
        <w:autoSpaceDN w:val="0"/>
        <w:adjustRightInd w:val="0"/>
        <w:rPr>
          <w:color w:val="000000"/>
          <w:szCs w:val="22"/>
        </w:rPr>
      </w:pPr>
      <w:r w:rsidRPr="000A03F9">
        <w:rPr>
          <w:color w:val="000000"/>
          <w:szCs w:val="22"/>
        </w:rPr>
        <w:t>Beroende på sin hämning av TNF</w:t>
      </w:r>
      <w:r w:rsidRPr="000A03F9">
        <w:rPr>
          <w:color w:val="000000"/>
          <w:szCs w:val="22"/>
        </w:rPr>
        <w:sym w:font="Symbol" w:char="F061"/>
      </w:r>
      <w:r w:rsidRPr="000A03F9">
        <w:rPr>
          <w:color w:val="000000"/>
          <w:szCs w:val="22"/>
        </w:rPr>
        <w:t>, kan adalimumab som administreras under graviditet påverka normalt immunsvar hos det nyfödda barnet. Adalimumab ska endast användas under graviditet om det finns ett uttalat behov.</w:t>
      </w:r>
    </w:p>
    <w:p w14:paraId="3A24B5A1" w14:textId="77777777" w:rsidR="007D3614" w:rsidRPr="000A03F9" w:rsidRDefault="007D3614" w:rsidP="00D35D41">
      <w:pPr>
        <w:autoSpaceDE w:val="0"/>
        <w:autoSpaceDN w:val="0"/>
        <w:adjustRightInd w:val="0"/>
        <w:rPr>
          <w:iCs/>
          <w:color w:val="000000"/>
          <w:szCs w:val="22"/>
        </w:rPr>
      </w:pPr>
    </w:p>
    <w:p w14:paraId="2D58AF1E" w14:textId="77777777" w:rsidR="007D3614" w:rsidRPr="000A03F9" w:rsidRDefault="00693E10" w:rsidP="00D35D41">
      <w:pPr>
        <w:rPr>
          <w:szCs w:val="22"/>
          <w:lang w:eastAsia="en-GB"/>
        </w:rPr>
      </w:pPr>
      <w:r w:rsidRPr="000A03F9">
        <w:rPr>
          <w:szCs w:val="22"/>
          <w:lang w:eastAsia="en-GB"/>
        </w:rPr>
        <w:t>Adalimumab kan överföras via placenta till serum hos nyfödda barn, vars mödrar behandlats med adalimumab under graviditeten. Följaktligen kan dessa nyfödda barn ha en ökad risk för infektion. Administrering av levande vaccin (t.ex. BCG vaccin) till nyfödda som har exponerats för adalimumab i livmodern, rekommenderas inte i 5 månader efter moderns sista adalimumab-injektion under sin graviditet.</w:t>
      </w:r>
    </w:p>
    <w:p w14:paraId="3E42CC45" w14:textId="77777777" w:rsidR="007D3614" w:rsidRPr="000A03F9" w:rsidRDefault="007D3614" w:rsidP="00D35D41">
      <w:pPr>
        <w:rPr>
          <w:szCs w:val="22"/>
          <w:lang w:eastAsia="en-GB"/>
        </w:rPr>
      </w:pPr>
    </w:p>
    <w:p w14:paraId="23A339A7" w14:textId="77777777" w:rsidR="007D3614" w:rsidRPr="000A03F9" w:rsidRDefault="00693E10" w:rsidP="00D35D41">
      <w:pPr>
        <w:rPr>
          <w:szCs w:val="22"/>
          <w:u w:val="single"/>
          <w:lang w:eastAsia="en-GB"/>
        </w:rPr>
      </w:pPr>
      <w:r w:rsidRPr="000A03F9">
        <w:rPr>
          <w:szCs w:val="22"/>
          <w:u w:val="single"/>
          <w:lang w:eastAsia="en-GB"/>
        </w:rPr>
        <w:t>Amning</w:t>
      </w:r>
    </w:p>
    <w:p w14:paraId="47E77331" w14:textId="77777777" w:rsidR="007D3614" w:rsidRPr="000A03F9" w:rsidRDefault="007D3614" w:rsidP="00D35D41">
      <w:pPr>
        <w:rPr>
          <w:szCs w:val="22"/>
        </w:rPr>
      </w:pPr>
    </w:p>
    <w:p w14:paraId="153AE922" w14:textId="77777777" w:rsidR="007D3614" w:rsidRPr="000A03F9" w:rsidRDefault="00693E10" w:rsidP="00D35D41">
      <w:pPr>
        <w:rPr>
          <w:szCs w:val="22"/>
        </w:rPr>
      </w:pPr>
      <w:r w:rsidRPr="000A03F9">
        <w:rPr>
          <w:szCs w:val="22"/>
        </w:rPr>
        <w:t xml:space="preserve">Begränsad information från den publicerade litteraturen visar att adalimumab utsöndras i bröstmjölk i mycket låga koncentrationer. Koncentrationerna av adalimumab i bröstmjölk var 0,1 % till 1 % av moderns serumnivå. Oralt intag av immunoglobulin G-proteiner genomgår intestinal proteolys och har låg biotillgänglighet. Inga effekter förväntas på det ammade barnet. Följaktligen kan </w:t>
      </w:r>
      <w:r w:rsidR="00D52428">
        <w:rPr>
          <w:szCs w:val="22"/>
        </w:rPr>
        <w:t>Libmyris</w:t>
      </w:r>
      <w:r w:rsidRPr="000A03F9">
        <w:rPr>
          <w:szCs w:val="22"/>
        </w:rPr>
        <w:t xml:space="preserve"> användas under amning.</w:t>
      </w:r>
    </w:p>
    <w:p w14:paraId="100E7806" w14:textId="77777777" w:rsidR="007D3614" w:rsidRPr="000A03F9" w:rsidRDefault="007D3614" w:rsidP="00D35D41">
      <w:pPr>
        <w:rPr>
          <w:color w:val="000000"/>
          <w:szCs w:val="22"/>
        </w:rPr>
      </w:pPr>
    </w:p>
    <w:p w14:paraId="161F3A46" w14:textId="77777777" w:rsidR="007D3614" w:rsidRPr="000A03F9" w:rsidRDefault="00693E10" w:rsidP="00D35D41">
      <w:pPr>
        <w:rPr>
          <w:color w:val="000000"/>
          <w:szCs w:val="22"/>
          <w:u w:val="single"/>
        </w:rPr>
      </w:pPr>
      <w:r w:rsidRPr="000A03F9">
        <w:rPr>
          <w:color w:val="000000"/>
          <w:szCs w:val="22"/>
          <w:u w:val="single"/>
        </w:rPr>
        <w:t>Fertilitet</w:t>
      </w:r>
    </w:p>
    <w:p w14:paraId="470B5CD5" w14:textId="77777777" w:rsidR="007D3614" w:rsidRPr="000A03F9" w:rsidRDefault="007D3614" w:rsidP="00D35D41">
      <w:pPr>
        <w:rPr>
          <w:color w:val="000000"/>
          <w:szCs w:val="22"/>
        </w:rPr>
      </w:pPr>
    </w:p>
    <w:p w14:paraId="19F52336" w14:textId="77777777" w:rsidR="007D3614" w:rsidRPr="000A03F9" w:rsidRDefault="00693E10" w:rsidP="00D35D41">
      <w:pPr>
        <w:rPr>
          <w:color w:val="000000"/>
          <w:szCs w:val="22"/>
        </w:rPr>
      </w:pPr>
      <w:r w:rsidRPr="000A03F9">
        <w:rPr>
          <w:color w:val="000000"/>
          <w:szCs w:val="22"/>
        </w:rPr>
        <w:t>Prekliniska data på fertilitetseffekter av adalimumab finns ej tillgängliga.</w:t>
      </w:r>
    </w:p>
    <w:p w14:paraId="6C547B32" w14:textId="77777777" w:rsidR="007D3614" w:rsidRPr="000A03F9" w:rsidRDefault="007D3614" w:rsidP="00D35D41">
      <w:pPr>
        <w:rPr>
          <w:color w:val="000000"/>
          <w:szCs w:val="22"/>
        </w:rPr>
      </w:pPr>
    </w:p>
    <w:p w14:paraId="0007304B"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4.7</w:t>
      </w:r>
      <w:r w:rsidRPr="000A03F9">
        <w:rPr>
          <w:rFonts w:ascii="Times New Roman" w:hAnsi="Times New Roman"/>
          <w:color w:val="000000"/>
          <w:szCs w:val="22"/>
        </w:rPr>
        <w:tab/>
        <w:t>Effekter på förmågan att framföra fordon och använda maskiner</w:t>
      </w:r>
    </w:p>
    <w:p w14:paraId="2ED45BEE" w14:textId="77777777" w:rsidR="007D3614" w:rsidRPr="000A03F9" w:rsidRDefault="007D3614" w:rsidP="00D35D41">
      <w:pPr>
        <w:pStyle w:val="EMEANormal"/>
        <w:keepNext/>
        <w:rPr>
          <w:color w:val="000000"/>
          <w:szCs w:val="22"/>
          <w:lang w:val="sv-SE"/>
        </w:rPr>
      </w:pPr>
    </w:p>
    <w:p w14:paraId="23D77329" w14:textId="77777777" w:rsidR="007D3614" w:rsidRPr="000A03F9" w:rsidRDefault="00D52428" w:rsidP="00D35D41">
      <w:pPr>
        <w:pStyle w:val="EMEANormal"/>
        <w:keepNext/>
        <w:rPr>
          <w:szCs w:val="22"/>
          <w:lang w:val="sv-SE"/>
        </w:rPr>
      </w:pPr>
      <w:r>
        <w:rPr>
          <w:szCs w:val="22"/>
          <w:lang w:val="sv-SE"/>
        </w:rPr>
        <w:t>Libmyris</w:t>
      </w:r>
      <w:r w:rsidR="00693E10" w:rsidRPr="000A03F9">
        <w:rPr>
          <w:szCs w:val="22"/>
          <w:lang w:val="sv-SE"/>
        </w:rPr>
        <w:t xml:space="preserve"> kan ha en mindre effekt på förmågan att framföra fordon och använda maskiner. Svindel och försämrad syn kan inträffa vid administrering av </w:t>
      </w:r>
      <w:r>
        <w:rPr>
          <w:szCs w:val="22"/>
          <w:lang w:val="sv-SE"/>
        </w:rPr>
        <w:t>Libmyris</w:t>
      </w:r>
      <w:r w:rsidR="00693E10" w:rsidRPr="000A03F9">
        <w:rPr>
          <w:szCs w:val="22"/>
          <w:lang w:val="sv-SE"/>
        </w:rPr>
        <w:t xml:space="preserve"> (se avsnitt 4.8).</w:t>
      </w:r>
    </w:p>
    <w:p w14:paraId="1B69A7C4" w14:textId="77777777" w:rsidR="007D3614" w:rsidRPr="000A03F9" w:rsidRDefault="007D3614" w:rsidP="00D35D41">
      <w:pPr>
        <w:pStyle w:val="EMEANormal"/>
        <w:rPr>
          <w:color w:val="000000"/>
          <w:szCs w:val="22"/>
          <w:lang w:val="sv-SE"/>
        </w:rPr>
      </w:pPr>
    </w:p>
    <w:p w14:paraId="3F55C2B3"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4.8</w:t>
      </w:r>
      <w:r w:rsidRPr="000A03F9">
        <w:rPr>
          <w:rFonts w:ascii="Times New Roman" w:hAnsi="Times New Roman"/>
          <w:color w:val="000000"/>
          <w:szCs w:val="22"/>
        </w:rPr>
        <w:tab/>
        <w:t>Biverkningar</w:t>
      </w:r>
    </w:p>
    <w:p w14:paraId="581B2538" w14:textId="77777777" w:rsidR="007D3614" w:rsidRPr="000A03F9" w:rsidRDefault="007D3614" w:rsidP="00D35D41">
      <w:pPr>
        <w:pStyle w:val="EMEANormal"/>
        <w:keepNext/>
        <w:rPr>
          <w:color w:val="000000"/>
          <w:szCs w:val="22"/>
          <w:lang w:val="sv-SE"/>
        </w:rPr>
      </w:pPr>
    </w:p>
    <w:p w14:paraId="246FA72B" w14:textId="77777777" w:rsidR="007D3614" w:rsidRPr="000A03F9" w:rsidRDefault="00693E10" w:rsidP="00D35D41">
      <w:pPr>
        <w:keepNext/>
        <w:rPr>
          <w:szCs w:val="22"/>
          <w:u w:val="single"/>
        </w:rPr>
      </w:pPr>
      <w:r w:rsidRPr="000A03F9">
        <w:rPr>
          <w:szCs w:val="22"/>
          <w:u w:val="single"/>
        </w:rPr>
        <w:t>Summering av säkerhetsprofilen</w:t>
      </w:r>
    </w:p>
    <w:p w14:paraId="6A6CDD95" w14:textId="77777777" w:rsidR="007D3614" w:rsidRPr="000A03F9" w:rsidRDefault="007D3614" w:rsidP="00D35D41">
      <w:pPr>
        <w:keepNext/>
        <w:rPr>
          <w:szCs w:val="22"/>
        </w:rPr>
      </w:pPr>
    </w:p>
    <w:p w14:paraId="6D7D8979" w14:textId="77777777" w:rsidR="007D3614" w:rsidRPr="000A03F9" w:rsidRDefault="00693E10" w:rsidP="00D35D41">
      <w:pPr>
        <w:keepNext/>
        <w:rPr>
          <w:szCs w:val="22"/>
        </w:rPr>
      </w:pPr>
      <w:r w:rsidRPr="000A03F9">
        <w:rPr>
          <w:szCs w:val="22"/>
        </w:rPr>
        <w:t xml:space="preserve">Adalimumab studerades hos 9 506 patienter i pivotala kontrollerade och öppna studier i upp till 60 månader eller längre. Dessa studier innefattade såväl reumatoid artrit-patienter med kort- och långvarig sjukdomshistoria, juvenil idiopatisk artrit-patienter (polyartikulär juvenil idiopatisk artrit och entesitrelaterad artrit) som patienter med axial spondylartrit (AS och axial spondylartrit utan radiografiska tecken på AS), psoriasisartrit, Crohns sjukdom, ulcerös kolit, psoriasis, HS och uveit. Pivotala kontrollerade studier innefattade 6089 patienter som behandlats med </w:t>
      </w:r>
      <w:r w:rsidRPr="000A03F9">
        <w:rPr>
          <w:color w:val="000000"/>
          <w:szCs w:val="22"/>
        </w:rPr>
        <w:t xml:space="preserve">adalimumab </w:t>
      </w:r>
      <w:r w:rsidRPr="000A03F9">
        <w:rPr>
          <w:szCs w:val="22"/>
        </w:rPr>
        <w:t>och 3 801 patienter som erhållit placebo eller aktiv jämförande substans under den kontrollerade studieperioden.</w:t>
      </w:r>
    </w:p>
    <w:p w14:paraId="040FD9D3" w14:textId="77777777" w:rsidR="007D3614" w:rsidRPr="000A03F9" w:rsidRDefault="007D3614" w:rsidP="00D35D41">
      <w:pPr>
        <w:pStyle w:val="EMEANormal"/>
        <w:rPr>
          <w:color w:val="000000"/>
          <w:szCs w:val="22"/>
          <w:lang w:val="sv-SE"/>
        </w:rPr>
      </w:pPr>
    </w:p>
    <w:p w14:paraId="6F2438A9" w14:textId="77777777" w:rsidR="007D3614" w:rsidRPr="000A03F9" w:rsidRDefault="00693E10" w:rsidP="00D35D41">
      <w:pPr>
        <w:pStyle w:val="EMEANormal"/>
        <w:rPr>
          <w:color w:val="000000"/>
          <w:szCs w:val="22"/>
          <w:lang w:val="sv-SE"/>
        </w:rPr>
      </w:pPr>
      <w:r w:rsidRPr="000A03F9">
        <w:rPr>
          <w:color w:val="000000"/>
          <w:szCs w:val="22"/>
          <w:lang w:val="sv-SE"/>
        </w:rPr>
        <w:lastRenderedPageBreak/>
        <w:t>Proportionen av patienter som på grund av biverkningar avbröt behandling under den dubbelblinda, kontrollerade delen av pivotala studier var 5,9 % för patienter som fick adalimumab och 5,4 % för kontrollbehandlade patienter.</w:t>
      </w:r>
    </w:p>
    <w:p w14:paraId="5B9E9066" w14:textId="77777777" w:rsidR="007D3614" w:rsidRPr="000A03F9" w:rsidRDefault="007D3614" w:rsidP="00D35D41">
      <w:pPr>
        <w:rPr>
          <w:szCs w:val="22"/>
        </w:rPr>
      </w:pPr>
    </w:p>
    <w:p w14:paraId="6D166D32" w14:textId="77777777" w:rsidR="007D3614" w:rsidRPr="000A03F9" w:rsidRDefault="00693E10" w:rsidP="00D35D41">
      <w:pPr>
        <w:rPr>
          <w:szCs w:val="22"/>
        </w:rPr>
      </w:pPr>
      <w:r w:rsidRPr="000A03F9">
        <w:rPr>
          <w:szCs w:val="22"/>
        </w:rPr>
        <w:t>De mest rapporterade biverkningarna är infektioner (såsom nasofaryngit, övre luftvägsinfektioner och sinuit), reaktioner på injektionsstället (erytem, klåda, blödning, smärta eller svullnad), huvudvärk och muskuloskeletal smärta.</w:t>
      </w:r>
    </w:p>
    <w:p w14:paraId="106816B2" w14:textId="77777777" w:rsidR="007D3614" w:rsidRPr="000A03F9" w:rsidRDefault="007D3614" w:rsidP="00D35D41">
      <w:pPr>
        <w:rPr>
          <w:szCs w:val="22"/>
        </w:rPr>
      </w:pPr>
    </w:p>
    <w:p w14:paraId="043B6423" w14:textId="77777777" w:rsidR="007D3614" w:rsidRPr="000A03F9" w:rsidRDefault="00693E10" w:rsidP="00D35D41">
      <w:pPr>
        <w:rPr>
          <w:szCs w:val="22"/>
        </w:rPr>
      </w:pPr>
      <w:r w:rsidRPr="000A03F9">
        <w:rPr>
          <w:szCs w:val="22"/>
        </w:rPr>
        <w:t xml:space="preserve">Allvarliga biverkningar har rapporterats för </w:t>
      </w:r>
      <w:r w:rsidRPr="000A03F9">
        <w:rPr>
          <w:color w:val="000000"/>
          <w:szCs w:val="22"/>
        </w:rPr>
        <w:t>adalimumab</w:t>
      </w:r>
      <w:r w:rsidRPr="000A03F9">
        <w:rPr>
          <w:szCs w:val="22"/>
        </w:rPr>
        <w:t xml:space="preserve">. TNF-antagonister såsom </w:t>
      </w:r>
      <w:r w:rsidRPr="000A03F9">
        <w:rPr>
          <w:color w:val="000000"/>
          <w:szCs w:val="22"/>
        </w:rPr>
        <w:t xml:space="preserve">adalimumab </w:t>
      </w:r>
      <w:r w:rsidRPr="000A03F9">
        <w:rPr>
          <w:szCs w:val="22"/>
        </w:rPr>
        <w:t>påverkar immunsystemet och dess användning i kroppens försvar mot infektion och cancer.</w:t>
      </w:r>
    </w:p>
    <w:p w14:paraId="757D5267" w14:textId="77777777" w:rsidR="007D3614" w:rsidRPr="000A03F9" w:rsidRDefault="00693E10" w:rsidP="00D35D41">
      <w:pPr>
        <w:rPr>
          <w:szCs w:val="22"/>
        </w:rPr>
      </w:pPr>
      <w:r w:rsidRPr="000A03F9">
        <w:rPr>
          <w:szCs w:val="22"/>
        </w:rPr>
        <w:t xml:space="preserve">Dödliga och livshotande infektioner (inklusive sepsis, opportunistiska infektioner och Tbc), HBV-reaktivering och olika maligniteter (inklusive leukemi, lymfom och HSTCL) har också rapporterats vid användning av </w:t>
      </w:r>
      <w:r w:rsidRPr="000A03F9">
        <w:rPr>
          <w:color w:val="000000"/>
          <w:szCs w:val="22"/>
        </w:rPr>
        <w:t>adalimumab</w:t>
      </w:r>
      <w:r w:rsidRPr="000A03F9">
        <w:rPr>
          <w:szCs w:val="22"/>
        </w:rPr>
        <w:t>.</w:t>
      </w:r>
    </w:p>
    <w:p w14:paraId="63CF2264" w14:textId="77777777" w:rsidR="007D3614" w:rsidRPr="000A03F9" w:rsidRDefault="007D3614" w:rsidP="00D35D41">
      <w:pPr>
        <w:rPr>
          <w:szCs w:val="22"/>
        </w:rPr>
      </w:pPr>
    </w:p>
    <w:p w14:paraId="1C67429A" w14:textId="77777777" w:rsidR="007D3614" w:rsidRPr="000A03F9" w:rsidRDefault="00693E10" w:rsidP="00D35D41">
      <w:pPr>
        <w:pStyle w:val="EMEANormal"/>
        <w:rPr>
          <w:color w:val="000000"/>
          <w:szCs w:val="22"/>
          <w:lang w:val="sv-SE"/>
        </w:rPr>
      </w:pPr>
      <w:r w:rsidRPr="000A03F9">
        <w:rPr>
          <w:szCs w:val="22"/>
          <w:lang w:val="sv-SE"/>
        </w:rPr>
        <w:t>Allvarliga hematologiska, neurologiska och autoimmuna reaktioner har också rapporterats. Dessa inkluderar sällsynta rapporter av pancytopeni, aplastisk anemi, central och perifer demyeliniserande händelser och rapporter av lupus, lupus-relaterade tillstånd och Stevens-Johnsons syndrom.</w:t>
      </w:r>
    </w:p>
    <w:p w14:paraId="4072D37B" w14:textId="77777777" w:rsidR="007D3614" w:rsidRPr="000A03F9" w:rsidRDefault="007D3614" w:rsidP="00D35D41">
      <w:pPr>
        <w:pStyle w:val="EMEANormal"/>
        <w:rPr>
          <w:color w:val="000000"/>
          <w:szCs w:val="22"/>
          <w:lang w:val="sv-SE"/>
        </w:rPr>
      </w:pPr>
    </w:p>
    <w:p w14:paraId="1027DEBE" w14:textId="77777777" w:rsidR="007D3614" w:rsidRPr="000A03F9" w:rsidRDefault="00693E10" w:rsidP="00D35D41">
      <w:pPr>
        <w:pStyle w:val="EMEANormal"/>
        <w:keepNext/>
        <w:suppressAutoHyphens w:val="0"/>
        <w:autoSpaceDE w:val="0"/>
        <w:autoSpaceDN w:val="0"/>
        <w:ind w:left="-23" w:right="-45"/>
        <w:rPr>
          <w:color w:val="000000"/>
          <w:szCs w:val="22"/>
          <w:u w:val="single"/>
          <w:lang w:val="sv-SE"/>
        </w:rPr>
      </w:pPr>
      <w:r w:rsidRPr="000A03F9">
        <w:rPr>
          <w:color w:val="000000"/>
          <w:szCs w:val="22"/>
          <w:u w:val="single"/>
          <w:lang w:val="sv-SE"/>
        </w:rPr>
        <w:t>Pediatrisk population</w:t>
      </w:r>
    </w:p>
    <w:p w14:paraId="6498D652" w14:textId="77777777" w:rsidR="007D3614" w:rsidRPr="000A03F9" w:rsidRDefault="007D3614" w:rsidP="00D35D41">
      <w:pPr>
        <w:pStyle w:val="EMEANormal"/>
        <w:rPr>
          <w:szCs w:val="22"/>
          <w:lang w:val="sv-SE"/>
        </w:rPr>
      </w:pPr>
    </w:p>
    <w:p w14:paraId="5662E393" w14:textId="77777777" w:rsidR="007D3614" w:rsidRPr="000A03F9" w:rsidRDefault="00693E10" w:rsidP="00D35D41">
      <w:pPr>
        <w:pStyle w:val="EMEANormal"/>
        <w:rPr>
          <w:color w:val="000000"/>
          <w:szCs w:val="22"/>
          <w:lang w:val="sv-SE"/>
        </w:rPr>
      </w:pPr>
      <w:r w:rsidRPr="000A03F9">
        <w:rPr>
          <w:szCs w:val="22"/>
          <w:lang w:val="sv-SE"/>
        </w:rPr>
        <w:t>Generellt sett var biverkningarna som sågs hos pediatriska patienter liknande de som sågs hos vuxna patienter både i frekvens och sort.</w:t>
      </w:r>
    </w:p>
    <w:p w14:paraId="2AC16BCD" w14:textId="77777777" w:rsidR="007D3614" w:rsidRPr="000A03F9" w:rsidRDefault="007D3614" w:rsidP="00D35D41">
      <w:pPr>
        <w:pStyle w:val="EMEANormal"/>
        <w:rPr>
          <w:b/>
          <w:color w:val="000000"/>
          <w:szCs w:val="22"/>
          <w:lang w:val="sv-SE"/>
        </w:rPr>
      </w:pPr>
    </w:p>
    <w:p w14:paraId="59515271" w14:textId="77777777" w:rsidR="007D3614" w:rsidRPr="000A03F9" w:rsidRDefault="00693E10" w:rsidP="00D35D41">
      <w:pPr>
        <w:rPr>
          <w:color w:val="265898"/>
          <w:szCs w:val="22"/>
          <w:u w:val="single"/>
        </w:rPr>
      </w:pPr>
      <w:r w:rsidRPr="000A03F9">
        <w:rPr>
          <w:szCs w:val="22"/>
          <w:u w:val="single"/>
        </w:rPr>
        <w:t>Lista över biverkningar i tabellform</w:t>
      </w:r>
    </w:p>
    <w:p w14:paraId="1FD49105" w14:textId="77777777" w:rsidR="007D3614" w:rsidRPr="000A03F9" w:rsidRDefault="007D3614" w:rsidP="00D35D41">
      <w:pPr>
        <w:rPr>
          <w:szCs w:val="22"/>
        </w:rPr>
      </w:pPr>
    </w:p>
    <w:p w14:paraId="38CC29BC" w14:textId="77777777" w:rsidR="007D3614" w:rsidRPr="000A03F9" w:rsidRDefault="00693E10" w:rsidP="00D35D41">
      <w:pPr>
        <w:rPr>
          <w:szCs w:val="22"/>
        </w:rPr>
      </w:pPr>
      <w:r w:rsidRPr="000A03F9">
        <w:rPr>
          <w:szCs w:val="22"/>
        </w:rPr>
        <w:t xml:space="preserve">Följande lista med biverkningar är baserad på erfarenhet från kliniska prövningar och erfarenheter efter marknadsföring och </w:t>
      </w:r>
      <w:r w:rsidRPr="000A03F9">
        <w:rPr>
          <w:color w:val="000000"/>
          <w:szCs w:val="22"/>
        </w:rPr>
        <w:t>visas i tabell 7 nedan, uppdelade i organklasser och frekvens: mycket vanliga (</w:t>
      </w:r>
      <w:r w:rsidRPr="000A03F9">
        <w:rPr>
          <w:color w:val="000000"/>
          <w:szCs w:val="22"/>
        </w:rPr>
        <w:sym w:font="Symbol" w:char="F0B3"/>
      </w:r>
      <w:r w:rsidRPr="000A03F9">
        <w:rPr>
          <w:color w:val="000000"/>
          <w:szCs w:val="22"/>
        </w:rPr>
        <w:t>1/10); vanliga (</w:t>
      </w:r>
      <w:r w:rsidRPr="000A03F9">
        <w:rPr>
          <w:color w:val="000000"/>
          <w:szCs w:val="22"/>
        </w:rPr>
        <w:sym w:font="Symbol" w:char="F0B3"/>
      </w:r>
      <w:r w:rsidRPr="000A03F9">
        <w:rPr>
          <w:color w:val="000000"/>
          <w:szCs w:val="22"/>
        </w:rPr>
        <w:t>1/100 till &lt;1/10); mindre vanliga (</w:t>
      </w:r>
      <w:r w:rsidRPr="000A03F9">
        <w:rPr>
          <w:color w:val="000000"/>
          <w:szCs w:val="22"/>
        </w:rPr>
        <w:sym w:font="Symbol" w:char="F0B3"/>
      </w:r>
      <w:r w:rsidRPr="000A03F9">
        <w:rPr>
          <w:color w:val="000000"/>
          <w:szCs w:val="22"/>
        </w:rPr>
        <w:t>1/1000 till &lt;1/100), sällsynta (</w:t>
      </w:r>
      <w:r w:rsidRPr="000A03F9">
        <w:rPr>
          <w:szCs w:val="22"/>
        </w:rPr>
        <w:t xml:space="preserve">&gt;1/10 000 till &lt;1/1000) och ingen känd frekvens (kan inte beräknas från tillgängliga data). </w:t>
      </w:r>
      <w:r w:rsidRPr="000A03F9">
        <w:rPr>
          <w:color w:val="000000"/>
          <w:szCs w:val="22"/>
        </w:rPr>
        <w:t xml:space="preserve">Inom varje frekvensgruppering redovisas biverkningar i fallande allvarlighetsgrad. </w:t>
      </w:r>
      <w:r w:rsidRPr="000A03F9">
        <w:rPr>
          <w:szCs w:val="22"/>
        </w:rPr>
        <w:t>Den högsta frekvensen som setts inom de olika indikationerna har inkluderats. En asterisk (*) syns i kolumnen för organklass om ytterligare information finns att hitta någon annanstans i avsnitt 4.3, 4.4 och 4.8.</w:t>
      </w:r>
    </w:p>
    <w:p w14:paraId="0B69DEA0" w14:textId="77777777" w:rsidR="007D3614" w:rsidRPr="000A03F9" w:rsidRDefault="007D3614" w:rsidP="00D35D41">
      <w:pPr>
        <w:pStyle w:val="EndnoteText"/>
        <w:rPr>
          <w:color w:val="000000"/>
          <w:szCs w:val="22"/>
        </w:rPr>
      </w:pPr>
    </w:p>
    <w:p w14:paraId="778E64FB" w14:textId="77777777" w:rsidR="007D3614" w:rsidRPr="000A03F9" w:rsidRDefault="00693E10" w:rsidP="00D35D41">
      <w:pPr>
        <w:keepNext/>
        <w:rPr>
          <w:b/>
          <w:color w:val="000000"/>
          <w:szCs w:val="22"/>
        </w:rPr>
      </w:pPr>
      <w:r w:rsidRPr="000A03F9">
        <w:rPr>
          <w:b/>
          <w:color w:val="000000"/>
          <w:szCs w:val="22"/>
        </w:rPr>
        <w:t>Tabell 7: Biverkningar</w:t>
      </w:r>
    </w:p>
    <w:p w14:paraId="2CC4EE9D" w14:textId="77777777" w:rsidR="007D3614" w:rsidRPr="000A03F9" w:rsidRDefault="007D3614" w:rsidP="00D35D41">
      <w:pPr>
        <w:keepNext/>
        <w:jc w:val="center"/>
        <w:rPr>
          <w:b/>
          <w:color w:val="000000"/>
          <w:szCs w:val="22"/>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62"/>
        <w:gridCol w:w="4821"/>
      </w:tblGrid>
      <w:tr w:rsidR="007D3614" w:rsidRPr="000A03F9" w14:paraId="2175B55A" w14:textId="77777777">
        <w:trPr>
          <w:tblHeader/>
        </w:trPr>
        <w:tc>
          <w:tcPr>
            <w:tcW w:w="2624" w:type="dxa"/>
          </w:tcPr>
          <w:p w14:paraId="1A02D993" w14:textId="77777777" w:rsidR="007D3614" w:rsidRPr="000A03F9" w:rsidRDefault="00693E10" w:rsidP="00D35D41">
            <w:pPr>
              <w:keepNext/>
              <w:rPr>
                <w:b/>
                <w:szCs w:val="22"/>
              </w:rPr>
            </w:pPr>
            <w:r w:rsidRPr="000A03F9">
              <w:rPr>
                <w:b/>
                <w:szCs w:val="22"/>
              </w:rPr>
              <w:t>Organklass</w:t>
            </w:r>
          </w:p>
        </w:tc>
        <w:tc>
          <w:tcPr>
            <w:tcW w:w="1862" w:type="dxa"/>
          </w:tcPr>
          <w:p w14:paraId="7A619C63" w14:textId="77777777" w:rsidR="007D3614" w:rsidRPr="000A03F9" w:rsidRDefault="00693E10" w:rsidP="00D35D41">
            <w:pPr>
              <w:keepNext/>
              <w:rPr>
                <w:b/>
                <w:szCs w:val="22"/>
              </w:rPr>
            </w:pPr>
            <w:r w:rsidRPr="000A03F9">
              <w:rPr>
                <w:b/>
                <w:szCs w:val="22"/>
              </w:rPr>
              <w:t>Frekvens</w:t>
            </w:r>
          </w:p>
        </w:tc>
        <w:tc>
          <w:tcPr>
            <w:tcW w:w="4821" w:type="dxa"/>
          </w:tcPr>
          <w:p w14:paraId="0DB986D1" w14:textId="77777777" w:rsidR="007D3614" w:rsidRPr="000A03F9" w:rsidRDefault="00693E10" w:rsidP="00D35D41">
            <w:pPr>
              <w:keepNext/>
              <w:rPr>
                <w:b/>
                <w:szCs w:val="22"/>
              </w:rPr>
            </w:pPr>
            <w:r w:rsidRPr="000A03F9">
              <w:rPr>
                <w:b/>
                <w:szCs w:val="22"/>
              </w:rPr>
              <w:t>Biverkningar</w:t>
            </w:r>
          </w:p>
        </w:tc>
      </w:tr>
      <w:tr w:rsidR="007D3614" w:rsidRPr="000A03F9" w14:paraId="5AB6A130" w14:textId="77777777">
        <w:tc>
          <w:tcPr>
            <w:tcW w:w="2624" w:type="dxa"/>
            <w:vMerge w:val="restart"/>
          </w:tcPr>
          <w:p w14:paraId="3BBB04BA" w14:textId="77777777" w:rsidR="007D3614" w:rsidRPr="000A03F9" w:rsidRDefault="00693E10" w:rsidP="00D35D41">
            <w:pPr>
              <w:keepNext/>
              <w:rPr>
                <w:szCs w:val="22"/>
              </w:rPr>
            </w:pPr>
            <w:r w:rsidRPr="000A03F9">
              <w:rPr>
                <w:szCs w:val="22"/>
              </w:rPr>
              <w:t>Infektioner och infestationer*</w:t>
            </w:r>
          </w:p>
          <w:p w14:paraId="10B134E8" w14:textId="77777777" w:rsidR="007D3614" w:rsidRPr="000A03F9" w:rsidRDefault="007D3614" w:rsidP="00D35D41">
            <w:pPr>
              <w:keepNext/>
              <w:rPr>
                <w:szCs w:val="22"/>
              </w:rPr>
            </w:pPr>
          </w:p>
        </w:tc>
        <w:tc>
          <w:tcPr>
            <w:tcW w:w="1862" w:type="dxa"/>
            <w:tcBorders>
              <w:bottom w:val="single" w:sz="4" w:space="0" w:color="auto"/>
            </w:tcBorders>
          </w:tcPr>
          <w:p w14:paraId="794759E1" w14:textId="77777777" w:rsidR="007D3614" w:rsidRPr="000A03F9" w:rsidRDefault="00693E10" w:rsidP="00D35D41">
            <w:pPr>
              <w:keepNext/>
              <w:rPr>
                <w:szCs w:val="22"/>
              </w:rPr>
            </w:pPr>
            <w:r w:rsidRPr="000A03F9">
              <w:rPr>
                <w:szCs w:val="22"/>
              </w:rPr>
              <w:t>Mycket vanliga</w:t>
            </w:r>
          </w:p>
        </w:tc>
        <w:tc>
          <w:tcPr>
            <w:tcW w:w="4821" w:type="dxa"/>
            <w:tcBorders>
              <w:bottom w:val="single" w:sz="4" w:space="0" w:color="auto"/>
            </w:tcBorders>
          </w:tcPr>
          <w:p w14:paraId="41501662" w14:textId="77777777" w:rsidR="007D3614" w:rsidRPr="000A03F9" w:rsidRDefault="00693E10" w:rsidP="00D35D41">
            <w:pPr>
              <w:keepNext/>
              <w:rPr>
                <w:szCs w:val="22"/>
              </w:rPr>
            </w:pPr>
            <w:r w:rsidRPr="000A03F9">
              <w:rPr>
                <w:szCs w:val="22"/>
              </w:rPr>
              <w:t>Luftvägsinfektioner (inklusive nedre och övre luftvägsinfektion, pneumoni, sinusit, faryngit, nasofaryngit och herpesviruspneumoni)</w:t>
            </w:r>
          </w:p>
          <w:p w14:paraId="38777B01" w14:textId="77777777" w:rsidR="007D3614" w:rsidRPr="000A03F9" w:rsidRDefault="007D3614" w:rsidP="00D35D41">
            <w:pPr>
              <w:keepNext/>
              <w:rPr>
                <w:szCs w:val="22"/>
              </w:rPr>
            </w:pPr>
          </w:p>
        </w:tc>
      </w:tr>
      <w:tr w:rsidR="007D3614" w:rsidRPr="000A03F9" w14:paraId="1023E11C" w14:textId="77777777">
        <w:tc>
          <w:tcPr>
            <w:tcW w:w="2624" w:type="dxa"/>
            <w:vMerge/>
          </w:tcPr>
          <w:p w14:paraId="2B52A7BF"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CFA2727" w14:textId="77777777" w:rsidR="007D3614" w:rsidRPr="000A03F9" w:rsidRDefault="00693E10" w:rsidP="00D35D41">
            <w:pPr>
              <w:rPr>
                <w:szCs w:val="22"/>
              </w:rPr>
            </w:pPr>
            <w:r w:rsidRPr="000A03F9">
              <w:rPr>
                <w:szCs w:val="22"/>
              </w:rPr>
              <w:t>Vanliga</w:t>
            </w:r>
          </w:p>
          <w:p w14:paraId="43BCB1B3"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38F9F226" w14:textId="77777777" w:rsidR="007D3614" w:rsidRPr="000A03F9" w:rsidRDefault="00693E10" w:rsidP="00D35D41">
            <w:pPr>
              <w:rPr>
                <w:szCs w:val="22"/>
              </w:rPr>
            </w:pPr>
            <w:r w:rsidRPr="000A03F9">
              <w:rPr>
                <w:szCs w:val="22"/>
              </w:rPr>
              <w:t xml:space="preserve">Systemiska infektioner (inklusive sepsis, candida och influensa), </w:t>
            </w:r>
          </w:p>
          <w:p w14:paraId="67CB78A4" w14:textId="77777777" w:rsidR="007D3614" w:rsidRPr="000A03F9" w:rsidRDefault="00693E10" w:rsidP="00D35D41">
            <w:pPr>
              <w:rPr>
                <w:szCs w:val="22"/>
              </w:rPr>
            </w:pPr>
            <w:r w:rsidRPr="000A03F9">
              <w:rPr>
                <w:szCs w:val="22"/>
              </w:rPr>
              <w:t>intestinala infektioner (inklusive viral gastroenterit),</w:t>
            </w:r>
          </w:p>
          <w:p w14:paraId="03E00772" w14:textId="77777777" w:rsidR="007D3614" w:rsidRPr="000A03F9" w:rsidRDefault="00693E10" w:rsidP="00D35D41">
            <w:pPr>
              <w:rPr>
                <w:szCs w:val="22"/>
              </w:rPr>
            </w:pPr>
            <w:r w:rsidRPr="000A03F9">
              <w:rPr>
                <w:szCs w:val="22"/>
              </w:rPr>
              <w:t xml:space="preserve">hud och mjukdelsinfektion (inklusive paronyki, cellulit, impetigo, nekrotiserande fasciit och herpes zoster), </w:t>
            </w:r>
          </w:p>
          <w:p w14:paraId="448A480D" w14:textId="77777777" w:rsidR="007D3614" w:rsidRPr="000A03F9" w:rsidRDefault="00693E10" w:rsidP="00D35D41">
            <w:pPr>
              <w:rPr>
                <w:szCs w:val="22"/>
              </w:rPr>
            </w:pPr>
            <w:r w:rsidRPr="000A03F9">
              <w:rPr>
                <w:szCs w:val="22"/>
              </w:rPr>
              <w:t xml:space="preserve">öroninfektioner, </w:t>
            </w:r>
          </w:p>
          <w:p w14:paraId="07FAF7F0" w14:textId="77777777" w:rsidR="007D3614" w:rsidRPr="000A03F9" w:rsidRDefault="00693E10" w:rsidP="00D35D41">
            <w:pPr>
              <w:rPr>
                <w:szCs w:val="22"/>
              </w:rPr>
            </w:pPr>
            <w:r w:rsidRPr="000A03F9">
              <w:rPr>
                <w:szCs w:val="22"/>
              </w:rPr>
              <w:t xml:space="preserve">orala infektioner (inklusive herpes simplex, oral herpes och tandinfektioner), </w:t>
            </w:r>
          </w:p>
          <w:p w14:paraId="4206642A" w14:textId="77777777" w:rsidR="007D3614" w:rsidRPr="000A03F9" w:rsidRDefault="00693E10" w:rsidP="00D35D41">
            <w:pPr>
              <w:rPr>
                <w:szCs w:val="22"/>
              </w:rPr>
            </w:pPr>
            <w:r w:rsidRPr="000A03F9">
              <w:rPr>
                <w:szCs w:val="22"/>
              </w:rPr>
              <w:t xml:space="preserve">infektioner i reproduktionsorganen (inklusive vulvovaginal mykotisk infektion), </w:t>
            </w:r>
          </w:p>
          <w:p w14:paraId="0A3D7F05" w14:textId="77777777" w:rsidR="007D3614" w:rsidRPr="000A03F9" w:rsidRDefault="00693E10" w:rsidP="00D35D41">
            <w:pPr>
              <w:rPr>
                <w:szCs w:val="22"/>
              </w:rPr>
            </w:pPr>
            <w:r w:rsidRPr="000A03F9">
              <w:rPr>
                <w:szCs w:val="22"/>
              </w:rPr>
              <w:t xml:space="preserve">urinvägsinfektioner (inklusive pyelonefrit), </w:t>
            </w:r>
          </w:p>
          <w:p w14:paraId="743E9B89" w14:textId="77777777" w:rsidR="007D3614" w:rsidRPr="000A03F9" w:rsidRDefault="00693E10" w:rsidP="00D35D41">
            <w:pPr>
              <w:rPr>
                <w:szCs w:val="22"/>
              </w:rPr>
            </w:pPr>
            <w:r w:rsidRPr="000A03F9">
              <w:rPr>
                <w:szCs w:val="22"/>
              </w:rPr>
              <w:t xml:space="preserve">svampinfektioner, </w:t>
            </w:r>
          </w:p>
          <w:p w14:paraId="20E1C3DE" w14:textId="77777777" w:rsidR="007D3614" w:rsidRPr="000A03F9" w:rsidRDefault="00693E10" w:rsidP="00D35D41">
            <w:pPr>
              <w:rPr>
                <w:szCs w:val="22"/>
              </w:rPr>
            </w:pPr>
            <w:r w:rsidRPr="000A03F9">
              <w:rPr>
                <w:szCs w:val="22"/>
              </w:rPr>
              <w:t>ledinfektioner</w:t>
            </w:r>
          </w:p>
        </w:tc>
      </w:tr>
      <w:tr w:rsidR="007D3614" w:rsidRPr="000A03F9" w14:paraId="07D6C73C" w14:textId="77777777">
        <w:tc>
          <w:tcPr>
            <w:tcW w:w="2624" w:type="dxa"/>
            <w:vMerge/>
          </w:tcPr>
          <w:p w14:paraId="4B7FB142" w14:textId="77777777" w:rsidR="007D3614" w:rsidRPr="000A03F9" w:rsidRDefault="007D3614" w:rsidP="00D35D41">
            <w:pPr>
              <w:rPr>
                <w:szCs w:val="22"/>
              </w:rPr>
            </w:pPr>
          </w:p>
        </w:tc>
        <w:tc>
          <w:tcPr>
            <w:tcW w:w="1862" w:type="dxa"/>
            <w:tcBorders>
              <w:top w:val="single" w:sz="4" w:space="0" w:color="auto"/>
            </w:tcBorders>
          </w:tcPr>
          <w:p w14:paraId="7CC012C1" w14:textId="77777777" w:rsidR="007D3614" w:rsidRPr="000A03F9" w:rsidRDefault="00693E10" w:rsidP="00D35D41">
            <w:pPr>
              <w:rPr>
                <w:szCs w:val="22"/>
              </w:rPr>
            </w:pPr>
            <w:r w:rsidRPr="000A03F9">
              <w:rPr>
                <w:szCs w:val="22"/>
              </w:rPr>
              <w:t>Mindre vanliga</w:t>
            </w:r>
          </w:p>
          <w:p w14:paraId="6F9C77E3" w14:textId="77777777" w:rsidR="007D3614" w:rsidRPr="000A03F9" w:rsidRDefault="007D3614" w:rsidP="00D35D41">
            <w:pPr>
              <w:rPr>
                <w:szCs w:val="22"/>
              </w:rPr>
            </w:pPr>
          </w:p>
        </w:tc>
        <w:tc>
          <w:tcPr>
            <w:tcW w:w="4821" w:type="dxa"/>
            <w:tcBorders>
              <w:top w:val="single" w:sz="4" w:space="0" w:color="auto"/>
            </w:tcBorders>
          </w:tcPr>
          <w:p w14:paraId="60B03061" w14:textId="77777777" w:rsidR="007D3614" w:rsidRPr="000A03F9" w:rsidRDefault="00693E10" w:rsidP="00D35D41">
            <w:pPr>
              <w:rPr>
                <w:szCs w:val="22"/>
              </w:rPr>
            </w:pPr>
            <w:r w:rsidRPr="000A03F9">
              <w:rPr>
                <w:szCs w:val="22"/>
              </w:rPr>
              <w:t>Neurologiska infektioner (inklusive viral meningit),</w:t>
            </w:r>
          </w:p>
          <w:p w14:paraId="623CEF40" w14:textId="77777777" w:rsidR="007D3614" w:rsidRPr="000A03F9" w:rsidRDefault="00693E10" w:rsidP="00D35D41">
            <w:pPr>
              <w:rPr>
                <w:szCs w:val="22"/>
              </w:rPr>
            </w:pPr>
            <w:r w:rsidRPr="000A03F9">
              <w:rPr>
                <w:szCs w:val="22"/>
              </w:rPr>
              <w:t xml:space="preserve">opportunistiska infektioner och tuberkulos (inklusive koccidioidomykos, histoplasmos och </w:t>
            </w:r>
            <w:r w:rsidRPr="000A03F9">
              <w:rPr>
                <w:szCs w:val="22"/>
              </w:rPr>
              <w:lastRenderedPageBreak/>
              <w:t>mykobakterium avium komplex infektion), bakterieinfektion,</w:t>
            </w:r>
          </w:p>
          <w:p w14:paraId="56B3474F" w14:textId="77777777" w:rsidR="007D3614" w:rsidRPr="000A03F9" w:rsidRDefault="00693E10" w:rsidP="00D35D41">
            <w:pPr>
              <w:rPr>
                <w:szCs w:val="22"/>
              </w:rPr>
            </w:pPr>
            <w:r w:rsidRPr="000A03F9">
              <w:rPr>
                <w:szCs w:val="22"/>
              </w:rPr>
              <w:t>ögoninfektion, divertikulit</w:t>
            </w:r>
            <w:r w:rsidRPr="000A03F9">
              <w:rPr>
                <w:szCs w:val="22"/>
                <w:vertAlign w:val="superscript"/>
              </w:rPr>
              <w:t>1)</w:t>
            </w:r>
          </w:p>
          <w:p w14:paraId="36C39278" w14:textId="77777777" w:rsidR="007D3614" w:rsidRPr="000A03F9" w:rsidRDefault="007D3614" w:rsidP="00D35D41">
            <w:pPr>
              <w:rPr>
                <w:szCs w:val="22"/>
              </w:rPr>
            </w:pPr>
          </w:p>
        </w:tc>
      </w:tr>
      <w:tr w:rsidR="007D3614" w:rsidRPr="000A03F9" w14:paraId="42D59832" w14:textId="77777777">
        <w:tc>
          <w:tcPr>
            <w:tcW w:w="2624" w:type="dxa"/>
            <w:vMerge w:val="restart"/>
          </w:tcPr>
          <w:p w14:paraId="55A600C4" w14:textId="77777777" w:rsidR="007D3614" w:rsidRPr="000A03F9" w:rsidRDefault="00693E10" w:rsidP="00D35D41">
            <w:pPr>
              <w:rPr>
                <w:szCs w:val="22"/>
              </w:rPr>
            </w:pPr>
            <w:r w:rsidRPr="000A03F9">
              <w:rPr>
                <w:szCs w:val="22"/>
              </w:rPr>
              <w:lastRenderedPageBreak/>
              <w:t>Neoplasier; benigna, maligna och ospecificerade (samt cystor och polyper)*</w:t>
            </w:r>
          </w:p>
        </w:tc>
        <w:tc>
          <w:tcPr>
            <w:tcW w:w="1862" w:type="dxa"/>
            <w:tcBorders>
              <w:bottom w:val="single" w:sz="4" w:space="0" w:color="auto"/>
            </w:tcBorders>
          </w:tcPr>
          <w:p w14:paraId="5C785357" w14:textId="77777777" w:rsidR="007D3614" w:rsidRPr="000A03F9" w:rsidRDefault="00693E10" w:rsidP="00D35D41">
            <w:pPr>
              <w:rPr>
                <w:szCs w:val="22"/>
              </w:rPr>
            </w:pPr>
            <w:r w:rsidRPr="000A03F9">
              <w:rPr>
                <w:szCs w:val="22"/>
              </w:rPr>
              <w:t>Vanliga</w:t>
            </w:r>
          </w:p>
          <w:p w14:paraId="0F221F47" w14:textId="77777777" w:rsidR="007D3614" w:rsidRPr="000A03F9" w:rsidRDefault="007D3614" w:rsidP="00D35D41">
            <w:pPr>
              <w:rPr>
                <w:szCs w:val="22"/>
              </w:rPr>
            </w:pPr>
          </w:p>
        </w:tc>
        <w:tc>
          <w:tcPr>
            <w:tcW w:w="4821" w:type="dxa"/>
            <w:tcBorders>
              <w:bottom w:val="single" w:sz="4" w:space="0" w:color="auto"/>
            </w:tcBorders>
          </w:tcPr>
          <w:p w14:paraId="2B16A523" w14:textId="77777777" w:rsidR="007D3614" w:rsidRPr="000A03F9" w:rsidRDefault="00693E10" w:rsidP="00D35D41">
            <w:pPr>
              <w:rPr>
                <w:szCs w:val="22"/>
              </w:rPr>
            </w:pPr>
            <w:r w:rsidRPr="000A03F9">
              <w:rPr>
                <w:szCs w:val="22"/>
              </w:rPr>
              <w:t>Hudcancer exklusive melanom (inklusive basalcellcarcinom och skivepitelcancer), benign neoplasm</w:t>
            </w:r>
          </w:p>
          <w:p w14:paraId="1EC9E7FD" w14:textId="77777777" w:rsidR="007D3614" w:rsidRPr="000A03F9" w:rsidRDefault="007D3614" w:rsidP="00D35D41">
            <w:pPr>
              <w:rPr>
                <w:szCs w:val="22"/>
              </w:rPr>
            </w:pPr>
          </w:p>
        </w:tc>
      </w:tr>
      <w:tr w:rsidR="007D3614" w:rsidRPr="000A03F9" w14:paraId="0FC711EB" w14:textId="77777777">
        <w:tc>
          <w:tcPr>
            <w:tcW w:w="2624" w:type="dxa"/>
            <w:vMerge/>
          </w:tcPr>
          <w:p w14:paraId="173C945A"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A14008A"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3C655851" w14:textId="77777777" w:rsidR="007D3614" w:rsidRPr="000A03F9" w:rsidRDefault="00693E10" w:rsidP="00D35D41">
            <w:pPr>
              <w:rPr>
                <w:szCs w:val="22"/>
              </w:rPr>
            </w:pPr>
            <w:r w:rsidRPr="000A03F9">
              <w:rPr>
                <w:szCs w:val="22"/>
              </w:rPr>
              <w:t>Lymfom**, solid organneoplasm (inklusive bröstcancer, lungneoplasm och tyroidea neoplasm), melanom**</w:t>
            </w:r>
          </w:p>
          <w:p w14:paraId="16F9FF62" w14:textId="77777777" w:rsidR="007D3614" w:rsidRPr="000A03F9" w:rsidRDefault="007D3614" w:rsidP="00D35D41">
            <w:pPr>
              <w:rPr>
                <w:szCs w:val="22"/>
              </w:rPr>
            </w:pPr>
          </w:p>
        </w:tc>
      </w:tr>
      <w:tr w:rsidR="007D3614" w:rsidRPr="000A03F9" w14:paraId="7A65789A" w14:textId="77777777">
        <w:tc>
          <w:tcPr>
            <w:tcW w:w="2624" w:type="dxa"/>
            <w:vMerge/>
          </w:tcPr>
          <w:p w14:paraId="63072A81"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4F6714E" w14:textId="77777777" w:rsidR="007D3614" w:rsidRPr="000A03F9" w:rsidRDefault="00693E10" w:rsidP="00D35D41">
            <w:pPr>
              <w:rPr>
                <w:szCs w:val="22"/>
              </w:rPr>
            </w:pPr>
            <w:r w:rsidRPr="000A03F9">
              <w:rPr>
                <w:szCs w:val="22"/>
              </w:rPr>
              <w:t>Sällsynt</w:t>
            </w:r>
          </w:p>
          <w:p w14:paraId="1D657A08"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59073D53" w14:textId="77777777" w:rsidR="007D3614" w:rsidRPr="000A03F9" w:rsidRDefault="00693E10" w:rsidP="00D35D41">
            <w:pPr>
              <w:rPr>
                <w:szCs w:val="22"/>
              </w:rPr>
            </w:pPr>
            <w:r w:rsidRPr="000A03F9">
              <w:rPr>
                <w:szCs w:val="22"/>
              </w:rPr>
              <w:t>Leukemi</w:t>
            </w:r>
            <w:r w:rsidRPr="000A03F9">
              <w:rPr>
                <w:szCs w:val="22"/>
                <w:vertAlign w:val="superscript"/>
              </w:rPr>
              <w:t>1)</w:t>
            </w:r>
          </w:p>
          <w:p w14:paraId="05C890BE" w14:textId="77777777" w:rsidR="007D3614" w:rsidRPr="000A03F9" w:rsidRDefault="007D3614" w:rsidP="00D35D41">
            <w:pPr>
              <w:rPr>
                <w:szCs w:val="22"/>
              </w:rPr>
            </w:pPr>
          </w:p>
        </w:tc>
      </w:tr>
      <w:tr w:rsidR="007D3614" w:rsidRPr="000A03F9" w14:paraId="5071B752" w14:textId="77777777">
        <w:tc>
          <w:tcPr>
            <w:tcW w:w="2624" w:type="dxa"/>
            <w:vMerge/>
          </w:tcPr>
          <w:p w14:paraId="21D092E6"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9A04B35"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bottom w:val="single" w:sz="4" w:space="0" w:color="auto"/>
            </w:tcBorders>
          </w:tcPr>
          <w:p w14:paraId="75721F4B" w14:textId="77777777" w:rsidR="007D3614" w:rsidRPr="000A03F9" w:rsidRDefault="00693E10" w:rsidP="00D35D41">
            <w:pPr>
              <w:rPr>
                <w:szCs w:val="22"/>
                <w:vertAlign w:val="superscript"/>
              </w:rPr>
            </w:pPr>
            <w:r w:rsidRPr="000A03F9">
              <w:rPr>
                <w:szCs w:val="22"/>
              </w:rPr>
              <w:t>Hepatospleniskt T-cell lymfom</w:t>
            </w:r>
            <w:r w:rsidRPr="000A03F9">
              <w:rPr>
                <w:szCs w:val="22"/>
                <w:vertAlign w:val="superscript"/>
              </w:rPr>
              <w:t>1)</w:t>
            </w:r>
          </w:p>
          <w:p w14:paraId="362787CB" w14:textId="77777777" w:rsidR="007D3614" w:rsidRPr="000A03F9" w:rsidRDefault="00693E10" w:rsidP="00D35D41">
            <w:pPr>
              <w:rPr>
                <w:szCs w:val="22"/>
              </w:rPr>
            </w:pPr>
            <w:r w:rsidRPr="000A03F9">
              <w:rPr>
                <w:szCs w:val="22"/>
              </w:rPr>
              <w:t>Merkel-cellscarcinom (neuroendokrin carcinom i huden)</w:t>
            </w:r>
            <w:r w:rsidRPr="000A03F9">
              <w:rPr>
                <w:szCs w:val="22"/>
                <w:vertAlign w:val="superscript"/>
              </w:rPr>
              <w:t>1)</w:t>
            </w:r>
            <w:r w:rsidRPr="000A03F9">
              <w:rPr>
                <w:szCs w:val="22"/>
              </w:rPr>
              <w:t>, Kaposis sarkom</w:t>
            </w:r>
          </w:p>
          <w:p w14:paraId="259140DA" w14:textId="77777777" w:rsidR="007D3614" w:rsidRPr="000A03F9" w:rsidRDefault="007D3614" w:rsidP="00D35D41">
            <w:pPr>
              <w:rPr>
                <w:szCs w:val="22"/>
              </w:rPr>
            </w:pPr>
          </w:p>
        </w:tc>
      </w:tr>
      <w:tr w:rsidR="007D3614" w:rsidRPr="000A03F9" w14:paraId="57662675" w14:textId="77777777">
        <w:tc>
          <w:tcPr>
            <w:tcW w:w="2624" w:type="dxa"/>
            <w:vMerge w:val="restart"/>
          </w:tcPr>
          <w:p w14:paraId="3592B39C" w14:textId="77777777" w:rsidR="007D3614" w:rsidRPr="000A03F9" w:rsidRDefault="00693E10" w:rsidP="00D35D41">
            <w:pPr>
              <w:rPr>
                <w:szCs w:val="22"/>
              </w:rPr>
            </w:pPr>
            <w:r w:rsidRPr="000A03F9">
              <w:rPr>
                <w:szCs w:val="22"/>
              </w:rPr>
              <w:t>Blodet och lymfsystemet*</w:t>
            </w:r>
          </w:p>
        </w:tc>
        <w:tc>
          <w:tcPr>
            <w:tcW w:w="1862" w:type="dxa"/>
            <w:tcBorders>
              <w:bottom w:val="single" w:sz="4" w:space="0" w:color="auto"/>
            </w:tcBorders>
          </w:tcPr>
          <w:p w14:paraId="580133F3"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4132C7AB" w14:textId="77777777" w:rsidR="007D3614" w:rsidRPr="000A03F9" w:rsidRDefault="00693E10" w:rsidP="00D35D41">
            <w:pPr>
              <w:rPr>
                <w:szCs w:val="22"/>
              </w:rPr>
            </w:pPr>
            <w:r w:rsidRPr="000A03F9">
              <w:rPr>
                <w:szCs w:val="22"/>
              </w:rPr>
              <w:t>Leukopeni (inklusive neutropeni och agranulocytos), anemi</w:t>
            </w:r>
          </w:p>
          <w:p w14:paraId="5422D585" w14:textId="77777777" w:rsidR="007D3614" w:rsidRPr="000A03F9" w:rsidRDefault="007D3614" w:rsidP="00D35D41">
            <w:pPr>
              <w:rPr>
                <w:szCs w:val="22"/>
              </w:rPr>
            </w:pPr>
          </w:p>
        </w:tc>
      </w:tr>
      <w:tr w:rsidR="007D3614" w:rsidRPr="000A03F9" w14:paraId="3FF80668" w14:textId="77777777">
        <w:tc>
          <w:tcPr>
            <w:tcW w:w="2624" w:type="dxa"/>
            <w:vMerge/>
          </w:tcPr>
          <w:p w14:paraId="04DE39DD"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C5E8137"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30900215" w14:textId="77777777" w:rsidR="007D3614" w:rsidRPr="000A03F9" w:rsidRDefault="00693E10" w:rsidP="00D35D41">
            <w:pPr>
              <w:rPr>
                <w:szCs w:val="22"/>
              </w:rPr>
            </w:pPr>
            <w:r w:rsidRPr="000A03F9">
              <w:rPr>
                <w:szCs w:val="22"/>
              </w:rPr>
              <w:t>Leukocytos, trombocytopeni</w:t>
            </w:r>
          </w:p>
          <w:p w14:paraId="1FACB713" w14:textId="77777777" w:rsidR="007D3614" w:rsidRPr="000A03F9" w:rsidRDefault="007D3614" w:rsidP="00D35D41">
            <w:pPr>
              <w:rPr>
                <w:szCs w:val="22"/>
              </w:rPr>
            </w:pPr>
          </w:p>
        </w:tc>
      </w:tr>
      <w:tr w:rsidR="007D3614" w:rsidRPr="000A03F9" w14:paraId="33257FE5" w14:textId="77777777">
        <w:tc>
          <w:tcPr>
            <w:tcW w:w="2624" w:type="dxa"/>
            <w:vMerge/>
          </w:tcPr>
          <w:p w14:paraId="291A8798"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9D09474"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51DC15DC" w14:textId="77777777" w:rsidR="007D3614" w:rsidRPr="000A03F9" w:rsidRDefault="00693E10" w:rsidP="00D35D41">
            <w:pPr>
              <w:rPr>
                <w:szCs w:val="22"/>
              </w:rPr>
            </w:pPr>
            <w:r w:rsidRPr="000A03F9">
              <w:rPr>
                <w:szCs w:val="22"/>
              </w:rPr>
              <w:t>Idiopatisk tromobytopen purpura</w:t>
            </w:r>
          </w:p>
          <w:p w14:paraId="033F6C2C" w14:textId="77777777" w:rsidR="007D3614" w:rsidRPr="000A03F9" w:rsidRDefault="007D3614" w:rsidP="00D35D41">
            <w:pPr>
              <w:rPr>
                <w:szCs w:val="22"/>
              </w:rPr>
            </w:pPr>
          </w:p>
        </w:tc>
      </w:tr>
      <w:tr w:rsidR="007D3614" w:rsidRPr="000A03F9" w14:paraId="32F4CDF2" w14:textId="77777777">
        <w:tc>
          <w:tcPr>
            <w:tcW w:w="2624" w:type="dxa"/>
            <w:vMerge/>
          </w:tcPr>
          <w:p w14:paraId="40A8389B"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0905692"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0C55E4BA" w14:textId="77777777" w:rsidR="007D3614" w:rsidRPr="000A03F9" w:rsidRDefault="00693E10" w:rsidP="00D35D41">
            <w:pPr>
              <w:rPr>
                <w:szCs w:val="22"/>
              </w:rPr>
            </w:pPr>
            <w:r w:rsidRPr="000A03F9">
              <w:rPr>
                <w:szCs w:val="22"/>
              </w:rPr>
              <w:t>Pancytopeni</w:t>
            </w:r>
          </w:p>
          <w:p w14:paraId="56346433" w14:textId="77777777" w:rsidR="007D3614" w:rsidRPr="000A03F9" w:rsidRDefault="007D3614" w:rsidP="00D35D41">
            <w:pPr>
              <w:rPr>
                <w:szCs w:val="22"/>
              </w:rPr>
            </w:pPr>
          </w:p>
        </w:tc>
      </w:tr>
      <w:tr w:rsidR="007D3614" w:rsidRPr="000A03F9" w14:paraId="15E75557" w14:textId="77777777">
        <w:tc>
          <w:tcPr>
            <w:tcW w:w="2624" w:type="dxa"/>
            <w:vMerge w:val="restart"/>
          </w:tcPr>
          <w:p w14:paraId="748D9973" w14:textId="77777777" w:rsidR="007D3614" w:rsidRPr="000A03F9" w:rsidRDefault="00693E10" w:rsidP="00D35D41">
            <w:pPr>
              <w:rPr>
                <w:szCs w:val="22"/>
              </w:rPr>
            </w:pPr>
            <w:r w:rsidRPr="000A03F9">
              <w:rPr>
                <w:szCs w:val="22"/>
              </w:rPr>
              <w:t>Immunsystemet*</w:t>
            </w:r>
          </w:p>
          <w:p w14:paraId="7744B720" w14:textId="77777777" w:rsidR="007D3614" w:rsidRPr="000A03F9" w:rsidRDefault="007D3614" w:rsidP="00D35D41">
            <w:pPr>
              <w:rPr>
                <w:szCs w:val="22"/>
              </w:rPr>
            </w:pPr>
          </w:p>
        </w:tc>
        <w:tc>
          <w:tcPr>
            <w:tcW w:w="1862" w:type="dxa"/>
            <w:tcBorders>
              <w:bottom w:val="single" w:sz="4" w:space="0" w:color="auto"/>
            </w:tcBorders>
          </w:tcPr>
          <w:p w14:paraId="22324BA0" w14:textId="77777777" w:rsidR="007D3614" w:rsidRPr="000A03F9" w:rsidRDefault="00693E10" w:rsidP="00D35D41">
            <w:pPr>
              <w:rPr>
                <w:szCs w:val="22"/>
              </w:rPr>
            </w:pPr>
            <w:r w:rsidRPr="000A03F9">
              <w:rPr>
                <w:szCs w:val="22"/>
              </w:rPr>
              <w:t>Vanliga</w:t>
            </w:r>
          </w:p>
          <w:p w14:paraId="7E8BFC7B" w14:textId="77777777" w:rsidR="007D3614" w:rsidRPr="000A03F9" w:rsidRDefault="007D3614" w:rsidP="00D35D41">
            <w:pPr>
              <w:rPr>
                <w:szCs w:val="22"/>
              </w:rPr>
            </w:pPr>
          </w:p>
        </w:tc>
        <w:tc>
          <w:tcPr>
            <w:tcW w:w="4821" w:type="dxa"/>
            <w:tcBorders>
              <w:bottom w:val="single" w:sz="4" w:space="0" w:color="auto"/>
            </w:tcBorders>
          </w:tcPr>
          <w:p w14:paraId="5B620633" w14:textId="77777777" w:rsidR="007D3614" w:rsidRPr="000A03F9" w:rsidRDefault="00693E10" w:rsidP="00D35D41">
            <w:pPr>
              <w:rPr>
                <w:szCs w:val="22"/>
              </w:rPr>
            </w:pPr>
            <w:r w:rsidRPr="000A03F9">
              <w:rPr>
                <w:szCs w:val="22"/>
              </w:rPr>
              <w:t>Hypersensitivitet, allergier (inklusive säsongsallergi)</w:t>
            </w:r>
          </w:p>
          <w:p w14:paraId="5A94B4C2" w14:textId="77777777" w:rsidR="007D3614" w:rsidRPr="000A03F9" w:rsidRDefault="007D3614" w:rsidP="00D35D41">
            <w:pPr>
              <w:rPr>
                <w:szCs w:val="22"/>
              </w:rPr>
            </w:pPr>
          </w:p>
        </w:tc>
      </w:tr>
      <w:tr w:rsidR="007D3614" w:rsidRPr="000A03F9" w14:paraId="3D2EFA81" w14:textId="77777777">
        <w:tc>
          <w:tcPr>
            <w:tcW w:w="2624" w:type="dxa"/>
            <w:vMerge/>
          </w:tcPr>
          <w:p w14:paraId="66C19C6E"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C9B2026"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562D12C4" w14:textId="77777777" w:rsidR="007D3614" w:rsidRPr="000A03F9" w:rsidRDefault="00693E10" w:rsidP="00D35D41">
            <w:pPr>
              <w:pStyle w:val="EMEANormal"/>
              <w:rPr>
                <w:szCs w:val="22"/>
                <w:lang w:val="sv-SE"/>
              </w:rPr>
            </w:pPr>
            <w:r w:rsidRPr="000A03F9">
              <w:rPr>
                <w:szCs w:val="22"/>
                <w:lang w:val="sv-SE"/>
              </w:rPr>
              <w:t>Sarkoidos</w:t>
            </w:r>
            <w:r w:rsidRPr="000A03F9">
              <w:rPr>
                <w:szCs w:val="22"/>
                <w:vertAlign w:val="superscript"/>
                <w:lang w:val="sv-SE"/>
              </w:rPr>
              <w:t>1)</w:t>
            </w:r>
            <w:r w:rsidRPr="000A03F9">
              <w:rPr>
                <w:szCs w:val="22"/>
                <w:lang w:val="sv-SE"/>
              </w:rPr>
              <w:t>,</w:t>
            </w:r>
          </w:p>
          <w:p w14:paraId="1A35D58D" w14:textId="77777777" w:rsidR="007D3614" w:rsidRPr="000A03F9" w:rsidRDefault="00693E10" w:rsidP="00D35D41">
            <w:pPr>
              <w:pStyle w:val="EMEANormal"/>
              <w:rPr>
                <w:szCs w:val="22"/>
                <w:lang w:val="sv-SE"/>
              </w:rPr>
            </w:pPr>
            <w:r w:rsidRPr="000A03F9">
              <w:rPr>
                <w:szCs w:val="22"/>
                <w:lang w:val="sv-SE"/>
              </w:rPr>
              <w:t>Vaskulit</w:t>
            </w:r>
          </w:p>
          <w:p w14:paraId="1E4E4EBA" w14:textId="77777777" w:rsidR="007D3614" w:rsidRPr="000A03F9" w:rsidRDefault="007D3614" w:rsidP="00D35D41">
            <w:pPr>
              <w:rPr>
                <w:szCs w:val="22"/>
              </w:rPr>
            </w:pPr>
          </w:p>
        </w:tc>
      </w:tr>
      <w:tr w:rsidR="007D3614" w:rsidRPr="000A03F9" w14:paraId="4C2C4A2F" w14:textId="77777777">
        <w:tc>
          <w:tcPr>
            <w:tcW w:w="2624" w:type="dxa"/>
            <w:vMerge/>
          </w:tcPr>
          <w:p w14:paraId="4E4D04E6"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BC1C3D1"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53822814" w14:textId="77777777" w:rsidR="007D3614" w:rsidRPr="000A03F9" w:rsidRDefault="00693E10" w:rsidP="00D35D41">
            <w:pPr>
              <w:pStyle w:val="EMEANormal"/>
              <w:rPr>
                <w:szCs w:val="22"/>
                <w:vertAlign w:val="superscript"/>
                <w:lang w:val="sv-SE"/>
              </w:rPr>
            </w:pPr>
            <w:r w:rsidRPr="000A03F9">
              <w:rPr>
                <w:szCs w:val="22"/>
                <w:lang w:val="sv-SE"/>
              </w:rPr>
              <w:t>Anafylaxi</w:t>
            </w:r>
            <w:r w:rsidRPr="000A03F9">
              <w:rPr>
                <w:szCs w:val="22"/>
                <w:vertAlign w:val="superscript"/>
                <w:lang w:val="sv-SE"/>
              </w:rPr>
              <w:t>1)</w:t>
            </w:r>
          </w:p>
          <w:p w14:paraId="43486A8C" w14:textId="77777777" w:rsidR="007D3614" w:rsidRPr="000A03F9" w:rsidRDefault="007D3614" w:rsidP="00D35D41">
            <w:pPr>
              <w:rPr>
                <w:szCs w:val="22"/>
              </w:rPr>
            </w:pPr>
          </w:p>
        </w:tc>
      </w:tr>
      <w:tr w:rsidR="007D3614" w:rsidRPr="000A03F9" w14:paraId="18080759" w14:textId="77777777">
        <w:tc>
          <w:tcPr>
            <w:tcW w:w="2624" w:type="dxa"/>
            <w:vMerge w:val="restart"/>
          </w:tcPr>
          <w:p w14:paraId="5A26D84C" w14:textId="77777777" w:rsidR="007D3614" w:rsidRPr="000A03F9" w:rsidRDefault="00693E10" w:rsidP="00D35D41">
            <w:pPr>
              <w:rPr>
                <w:szCs w:val="22"/>
              </w:rPr>
            </w:pPr>
            <w:r w:rsidRPr="000A03F9">
              <w:rPr>
                <w:szCs w:val="22"/>
              </w:rPr>
              <w:t>Metabolism och nutrition</w:t>
            </w:r>
          </w:p>
        </w:tc>
        <w:tc>
          <w:tcPr>
            <w:tcW w:w="1862" w:type="dxa"/>
            <w:tcBorders>
              <w:bottom w:val="single" w:sz="4" w:space="0" w:color="auto"/>
            </w:tcBorders>
          </w:tcPr>
          <w:p w14:paraId="1F44B2AE"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2987733C" w14:textId="77777777" w:rsidR="007D3614" w:rsidRPr="000A03F9" w:rsidRDefault="00693E10" w:rsidP="00D35D41">
            <w:pPr>
              <w:rPr>
                <w:szCs w:val="22"/>
              </w:rPr>
            </w:pPr>
            <w:r w:rsidRPr="000A03F9">
              <w:rPr>
                <w:szCs w:val="22"/>
              </w:rPr>
              <w:t>Förhöjda lipider</w:t>
            </w:r>
          </w:p>
          <w:p w14:paraId="4C5C9D36" w14:textId="77777777" w:rsidR="007D3614" w:rsidRPr="000A03F9" w:rsidRDefault="007D3614" w:rsidP="00D35D41">
            <w:pPr>
              <w:rPr>
                <w:szCs w:val="22"/>
              </w:rPr>
            </w:pPr>
          </w:p>
        </w:tc>
      </w:tr>
      <w:tr w:rsidR="007D3614" w:rsidRPr="000A03F9" w14:paraId="0CD3A83E" w14:textId="77777777">
        <w:tc>
          <w:tcPr>
            <w:tcW w:w="2624" w:type="dxa"/>
            <w:vMerge/>
          </w:tcPr>
          <w:p w14:paraId="070E95EF"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59AB8EE"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2BB56AC3" w14:textId="77777777" w:rsidR="007D3614" w:rsidRPr="000A03F9" w:rsidRDefault="00693E10" w:rsidP="00D35D41">
            <w:pPr>
              <w:rPr>
                <w:szCs w:val="22"/>
              </w:rPr>
            </w:pPr>
            <w:r w:rsidRPr="000A03F9">
              <w:rPr>
                <w:szCs w:val="22"/>
              </w:rPr>
              <w:t>Hypokalemi, förhöjda urinsyror, avvikande natrium i blod, hypokalcemi, hyperglykemi, hypofosfatemi,</w:t>
            </w:r>
          </w:p>
          <w:p w14:paraId="69CD8EAF" w14:textId="77777777" w:rsidR="007D3614" w:rsidRPr="000A03F9" w:rsidRDefault="00693E10" w:rsidP="00D35D41">
            <w:pPr>
              <w:rPr>
                <w:szCs w:val="22"/>
              </w:rPr>
            </w:pPr>
            <w:r w:rsidRPr="000A03F9">
              <w:rPr>
                <w:szCs w:val="22"/>
              </w:rPr>
              <w:t>dehydrering</w:t>
            </w:r>
          </w:p>
          <w:p w14:paraId="0DE7B33B" w14:textId="77777777" w:rsidR="007D3614" w:rsidRPr="000A03F9" w:rsidRDefault="007D3614" w:rsidP="00D35D41">
            <w:pPr>
              <w:rPr>
                <w:szCs w:val="22"/>
              </w:rPr>
            </w:pPr>
          </w:p>
        </w:tc>
      </w:tr>
      <w:tr w:rsidR="007D3614" w:rsidRPr="000A03F9" w14:paraId="38C907D5" w14:textId="77777777">
        <w:tc>
          <w:tcPr>
            <w:tcW w:w="2624" w:type="dxa"/>
          </w:tcPr>
          <w:p w14:paraId="2EEA02C7" w14:textId="77777777" w:rsidR="007D3614" w:rsidRPr="000A03F9" w:rsidRDefault="00693E10" w:rsidP="00D35D41">
            <w:pPr>
              <w:rPr>
                <w:szCs w:val="22"/>
              </w:rPr>
            </w:pPr>
            <w:r w:rsidRPr="000A03F9">
              <w:rPr>
                <w:szCs w:val="22"/>
              </w:rPr>
              <w:t>Psykiska störningar</w:t>
            </w:r>
          </w:p>
        </w:tc>
        <w:tc>
          <w:tcPr>
            <w:tcW w:w="1862" w:type="dxa"/>
            <w:tcBorders>
              <w:top w:val="single" w:sz="4" w:space="0" w:color="auto"/>
              <w:bottom w:val="single" w:sz="4" w:space="0" w:color="auto"/>
            </w:tcBorders>
          </w:tcPr>
          <w:p w14:paraId="6279653B"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662D7993" w14:textId="77777777" w:rsidR="007D3614" w:rsidRPr="000A03F9" w:rsidRDefault="00693E10" w:rsidP="00D35D41">
            <w:pPr>
              <w:rPr>
                <w:szCs w:val="22"/>
              </w:rPr>
            </w:pPr>
            <w:r w:rsidRPr="000A03F9">
              <w:rPr>
                <w:szCs w:val="22"/>
              </w:rPr>
              <w:t xml:space="preserve">Humörsvängningar (inklusive depression), ångest, sömnlöshet </w:t>
            </w:r>
          </w:p>
          <w:p w14:paraId="799DE0E1" w14:textId="77777777" w:rsidR="007D3614" w:rsidRPr="000A03F9" w:rsidRDefault="007D3614" w:rsidP="00D35D41">
            <w:pPr>
              <w:rPr>
                <w:szCs w:val="22"/>
              </w:rPr>
            </w:pPr>
          </w:p>
        </w:tc>
      </w:tr>
      <w:tr w:rsidR="007D3614" w:rsidRPr="000A03F9" w14:paraId="4607EA3C" w14:textId="77777777">
        <w:tc>
          <w:tcPr>
            <w:tcW w:w="2624" w:type="dxa"/>
            <w:vMerge w:val="restart"/>
          </w:tcPr>
          <w:p w14:paraId="133E4608" w14:textId="77777777" w:rsidR="007D3614" w:rsidRPr="000A03F9" w:rsidRDefault="00693E10" w:rsidP="00D35D41">
            <w:pPr>
              <w:rPr>
                <w:szCs w:val="22"/>
              </w:rPr>
            </w:pPr>
            <w:r w:rsidRPr="000A03F9">
              <w:rPr>
                <w:szCs w:val="22"/>
              </w:rPr>
              <w:t>Centrala och perifera nervsystemet*</w:t>
            </w:r>
          </w:p>
        </w:tc>
        <w:tc>
          <w:tcPr>
            <w:tcW w:w="1862" w:type="dxa"/>
            <w:tcBorders>
              <w:bottom w:val="single" w:sz="4" w:space="0" w:color="auto"/>
            </w:tcBorders>
          </w:tcPr>
          <w:p w14:paraId="5711579A"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4F5A9FB6" w14:textId="77777777" w:rsidR="007D3614" w:rsidRPr="000A03F9" w:rsidRDefault="00693E10" w:rsidP="00D35D41">
            <w:pPr>
              <w:rPr>
                <w:szCs w:val="22"/>
              </w:rPr>
            </w:pPr>
            <w:r w:rsidRPr="000A03F9">
              <w:rPr>
                <w:szCs w:val="22"/>
              </w:rPr>
              <w:t>Huvudvärk</w:t>
            </w:r>
          </w:p>
          <w:p w14:paraId="62ADF11E" w14:textId="77777777" w:rsidR="007D3614" w:rsidRPr="000A03F9" w:rsidRDefault="007D3614" w:rsidP="00D35D41">
            <w:pPr>
              <w:rPr>
                <w:szCs w:val="22"/>
              </w:rPr>
            </w:pPr>
          </w:p>
        </w:tc>
      </w:tr>
      <w:tr w:rsidR="007D3614" w:rsidRPr="000A03F9" w14:paraId="56086323" w14:textId="77777777">
        <w:tc>
          <w:tcPr>
            <w:tcW w:w="2624" w:type="dxa"/>
            <w:vMerge/>
          </w:tcPr>
          <w:p w14:paraId="38B1CD93"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82848B6"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5C7A2C75" w14:textId="77777777" w:rsidR="007D3614" w:rsidRPr="000A03F9" w:rsidRDefault="00693E10" w:rsidP="00D35D41">
            <w:pPr>
              <w:rPr>
                <w:szCs w:val="22"/>
              </w:rPr>
            </w:pPr>
            <w:r w:rsidRPr="000A03F9">
              <w:rPr>
                <w:szCs w:val="22"/>
              </w:rPr>
              <w:t>Parestesi (inklusive hypoastesi), migrän, nervrotskompression</w:t>
            </w:r>
          </w:p>
        </w:tc>
      </w:tr>
      <w:tr w:rsidR="007D3614" w:rsidRPr="000A03F9" w14:paraId="1A549429" w14:textId="77777777">
        <w:tc>
          <w:tcPr>
            <w:tcW w:w="2624" w:type="dxa"/>
            <w:vMerge/>
          </w:tcPr>
          <w:p w14:paraId="1AD01F5E"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3D5010F8"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43A7E04C" w14:textId="77777777" w:rsidR="007D3614" w:rsidRPr="000A03F9" w:rsidRDefault="00693E10" w:rsidP="00D35D41">
            <w:pPr>
              <w:pStyle w:val="EMEANormal"/>
              <w:rPr>
                <w:szCs w:val="22"/>
                <w:lang w:val="sv-SE"/>
              </w:rPr>
            </w:pPr>
            <w:r w:rsidRPr="000A03F9">
              <w:rPr>
                <w:szCs w:val="22"/>
                <w:lang w:val="sv-SE"/>
              </w:rPr>
              <w:t>Cerebrovaskulär olycka</w:t>
            </w:r>
            <w:r w:rsidRPr="000A03F9">
              <w:rPr>
                <w:szCs w:val="22"/>
                <w:vertAlign w:val="superscript"/>
                <w:lang w:val="sv-SE"/>
              </w:rPr>
              <w:t>1)</w:t>
            </w:r>
            <w:r w:rsidRPr="000A03F9">
              <w:rPr>
                <w:szCs w:val="22"/>
                <w:lang w:val="sv-SE"/>
              </w:rPr>
              <w:t>, tremor, neuropati</w:t>
            </w:r>
          </w:p>
        </w:tc>
      </w:tr>
      <w:tr w:rsidR="007D3614" w:rsidRPr="000A03F9" w14:paraId="06F3C413" w14:textId="77777777">
        <w:tc>
          <w:tcPr>
            <w:tcW w:w="2624" w:type="dxa"/>
            <w:vMerge/>
          </w:tcPr>
          <w:p w14:paraId="39C4A67C"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4833C8B9"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05A84DB5" w14:textId="77777777" w:rsidR="007D3614" w:rsidRPr="000A03F9" w:rsidRDefault="00693E10" w:rsidP="00D35D41">
            <w:pPr>
              <w:rPr>
                <w:szCs w:val="22"/>
              </w:rPr>
            </w:pPr>
            <w:r w:rsidRPr="000A03F9">
              <w:rPr>
                <w:szCs w:val="22"/>
              </w:rPr>
              <w:t>Multipel skleros, demyeliniserande sjukdomar (t.ex. optisk neurit, Guillain-Barrés syndrom)</w:t>
            </w:r>
            <w:r w:rsidRPr="000A03F9">
              <w:rPr>
                <w:szCs w:val="22"/>
                <w:vertAlign w:val="superscript"/>
              </w:rPr>
              <w:t> 1)</w:t>
            </w:r>
          </w:p>
          <w:p w14:paraId="24B9CCD5" w14:textId="77777777" w:rsidR="007D3614" w:rsidRPr="000A03F9" w:rsidRDefault="007D3614" w:rsidP="00D35D41">
            <w:pPr>
              <w:rPr>
                <w:szCs w:val="22"/>
              </w:rPr>
            </w:pPr>
          </w:p>
        </w:tc>
      </w:tr>
      <w:tr w:rsidR="007D3614" w:rsidRPr="000A03F9" w14:paraId="1C318AA2" w14:textId="77777777">
        <w:tc>
          <w:tcPr>
            <w:tcW w:w="2624" w:type="dxa"/>
            <w:vMerge w:val="restart"/>
          </w:tcPr>
          <w:p w14:paraId="50B5C553" w14:textId="77777777" w:rsidR="007D3614" w:rsidRPr="000A03F9" w:rsidRDefault="00693E10" w:rsidP="00D35D41">
            <w:pPr>
              <w:rPr>
                <w:szCs w:val="22"/>
              </w:rPr>
            </w:pPr>
            <w:r w:rsidRPr="000A03F9">
              <w:rPr>
                <w:szCs w:val="22"/>
              </w:rPr>
              <w:t>Ögon</w:t>
            </w:r>
          </w:p>
        </w:tc>
        <w:tc>
          <w:tcPr>
            <w:tcW w:w="1862" w:type="dxa"/>
            <w:tcBorders>
              <w:bottom w:val="single" w:sz="4" w:space="0" w:color="auto"/>
            </w:tcBorders>
          </w:tcPr>
          <w:p w14:paraId="685FD25F" w14:textId="77777777" w:rsidR="007D3614" w:rsidRPr="000A03F9" w:rsidRDefault="00693E10" w:rsidP="00D35D41">
            <w:pPr>
              <w:rPr>
                <w:szCs w:val="22"/>
              </w:rPr>
            </w:pPr>
            <w:r w:rsidRPr="000A03F9">
              <w:rPr>
                <w:szCs w:val="22"/>
              </w:rPr>
              <w:t>Vanliga</w:t>
            </w:r>
          </w:p>
          <w:p w14:paraId="3F1682D1" w14:textId="77777777" w:rsidR="007D3614" w:rsidRPr="000A03F9" w:rsidRDefault="007D3614" w:rsidP="00D35D41">
            <w:pPr>
              <w:rPr>
                <w:szCs w:val="22"/>
              </w:rPr>
            </w:pPr>
          </w:p>
        </w:tc>
        <w:tc>
          <w:tcPr>
            <w:tcW w:w="4821" w:type="dxa"/>
            <w:tcBorders>
              <w:bottom w:val="single" w:sz="4" w:space="0" w:color="auto"/>
            </w:tcBorders>
          </w:tcPr>
          <w:p w14:paraId="5DA572E0" w14:textId="77777777" w:rsidR="007D3614" w:rsidRPr="000A03F9" w:rsidRDefault="00693E10" w:rsidP="00D35D41">
            <w:pPr>
              <w:rPr>
                <w:szCs w:val="22"/>
              </w:rPr>
            </w:pPr>
            <w:r w:rsidRPr="000A03F9">
              <w:rPr>
                <w:szCs w:val="22"/>
              </w:rPr>
              <w:t>Synnedsättning, konjunktivit, blefarit, ögonsvullnad</w:t>
            </w:r>
          </w:p>
          <w:p w14:paraId="2F34EB3F" w14:textId="77777777" w:rsidR="007D3614" w:rsidRPr="000A03F9" w:rsidRDefault="007D3614" w:rsidP="00D35D41">
            <w:pPr>
              <w:rPr>
                <w:szCs w:val="22"/>
              </w:rPr>
            </w:pPr>
          </w:p>
        </w:tc>
      </w:tr>
      <w:tr w:rsidR="007D3614" w:rsidRPr="000A03F9" w14:paraId="28A03807" w14:textId="77777777">
        <w:tc>
          <w:tcPr>
            <w:tcW w:w="2624" w:type="dxa"/>
            <w:vMerge/>
          </w:tcPr>
          <w:p w14:paraId="33A02BEA" w14:textId="77777777" w:rsidR="007D3614" w:rsidRPr="000A03F9" w:rsidRDefault="007D3614" w:rsidP="00D35D41">
            <w:pPr>
              <w:rPr>
                <w:szCs w:val="22"/>
              </w:rPr>
            </w:pPr>
          </w:p>
        </w:tc>
        <w:tc>
          <w:tcPr>
            <w:tcW w:w="1862" w:type="dxa"/>
            <w:tcBorders>
              <w:top w:val="single" w:sz="4" w:space="0" w:color="auto"/>
            </w:tcBorders>
          </w:tcPr>
          <w:p w14:paraId="22C1794A" w14:textId="77777777" w:rsidR="007D3614" w:rsidRPr="000A03F9" w:rsidRDefault="00693E10" w:rsidP="00D35D41">
            <w:pPr>
              <w:rPr>
                <w:szCs w:val="22"/>
              </w:rPr>
            </w:pPr>
            <w:r w:rsidRPr="000A03F9">
              <w:rPr>
                <w:szCs w:val="22"/>
              </w:rPr>
              <w:t>Mindre vanliga</w:t>
            </w:r>
          </w:p>
        </w:tc>
        <w:tc>
          <w:tcPr>
            <w:tcW w:w="4821" w:type="dxa"/>
            <w:tcBorders>
              <w:top w:val="single" w:sz="4" w:space="0" w:color="auto"/>
            </w:tcBorders>
          </w:tcPr>
          <w:p w14:paraId="7356D815" w14:textId="77777777" w:rsidR="007D3614" w:rsidRPr="000A03F9" w:rsidRDefault="00693E10" w:rsidP="00D35D41">
            <w:pPr>
              <w:rPr>
                <w:szCs w:val="22"/>
              </w:rPr>
            </w:pPr>
            <w:r w:rsidRPr="000A03F9">
              <w:rPr>
                <w:szCs w:val="22"/>
              </w:rPr>
              <w:t>Diplopi</w:t>
            </w:r>
          </w:p>
          <w:p w14:paraId="65AC936A" w14:textId="77777777" w:rsidR="007D3614" w:rsidRPr="000A03F9" w:rsidRDefault="007D3614" w:rsidP="00D35D41">
            <w:pPr>
              <w:rPr>
                <w:szCs w:val="22"/>
              </w:rPr>
            </w:pPr>
          </w:p>
        </w:tc>
      </w:tr>
      <w:tr w:rsidR="007D3614" w:rsidRPr="000A03F9" w14:paraId="3BCAF691" w14:textId="77777777">
        <w:tc>
          <w:tcPr>
            <w:tcW w:w="2624" w:type="dxa"/>
            <w:vMerge w:val="restart"/>
          </w:tcPr>
          <w:p w14:paraId="25923B50" w14:textId="77777777" w:rsidR="007D3614" w:rsidRPr="000A03F9" w:rsidRDefault="00693E10" w:rsidP="00D35D41">
            <w:pPr>
              <w:rPr>
                <w:szCs w:val="22"/>
              </w:rPr>
            </w:pPr>
            <w:r w:rsidRPr="000A03F9">
              <w:rPr>
                <w:szCs w:val="22"/>
              </w:rPr>
              <w:lastRenderedPageBreak/>
              <w:t>Öron och balansorgan</w:t>
            </w:r>
          </w:p>
          <w:p w14:paraId="75FA2C93" w14:textId="77777777" w:rsidR="007D3614" w:rsidRPr="000A03F9" w:rsidRDefault="007D3614" w:rsidP="00D35D41">
            <w:pPr>
              <w:rPr>
                <w:szCs w:val="22"/>
              </w:rPr>
            </w:pPr>
          </w:p>
        </w:tc>
        <w:tc>
          <w:tcPr>
            <w:tcW w:w="1862" w:type="dxa"/>
            <w:tcBorders>
              <w:bottom w:val="single" w:sz="4" w:space="0" w:color="auto"/>
            </w:tcBorders>
          </w:tcPr>
          <w:p w14:paraId="198CEC4E"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4E522B33" w14:textId="77777777" w:rsidR="007D3614" w:rsidRPr="000A03F9" w:rsidRDefault="00693E10" w:rsidP="00D35D41">
            <w:pPr>
              <w:rPr>
                <w:szCs w:val="22"/>
              </w:rPr>
            </w:pPr>
            <w:r w:rsidRPr="000A03F9">
              <w:rPr>
                <w:szCs w:val="22"/>
              </w:rPr>
              <w:t>Yrsel</w:t>
            </w:r>
          </w:p>
          <w:p w14:paraId="41502C94" w14:textId="77777777" w:rsidR="007D3614" w:rsidRPr="000A03F9" w:rsidRDefault="007D3614" w:rsidP="00D35D41">
            <w:pPr>
              <w:rPr>
                <w:szCs w:val="22"/>
              </w:rPr>
            </w:pPr>
          </w:p>
        </w:tc>
      </w:tr>
      <w:tr w:rsidR="007D3614" w:rsidRPr="000A03F9" w14:paraId="5615EF8A" w14:textId="77777777">
        <w:tc>
          <w:tcPr>
            <w:tcW w:w="2624" w:type="dxa"/>
            <w:vMerge/>
          </w:tcPr>
          <w:p w14:paraId="7461F97B" w14:textId="77777777" w:rsidR="007D3614" w:rsidRPr="000A03F9" w:rsidRDefault="007D3614" w:rsidP="00D35D41">
            <w:pPr>
              <w:rPr>
                <w:szCs w:val="22"/>
              </w:rPr>
            </w:pPr>
          </w:p>
        </w:tc>
        <w:tc>
          <w:tcPr>
            <w:tcW w:w="1862" w:type="dxa"/>
            <w:tcBorders>
              <w:top w:val="single" w:sz="4" w:space="0" w:color="auto"/>
            </w:tcBorders>
          </w:tcPr>
          <w:p w14:paraId="6DACD798" w14:textId="77777777" w:rsidR="007D3614" w:rsidRPr="000A03F9" w:rsidRDefault="00693E10" w:rsidP="00D35D41">
            <w:pPr>
              <w:rPr>
                <w:szCs w:val="22"/>
              </w:rPr>
            </w:pPr>
            <w:r w:rsidRPr="000A03F9">
              <w:rPr>
                <w:szCs w:val="22"/>
              </w:rPr>
              <w:t>Mindre vanliga</w:t>
            </w:r>
          </w:p>
        </w:tc>
        <w:tc>
          <w:tcPr>
            <w:tcW w:w="4821" w:type="dxa"/>
            <w:tcBorders>
              <w:top w:val="single" w:sz="4" w:space="0" w:color="auto"/>
            </w:tcBorders>
          </w:tcPr>
          <w:p w14:paraId="1AD7E26C" w14:textId="77777777" w:rsidR="007D3614" w:rsidRPr="000A03F9" w:rsidRDefault="00693E10" w:rsidP="00D35D41">
            <w:pPr>
              <w:rPr>
                <w:szCs w:val="22"/>
              </w:rPr>
            </w:pPr>
            <w:r w:rsidRPr="000A03F9">
              <w:rPr>
                <w:szCs w:val="22"/>
              </w:rPr>
              <w:t>Dövhet, tinnitus</w:t>
            </w:r>
          </w:p>
          <w:p w14:paraId="67161AFB" w14:textId="77777777" w:rsidR="007D3614" w:rsidRPr="000A03F9" w:rsidRDefault="007D3614" w:rsidP="00D35D41">
            <w:pPr>
              <w:rPr>
                <w:szCs w:val="22"/>
              </w:rPr>
            </w:pPr>
          </w:p>
        </w:tc>
      </w:tr>
      <w:tr w:rsidR="007D3614" w:rsidRPr="000A03F9" w14:paraId="2999D46C" w14:textId="77777777">
        <w:tc>
          <w:tcPr>
            <w:tcW w:w="2624" w:type="dxa"/>
            <w:vMerge w:val="restart"/>
          </w:tcPr>
          <w:p w14:paraId="2293719A" w14:textId="77777777" w:rsidR="007D3614" w:rsidRPr="000A03F9" w:rsidRDefault="00693E10" w:rsidP="00D35D41">
            <w:pPr>
              <w:rPr>
                <w:szCs w:val="22"/>
              </w:rPr>
            </w:pPr>
            <w:r w:rsidRPr="000A03F9">
              <w:rPr>
                <w:szCs w:val="22"/>
              </w:rPr>
              <w:t>Hjärtat*</w:t>
            </w:r>
          </w:p>
        </w:tc>
        <w:tc>
          <w:tcPr>
            <w:tcW w:w="1862" w:type="dxa"/>
            <w:tcBorders>
              <w:bottom w:val="single" w:sz="4" w:space="0" w:color="auto"/>
            </w:tcBorders>
          </w:tcPr>
          <w:p w14:paraId="0D79ED13"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1988BA5C" w14:textId="77777777" w:rsidR="007D3614" w:rsidRPr="000A03F9" w:rsidRDefault="00693E10" w:rsidP="00D35D41">
            <w:pPr>
              <w:rPr>
                <w:szCs w:val="22"/>
              </w:rPr>
            </w:pPr>
            <w:r w:rsidRPr="000A03F9">
              <w:rPr>
                <w:szCs w:val="22"/>
              </w:rPr>
              <w:t>Takykardi</w:t>
            </w:r>
          </w:p>
          <w:p w14:paraId="2D6227B3" w14:textId="77777777" w:rsidR="007D3614" w:rsidRPr="000A03F9" w:rsidRDefault="007D3614" w:rsidP="00D35D41">
            <w:pPr>
              <w:rPr>
                <w:szCs w:val="22"/>
              </w:rPr>
            </w:pPr>
          </w:p>
        </w:tc>
      </w:tr>
      <w:tr w:rsidR="007D3614" w:rsidRPr="000A03F9" w14:paraId="6FD3CFD4" w14:textId="77777777">
        <w:tc>
          <w:tcPr>
            <w:tcW w:w="2624" w:type="dxa"/>
            <w:vMerge/>
          </w:tcPr>
          <w:p w14:paraId="0D76F746"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7F8E936"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1317799D" w14:textId="77777777" w:rsidR="007D3614" w:rsidRPr="000A03F9" w:rsidRDefault="00693E10" w:rsidP="00D35D41">
            <w:pPr>
              <w:pStyle w:val="EMEANormal"/>
              <w:rPr>
                <w:szCs w:val="22"/>
                <w:lang w:val="sv-SE"/>
              </w:rPr>
            </w:pPr>
            <w:r w:rsidRPr="000A03F9">
              <w:rPr>
                <w:szCs w:val="22"/>
                <w:lang w:val="sv-SE"/>
              </w:rPr>
              <w:t>Hjärtinfarkt</w:t>
            </w:r>
            <w:r w:rsidRPr="000A03F9">
              <w:rPr>
                <w:szCs w:val="22"/>
                <w:vertAlign w:val="superscript"/>
                <w:lang w:val="sv-SE"/>
              </w:rPr>
              <w:t>1)</w:t>
            </w:r>
            <w:r w:rsidRPr="000A03F9">
              <w:rPr>
                <w:szCs w:val="22"/>
                <w:lang w:val="sv-SE"/>
              </w:rPr>
              <w:t>, arytmi, kronisk hjärtsvikt</w:t>
            </w:r>
          </w:p>
          <w:p w14:paraId="06A129F8" w14:textId="77777777" w:rsidR="007D3614" w:rsidRPr="000A03F9" w:rsidRDefault="007D3614" w:rsidP="00D35D41">
            <w:pPr>
              <w:rPr>
                <w:szCs w:val="22"/>
              </w:rPr>
            </w:pPr>
          </w:p>
        </w:tc>
      </w:tr>
      <w:tr w:rsidR="007D3614" w:rsidRPr="000A03F9" w14:paraId="4A86E0E3" w14:textId="77777777">
        <w:tc>
          <w:tcPr>
            <w:tcW w:w="2624" w:type="dxa"/>
            <w:vMerge/>
          </w:tcPr>
          <w:p w14:paraId="2BD8F5D2" w14:textId="77777777" w:rsidR="007D3614" w:rsidRPr="000A03F9" w:rsidRDefault="007D3614" w:rsidP="00D35D41">
            <w:pPr>
              <w:rPr>
                <w:szCs w:val="22"/>
              </w:rPr>
            </w:pPr>
          </w:p>
        </w:tc>
        <w:tc>
          <w:tcPr>
            <w:tcW w:w="1862" w:type="dxa"/>
            <w:tcBorders>
              <w:top w:val="single" w:sz="4" w:space="0" w:color="auto"/>
            </w:tcBorders>
          </w:tcPr>
          <w:p w14:paraId="3D5B523B"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736E6C36" w14:textId="77777777" w:rsidR="007D3614" w:rsidRPr="000A03F9" w:rsidRDefault="00693E10" w:rsidP="00D35D41">
            <w:pPr>
              <w:rPr>
                <w:szCs w:val="22"/>
              </w:rPr>
            </w:pPr>
            <w:r w:rsidRPr="000A03F9">
              <w:rPr>
                <w:szCs w:val="22"/>
              </w:rPr>
              <w:t>Hjärtstillestånd</w:t>
            </w:r>
          </w:p>
          <w:p w14:paraId="6E3A3818" w14:textId="77777777" w:rsidR="007D3614" w:rsidRPr="000A03F9" w:rsidRDefault="007D3614" w:rsidP="00D35D41">
            <w:pPr>
              <w:rPr>
                <w:szCs w:val="22"/>
              </w:rPr>
            </w:pPr>
          </w:p>
        </w:tc>
      </w:tr>
      <w:tr w:rsidR="007D3614" w:rsidRPr="000A03F9" w14:paraId="3669F139" w14:textId="77777777">
        <w:tc>
          <w:tcPr>
            <w:tcW w:w="2624" w:type="dxa"/>
            <w:vMerge w:val="restart"/>
          </w:tcPr>
          <w:p w14:paraId="336E3B28" w14:textId="77777777" w:rsidR="007D3614" w:rsidRPr="000A03F9" w:rsidRDefault="00693E10" w:rsidP="00D35D41">
            <w:pPr>
              <w:rPr>
                <w:szCs w:val="22"/>
              </w:rPr>
            </w:pPr>
            <w:r w:rsidRPr="000A03F9">
              <w:rPr>
                <w:szCs w:val="22"/>
              </w:rPr>
              <w:t>Blodkärl</w:t>
            </w:r>
          </w:p>
        </w:tc>
        <w:tc>
          <w:tcPr>
            <w:tcW w:w="1862" w:type="dxa"/>
            <w:tcBorders>
              <w:bottom w:val="single" w:sz="4" w:space="0" w:color="auto"/>
            </w:tcBorders>
          </w:tcPr>
          <w:p w14:paraId="26E04D71" w14:textId="77777777" w:rsidR="007D3614" w:rsidRPr="000A03F9" w:rsidRDefault="00693E10" w:rsidP="00D35D41">
            <w:pPr>
              <w:rPr>
                <w:szCs w:val="22"/>
              </w:rPr>
            </w:pPr>
            <w:r w:rsidRPr="000A03F9">
              <w:rPr>
                <w:szCs w:val="22"/>
              </w:rPr>
              <w:t>Vanliga</w:t>
            </w:r>
          </w:p>
          <w:p w14:paraId="0607AEB6" w14:textId="77777777" w:rsidR="007D3614" w:rsidRPr="000A03F9" w:rsidRDefault="007D3614" w:rsidP="00D35D41">
            <w:pPr>
              <w:rPr>
                <w:szCs w:val="22"/>
              </w:rPr>
            </w:pPr>
          </w:p>
        </w:tc>
        <w:tc>
          <w:tcPr>
            <w:tcW w:w="4821" w:type="dxa"/>
            <w:tcBorders>
              <w:bottom w:val="single" w:sz="4" w:space="0" w:color="auto"/>
            </w:tcBorders>
          </w:tcPr>
          <w:p w14:paraId="6FC63A9B" w14:textId="77777777" w:rsidR="007D3614" w:rsidRPr="000A03F9" w:rsidRDefault="00693E10" w:rsidP="00D35D41">
            <w:pPr>
              <w:rPr>
                <w:szCs w:val="22"/>
              </w:rPr>
            </w:pPr>
            <w:r w:rsidRPr="000A03F9">
              <w:rPr>
                <w:szCs w:val="22"/>
              </w:rPr>
              <w:t>Hypertension, rodnad, hematom</w:t>
            </w:r>
          </w:p>
          <w:p w14:paraId="22C338E2" w14:textId="77777777" w:rsidR="007D3614" w:rsidRPr="000A03F9" w:rsidRDefault="007D3614" w:rsidP="00D35D41">
            <w:pPr>
              <w:rPr>
                <w:szCs w:val="22"/>
              </w:rPr>
            </w:pPr>
          </w:p>
        </w:tc>
      </w:tr>
      <w:tr w:rsidR="007D3614" w:rsidRPr="000A03F9" w14:paraId="34488B7A" w14:textId="77777777">
        <w:tc>
          <w:tcPr>
            <w:tcW w:w="2624" w:type="dxa"/>
            <w:vMerge/>
          </w:tcPr>
          <w:p w14:paraId="1957D740"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9E966EC"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6A1E602C" w14:textId="77777777" w:rsidR="007D3614" w:rsidRPr="000A03F9" w:rsidRDefault="00693E10" w:rsidP="00D35D41">
            <w:pPr>
              <w:rPr>
                <w:szCs w:val="22"/>
              </w:rPr>
            </w:pPr>
            <w:r w:rsidRPr="000A03F9">
              <w:rPr>
                <w:szCs w:val="22"/>
              </w:rPr>
              <w:t>Aortaaneurysm, vaskulär artärocklusion, tromboflebit</w:t>
            </w:r>
          </w:p>
          <w:p w14:paraId="2A5C5C2A" w14:textId="77777777" w:rsidR="007D3614" w:rsidRPr="000A03F9" w:rsidRDefault="007D3614" w:rsidP="00D35D41">
            <w:pPr>
              <w:rPr>
                <w:szCs w:val="22"/>
              </w:rPr>
            </w:pPr>
          </w:p>
        </w:tc>
      </w:tr>
      <w:tr w:rsidR="007D3614" w:rsidRPr="000A03F9" w14:paraId="51210B2A" w14:textId="77777777">
        <w:tc>
          <w:tcPr>
            <w:tcW w:w="2624" w:type="dxa"/>
            <w:vMerge w:val="restart"/>
          </w:tcPr>
          <w:p w14:paraId="5E1BA774" w14:textId="77777777" w:rsidR="007D3614" w:rsidRPr="000A03F9" w:rsidRDefault="00693E10" w:rsidP="00D35D41">
            <w:pPr>
              <w:rPr>
                <w:szCs w:val="22"/>
              </w:rPr>
            </w:pPr>
            <w:r w:rsidRPr="000A03F9">
              <w:rPr>
                <w:szCs w:val="22"/>
              </w:rPr>
              <w:t>Andningsvägar, bröstkorg och mediastinum*</w:t>
            </w:r>
          </w:p>
        </w:tc>
        <w:tc>
          <w:tcPr>
            <w:tcW w:w="1862" w:type="dxa"/>
            <w:tcBorders>
              <w:bottom w:val="single" w:sz="4" w:space="0" w:color="auto"/>
            </w:tcBorders>
          </w:tcPr>
          <w:p w14:paraId="65F3E8B3"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593319E1" w14:textId="77777777" w:rsidR="007D3614" w:rsidRPr="000A03F9" w:rsidRDefault="00693E10" w:rsidP="00D35D41">
            <w:pPr>
              <w:rPr>
                <w:szCs w:val="22"/>
              </w:rPr>
            </w:pPr>
            <w:r w:rsidRPr="000A03F9">
              <w:rPr>
                <w:szCs w:val="22"/>
              </w:rPr>
              <w:t>Astma, dyspné, hosta</w:t>
            </w:r>
          </w:p>
          <w:p w14:paraId="1874BA70" w14:textId="77777777" w:rsidR="007D3614" w:rsidRPr="000A03F9" w:rsidRDefault="007D3614" w:rsidP="00D35D41">
            <w:pPr>
              <w:rPr>
                <w:szCs w:val="22"/>
              </w:rPr>
            </w:pPr>
          </w:p>
        </w:tc>
      </w:tr>
      <w:tr w:rsidR="007D3614" w:rsidRPr="000A03F9" w14:paraId="2834DF86" w14:textId="77777777">
        <w:tc>
          <w:tcPr>
            <w:tcW w:w="2624" w:type="dxa"/>
            <w:vMerge/>
          </w:tcPr>
          <w:p w14:paraId="7BB63819"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893223A"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5F94CA62" w14:textId="77777777" w:rsidR="007D3614" w:rsidRPr="000A03F9" w:rsidRDefault="00693E10" w:rsidP="00D35D41">
            <w:pPr>
              <w:pStyle w:val="EMEANormal"/>
              <w:rPr>
                <w:szCs w:val="22"/>
                <w:lang w:val="sv-SE"/>
              </w:rPr>
            </w:pPr>
            <w:r w:rsidRPr="000A03F9">
              <w:rPr>
                <w:szCs w:val="22"/>
                <w:lang w:val="sv-SE"/>
              </w:rPr>
              <w:t>Pulmonell embolism</w:t>
            </w:r>
            <w:r w:rsidRPr="000A03F9">
              <w:rPr>
                <w:szCs w:val="22"/>
                <w:vertAlign w:val="superscript"/>
                <w:lang w:val="sv-SE"/>
              </w:rPr>
              <w:t>1)</w:t>
            </w:r>
            <w:r w:rsidRPr="000A03F9">
              <w:rPr>
                <w:szCs w:val="22"/>
                <w:lang w:val="sv-SE"/>
              </w:rPr>
              <w:t>, interstitiell lungsjukdom, kronisk obstruktiv lungsjukdom, pneumonit, pleural effusion</w:t>
            </w:r>
            <w:r w:rsidRPr="000A03F9">
              <w:rPr>
                <w:szCs w:val="22"/>
                <w:vertAlign w:val="superscript"/>
                <w:lang w:val="sv-SE"/>
              </w:rPr>
              <w:t>1)</w:t>
            </w:r>
          </w:p>
          <w:p w14:paraId="6A24FE18" w14:textId="77777777" w:rsidR="007D3614" w:rsidRPr="000A03F9" w:rsidRDefault="007D3614" w:rsidP="00D35D41">
            <w:pPr>
              <w:rPr>
                <w:szCs w:val="22"/>
              </w:rPr>
            </w:pPr>
          </w:p>
        </w:tc>
      </w:tr>
      <w:tr w:rsidR="007D3614" w:rsidRPr="000A03F9" w14:paraId="1D9DBCBE" w14:textId="77777777">
        <w:tc>
          <w:tcPr>
            <w:tcW w:w="2624" w:type="dxa"/>
            <w:vMerge/>
          </w:tcPr>
          <w:p w14:paraId="0F6FD460"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0331F4C"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544477D5" w14:textId="77777777" w:rsidR="007D3614" w:rsidRPr="000A03F9" w:rsidRDefault="00693E10" w:rsidP="00D35D41">
            <w:pPr>
              <w:rPr>
                <w:szCs w:val="22"/>
                <w:vertAlign w:val="superscript"/>
              </w:rPr>
            </w:pPr>
            <w:r w:rsidRPr="000A03F9">
              <w:rPr>
                <w:szCs w:val="22"/>
              </w:rPr>
              <w:t>Pulmonell fibros</w:t>
            </w:r>
            <w:r w:rsidRPr="000A03F9">
              <w:rPr>
                <w:szCs w:val="22"/>
                <w:vertAlign w:val="superscript"/>
              </w:rPr>
              <w:t>1)</w:t>
            </w:r>
          </w:p>
          <w:p w14:paraId="61B5FC52" w14:textId="77777777" w:rsidR="007D3614" w:rsidRPr="000A03F9" w:rsidRDefault="007D3614" w:rsidP="00D35D41">
            <w:pPr>
              <w:pStyle w:val="EMEANormal"/>
              <w:rPr>
                <w:szCs w:val="22"/>
                <w:lang w:val="sv-SE"/>
              </w:rPr>
            </w:pPr>
          </w:p>
        </w:tc>
      </w:tr>
      <w:tr w:rsidR="007D3614" w:rsidRPr="000A03F9" w14:paraId="53A785AF" w14:textId="77777777">
        <w:tc>
          <w:tcPr>
            <w:tcW w:w="2624" w:type="dxa"/>
            <w:vMerge w:val="restart"/>
          </w:tcPr>
          <w:p w14:paraId="475E8E87" w14:textId="77777777" w:rsidR="007D3614" w:rsidRPr="000A03F9" w:rsidRDefault="00693E10" w:rsidP="00D35D41">
            <w:pPr>
              <w:rPr>
                <w:szCs w:val="22"/>
              </w:rPr>
            </w:pPr>
            <w:r w:rsidRPr="000A03F9">
              <w:rPr>
                <w:szCs w:val="22"/>
              </w:rPr>
              <w:t>Magtarmkanalen</w:t>
            </w:r>
          </w:p>
        </w:tc>
        <w:tc>
          <w:tcPr>
            <w:tcW w:w="1862" w:type="dxa"/>
            <w:tcBorders>
              <w:bottom w:val="single" w:sz="4" w:space="0" w:color="auto"/>
            </w:tcBorders>
          </w:tcPr>
          <w:p w14:paraId="118EB227"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2A55453B" w14:textId="77777777" w:rsidR="007D3614" w:rsidRPr="000A03F9" w:rsidRDefault="00693E10" w:rsidP="00D35D41">
            <w:pPr>
              <w:rPr>
                <w:szCs w:val="22"/>
              </w:rPr>
            </w:pPr>
            <w:r w:rsidRPr="000A03F9">
              <w:rPr>
                <w:szCs w:val="22"/>
              </w:rPr>
              <w:t>Buksmärta, illamående och kräkning</w:t>
            </w:r>
          </w:p>
          <w:p w14:paraId="244DB1B7" w14:textId="77777777" w:rsidR="007D3614" w:rsidRPr="000A03F9" w:rsidRDefault="007D3614" w:rsidP="00D35D41">
            <w:pPr>
              <w:rPr>
                <w:szCs w:val="22"/>
              </w:rPr>
            </w:pPr>
          </w:p>
        </w:tc>
      </w:tr>
      <w:tr w:rsidR="007D3614" w:rsidRPr="000A03F9" w14:paraId="5FBC6F24" w14:textId="77777777">
        <w:tc>
          <w:tcPr>
            <w:tcW w:w="2624" w:type="dxa"/>
            <w:vMerge/>
          </w:tcPr>
          <w:p w14:paraId="5CC059FF"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A497A28" w14:textId="77777777" w:rsidR="007D3614" w:rsidRPr="000A03F9" w:rsidRDefault="00693E10" w:rsidP="00D35D41">
            <w:pPr>
              <w:rPr>
                <w:szCs w:val="22"/>
              </w:rPr>
            </w:pPr>
            <w:r w:rsidRPr="000A03F9">
              <w:rPr>
                <w:szCs w:val="22"/>
              </w:rPr>
              <w:t>Vanliga</w:t>
            </w:r>
          </w:p>
          <w:p w14:paraId="4FE0274C"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6550757C" w14:textId="77777777" w:rsidR="007D3614" w:rsidRPr="000A03F9" w:rsidRDefault="00693E10" w:rsidP="00D35D41">
            <w:pPr>
              <w:rPr>
                <w:szCs w:val="22"/>
              </w:rPr>
            </w:pPr>
            <w:r w:rsidRPr="000A03F9">
              <w:rPr>
                <w:szCs w:val="22"/>
              </w:rPr>
              <w:t>Gastrointestinal blödning, dyspepsi, gastroesofageal reflux sjukdom, Sicca-syndrom</w:t>
            </w:r>
          </w:p>
          <w:p w14:paraId="5AB7FEF2" w14:textId="77777777" w:rsidR="007D3614" w:rsidRPr="000A03F9" w:rsidRDefault="007D3614" w:rsidP="00D35D41">
            <w:pPr>
              <w:rPr>
                <w:szCs w:val="22"/>
              </w:rPr>
            </w:pPr>
          </w:p>
        </w:tc>
      </w:tr>
      <w:tr w:rsidR="007D3614" w:rsidRPr="000A03F9" w14:paraId="22EBC476" w14:textId="77777777">
        <w:tc>
          <w:tcPr>
            <w:tcW w:w="2624" w:type="dxa"/>
            <w:vMerge/>
          </w:tcPr>
          <w:p w14:paraId="5B00A120"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42323BCA"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1C2C9531" w14:textId="77777777" w:rsidR="007D3614" w:rsidRPr="000A03F9" w:rsidRDefault="00693E10" w:rsidP="00D35D41">
            <w:pPr>
              <w:rPr>
                <w:szCs w:val="22"/>
              </w:rPr>
            </w:pPr>
            <w:r w:rsidRPr="000A03F9">
              <w:rPr>
                <w:szCs w:val="22"/>
              </w:rPr>
              <w:t>Pankreatit, dysfagi, ansiktsödem</w:t>
            </w:r>
          </w:p>
          <w:p w14:paraId="75644659" w14:textId="77777777" w:rsidR="007D3614" w:rsidRPr="000A03F9" w:rsidRDefault="007D3614" w:rsidP="00D35D41">
            <w:pPr>
              <w:rPr>
                <w:szCs w:val="22"/>
              </w:rPr>
            </w:pPr>
          </w:p>
        </w:tc>
      </w:tr>
      <w:tr w:rsidR="007D3614" w:rsidRPr="000A03F9" w14:paraId="78EEEFAA" w14:textId="77777777">
        <w:tc>
          <w:tcPr>
            <w:tcW w:w="2624" w:type="dxa"/>
            <w:vMerge/>
          </w:tcPr>
          <w:p w14:paraId="49DCADB8" w14:textId="77777777" w:rsidR="007D3614" w:rsidRPr="000A03F9" w:rsidRDefault="007D3614" w:rsidP="00D35D41">
            <w:pPr>
              <w:rPr>
                <w:szCs w:val="22"/>
              </w:rPr>
            </w:pPr>
          </w:p>
        </w:tc>
        <w:tc>
          <w:tcPr>
            <w:tcW w:w="1862" w:type="dxa"/>
            <w:tcBorders>
              <w:top w:val="single" w:sz="4" w:space="0" w:color="auto"/>
            </w:tcBorders>
          </w:tcPr>
          <w:p w14:paraId="3201574B"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787E9DDA" w14:textId="77777777" w:rsidR="007D3614" w:rsidRPr="000A03F9" w:rsidRDefault="00693E10" w:rsidP="00D35D41">
            <w:pPr>
              <w:rPr>
                <w:szCs w:val="22"/>
                <w:vertAlign w:val="superscript"/>
              </w:rPr>
            </w:pPr>
            <w:r w:rsidRPr="000A03F9">
              <w:rPr>
                <w:szCs w:val="22"/>
              </w:rPr>
              <w:t>Intestinal perforation</w:t>
            </w:r>
            <w:r w:rsidRPr="000A03F9">
              <w:rPr>
                <w:szCs w:val="22"/>
                <w:vertAlign w:val="superscript"/>
              </w:rPr>
              <w:t>1)</w:t>
            </w:r>
          </w:p>
          <w:p w14:paraId="2C7AAA95" w14:textId="77777777" w:rsidR="007D3614" w:rsidRPr="000A03F9" w:rsidRDefault="007D3614" w:rsidP="00D35D41">
            <w:pPr>
              <w:rPr>
                <w:szCs w:val="22"/>
              </w:rPr>
            </w:pPr>
          </w:p>
        </w:tc>
      </w:tr>
      <w:tr w:rsidR="007D3614" w:rsidRPr="000A03F9" w14:paraId="44119E97" w14:textId="77777777">
        <w:tc>
          <w:tcPr>
            <w:tcW w:w="2624" w:type="dxa"/>
            <w:vMerge w:val="restart"/>
          </w:tcPr>
          <w:p w14:paraId="016D4F49" w14:textId="77777777" w:rsidR="007D3614" w:rsidRPr="000A03F9" w:rsidRDefault="00693E10" w:rsidP="00D35D41">
            <w:pPr>
              <w:rPr>
                <w:szCs w:val="22"/>
              </w:rPr>
            </w:pPr>
            <w:r w:rsidRPr="000A03F9">
              <w:rPr>
                <w:szCs w:val="22"/>
              </w:rPr>
              <w:t>Lever och gallvägar*</w:t>
            </w:r>
          </w:p>
        </w:tc>
        <w:tc>
          <w:tcPr>
            <w:tcW w:w="1862" w:type="dxa"/>
            <w:tcBorders>
              <w:bottom w:val="single" w:sz="4" w:space="0" w:color="auto"/>
            </w:tcBorders>
          </w:tcPr>
          <w:p w14:paraId="5987672E"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3A8E2A60" w14:textId="77777777" w:rsidR="007D3614" w:rsidRPr="000A03F9" w:rsidRDefault="00693E10" w:rsidP="00D35D41">
            <w:pPr>
              <w:rPr>
                <w:szCs w:val="22"/>
              </w:rPr>
            </w:pPr>
            <w:r w:rsidRPr="000A03F9">
              <w:rPr>
                <w:szCs w:val="22"/>
              </w:rPr>
              <w:t>Förhöjda leverenzymer</w:t>
            </w:r>
          </w:p>
          <w:p w14:paraId="7AFC81EF" w14:textId="77777777" w:rsidR="007D3614" w:rsidRPr="000A03F9" w:rsidRDefault="007D3614" w:rsidP="00D35D41">
            <w:pPr>
              <w:rPr>
                <w:szCs w:val="22"/>
              </w:rPr>
            </w:pPr>
          </w:p>
        </w:tc>
      </w:tr>
      <w:tr w:rsidR="007D3614" w:rsidRPr="000A03F9" w14:paraId="31A03621" w14:textId="77777777">
        <w:tc>
          <w:tcPr>
            <w:tcW w:w="2624" w:type="dxa"/>
            <w:vMerge/>
          </w:tcPr>
          <w:p w14:paraId="72FDEEEE"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2C405C4"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051DF9DD" w14:textId="77777777" w:rsidR="007D3614" w:rsidRPr="000A03F9" w:rsidRDefault="00693E10" w:rsidP="00D35D41">
            <w:pPr>
              <w:rPr>
                <w:szCs w:val="22"/>
              </w:rPr>
            </w:pPr>
            <w:r w:rsidRPr="000A03F9">
              <w:rPr>
                <w:szCs w:val="22"/>
              </w:rPr>
              <w:t>Kolecystit och kolelitias, leversteatos, förhöjt bilirubin</w:t>
            </w:r>
          </w:p>
          <w:p w14:paraId="6A07359A" w14:textId="77777777" w:rsidR="007D3614" w:rsidRPr="000A03F9" w:rsidRDefault="007D3614" w:rsidP="00D35D41">
            <w:pPr>
              <w:rPr>
                <w:szCs w:val="22"/>
              </w:rPr>
            </w:pPr>
          </w:p>
        </w:tc>
      </w:tr>
      <w:tr w:rsidR="007D3614" w:rsidRPr="000A03F9" w14:paraId="7DC67DEA" w14:textId="77777777">
        <w:tc>
          <w:tcPr>
            <w:tcW w:w="2624" w:type="dxa"/>
            <w:vMerge/>
          </w:tcPr>
          <w:p w14:paraId="6A495A04"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B0F36FA"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31BCE166" w14:textId="77777777" w:rsidR="007D3614" w:rsidRPr="000A03F9" w:rsidRDefault="00693E10" w:rsidP="00D35D41">
            <w:pPr>
              <w:rPr>
                <w:szCs w:val="22"/>
              </w:rPr>
            </w:pPr>
            <w:r w:rsidRPr="000A03F9">
              <w:rPr>
                <w:szCs w:val="22"/>
              </w:rPr>
              <w:t>Hepatit, reaktivering av hepatit B</w:t>
            </w:r>
            <w:r w:rsidRPr="000A03F9">
              <w:rPr>
                <w:szCs w:val="22"/>
                <w:vertAlign w:val="superscript"/>
              </w:rPr>
              <w:t>1)</w:t>
            </w:r>
            <w:r w:rsidRPr="000A03F9">
              <w:rPr>
                <w:szCs w:val="22"/>
              </w:rPr>
              <w:t>, autoimmun hepatit</w:t>
            </w:r>
            <w:r w:rsidRPr="000A03F9">
              <w:rPr>
                <w:szCs w:val="22"/>
                <w:vertAlign w:val="superscript"/>
              </w:rPr>
              <w:t>1)</w:t>
            </w:r>
          </w:p>
          <w:p w14:paraId="361FD1F5" w14:textId="77777777" w:rsidR="007D3614" w:rsidRPr="000A03F9" w:rsidRDefault="007D3614" w:rsidP="00D35D41">
            <w:pPr>
              <w:rPr>
                <w:szCs w:val="22"/>
              </w:rPr>
            </w:pPr>
          </w:p>
        </w:tc>
      </w:tr>
      <w:tr w:rsidR="007D3614" w:rsidRPr="000A03F9" w14:paraId="07EA354E" w14:textId="77777777">
        <w:tc>
          <w:tcPr>
            <w:tcW w:w="2624" w:type="dxa"/>
            <w:vMerge/>
          </w:tcPr>
          <w:p w14:paraId="42D97903"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C043D6F"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bottom w:val="single" w:sz="4" w:space="0" w:color="auto"/>
            </w:tcBorders>
          </w:tcPr>
          <w:p w14:paraId="39B5A0E5" w14:textId="77777777" w:rsidR="007D3614" w:rsidRPr="000A03F9" w:rsidRDefault="00693E10" w:rsidP="00D35D41">
            <w:pPr>
              <w:rPr>
                <w:szCs w:val="22"/>
              </w:rPr>
            </w:pPr>
            <w:r w:rsidRPr="000A03F9">
              <w:rPr>
                <w:szCs w:val="22"/>
              </w:rPr>
              <w:t>Leversvikt</w:t>
            </w:r>
            <w:r w:rsidRPr="000A03F9">
              <w:rPr>
                <w:szCs w:val="22"/>
                <w:vertAlign w:val="superscript"/>
              </w:rPr>
              <w:t>1)</w:t>
            </w:r>
          </w:p>
        </w:tc>
      </w:tr>
      <w:tr w:rsidR="007D3614" w:rsidRPr="000A03F9" w14:paraId="43F5808B" w14:textId="77777777">
        <w:tc>
          <w:tcPr>
            <w:tcW w:w="2624" w:type="dxa"/>
            <w:vMerge w:val="restart"/>
          </w:tcPr>
          <w:p w14:paraId="3F0BA915" w14:textId="77777777" w:rsidR="007D3614" w:rsidRPr="000A03F9" w:rsidRDefault="00693E10" w:rsidP="00D35D41">
            <w:pPr>
              <w:keepNext/>
              <w:rPr>
                <w:szCs w:val="22"/>
              </w:rPr>
            </w:pPr>
            <w:r w:rsidRPr="000A03F9">
              <w:rPr>
                <w:szCs w:val="22"/>
              </w:rPr>
              <w:t>Hud och subkutan vävnad</w:t>
            </w:r>
          </w:p>
        </w:tc>
        <w:tc>
          <w:tcPr>
            <w:tcW w:w="1862" w:type="dxa"/>
            <w:tcBorders>
              <w:bottom w:val="single" w:sz="4" w:space="0" w:color="auto"/>
            </w:tcBorders>
          </w:tcPr>
          <w:p w14:paraId="3D6269DD" w14:textId="77777777" w:rsidR="007D3614" w:rsidRPr="000A03F9" w:rsidRDefault="00693E10" w:rsidP="00D35D41">
            <w:pPr>
              <w:keepNext/>
              <w:rPr>
                <w:szCs w:val="22"/>
              </w:rPr>
            </w:pPr>
            <w:r w:rsidRPr="000A03F9">
              <w:rPr>
                <w:szCs w:val="22"/>
              </w:rPr>
              <w:t>Mycket vanliga</w:t>
            </w:r>
          </w:p>
        </w:tc>
        <w:tc>
          <w:tcPr>
            <w:tcW w:w="4821" w:type="dxa"/>
            <w:tcBorders>
              <w:bottom w:val="single" w:sz="4" w:space="0" w:color="auto"/>
            </w:tcBorders>
          </w:tcPr>
          <w:p w14:paraId="038417F5" w14:textId="77777777" w:rsidR="007D3614" w:rsidRPr="000A03F9" w:rsidRDefault="00693E10" w:rsidP="00D35D41">
            <w:pPr>
              <w:keepNext/>
              <w:rPr>
                <w:szCs w:val="22"/>
              </w:rPr>
            </w:pPr>
            <w:r w:rsidRPr="000A03F9">
              <w:rPr>
                <w:szCs w:val="22"/>
              </w:rPr>
              <w:t>Hudutslag (inklusive exfoliativa hudutslag)</w:t>
            </w:r>
          </w:p>
          <w:p w14:paraId="7D97CF38" w14:textId="77777777" w:rsidR="007D3614" w:rsidRPr="000A03F9" w:rsidRDefault="007D3614" w:rsidP="00D35D41">
            <w:pPr>
              <w:keepNext/>
              <w:rPr>
                <w:szCs w:val="22"/>
              </w:rPr>
            </w:pPr>
          </w:p>
        </w:tc>
      </w:tr>
      <w:tr w:rsidR="007D3614" w:rsidRPr="000A03F9" w14:paraId="0BCA2581" w14:textId="77777777">
        <w:tc>
          <w:tcPr>
            <w:tcW w:w="2624" w:type="dxa"/>
            <w:vMerge/>
          </w:tcPr>
          <w:p w14:paraId="3C512F3C" w14:textId="77777777" w:rsidR="007D3614" w:rsidRPr="000A03F9" w:rsidRDefault="007D3614" w:rsidP="00D35D41">
            <w:pPr>
              <w:keepNext/>
              <w:rPr>
                <w:szCs w:val="22"/>
              </w:rPr>
            </w:pPr>
          </w:p>
        </w:tc>
        <w:tc>
          <w:tcPr>
            <w:tcW w:w="1862" w:type="dxa"/>
            <w:tcBorders>
              <w:top w:val="single" w:sz="4" w:space="0" w:color="auto"/>
              <w:bottom w:val="single" w:sz="4" w:space="0" w:color="auto"/>
            </w:tcBorders>
          </w:tcPr>
          <w:p w14:paraId="118DE95E" w14:textId="77777777" w:rsidR="007D3614" w:rsidRPr="000A03F9" w:rsidRDefault="00693E10" w:rsidP="00D35D41">
            <w:pPr>
              <w:keepNext/>
              <w:rPr>
                <w:szCs w:val="22"/>
              </w:rPr>
            </w:pPr>
            <w:r w:rsidRPr="000A03F9">
              <w:rPr>
                <w:szCs w:val="22"/>
              </w:rPr>
              <w:t>Vanliga</w:t>
            </w:r>
          </w:p>
        </w:tc>
        <w:tc>
          <w:tcPr>
            <w:tcW w:w="4821" w:type="dxa"/>
            <w:tcBorders>
              <w:top w:val="single" w:sz="4" w:space="0" w:color="auto"/>
              <w:bottom w:val="single" w:sz="4" w:space="0" w:color="auto"/>
            </w:tcBorders>
          </w:tcPr>
          <w:p w14:paraId="0C3E6317" w14:textId="77777777" w:rsidR="007D3614" w:rsidRPr="000A03F9" w:rsidRDefault="00693E10" w:rsidP="00D35D41">
            <w:pPr>
              <w:keepNext/>
              <w:rPr>
                <w:szCs w:val="22"/>
              </w:rPr>
            </w:pPr>
            <w:r w:rsidRPr="000A03F9">
              <w:rPr>
                <w:szCs w:val="22"/>
              </w:rPr>
              <w:t>Nytt utbrott av eller förvärrande av psoriasis (inklusive palmoplantar pustular psoriasis)</w:t>
            </w:r>
            <w:r w:rsidRPr="000A03F9">
              <w:rPr>
                <w:szCs w:val="22"/>
                <w:vertAlign w:val="superscript"/>
              </w:rPr>
              <w:t>1)</w:t>
            </w:r>
            <w:r w:rsidRPr="000A03F9">
              <w:rPr>
                <w:szCs w:val="22"/>
              </w:rPr>
              <w:t>,</w:t>
            </w:r>
          </w:p>
          <w:p w14:paraId="506C15B6" w14:textId="77777777" w:rsidR="007D3614" w:rsidRPr="000A03F9" w:rsidRDefault="00693E10" w:rsidP="00D35D41">
            <w:pPr>
              <w:keepNext/>
              <w:rPr>
                <w:szCs w:val="22"/>
              </w:rPr>
            </w:pPr>
            <w:r w:rsidRPr="000A03F9">
              <w:rPr>
                <w:szCs w:val="22"/>
              </w:rPr>
              <w:t>urtikaria, blåmärken (inklusive purpura), dermatit (inklusive eksem), sköra naglar, hyperhidros, alopeci</w:t>
            </w:r>
            <w:r w:rsidRPr="000A03F9">
              <w:rPr>
                <w:szCs w:val="22"/>
                <w:vertAlign w:val="superscript"/>
              </w:rPr>
              <w:t>1)</w:t>
            </w:r>
            <w:r w:rsidRPr="000A03F9">
              <w:rPr>
                <w:szCs w:val="22"/>
              </w:rPr>
              <w:t>, pruritus</w:t>
            </w:r>
          </w:p>
          <w:p w14:paraId="5D89D556" w14:textId="77777777" w:rsidR="007D3614" w:rsidRPr="000A03F9" w:rsidRDefault="007D3614" w:rsidP="00D35D41">
            <w:pPr>
              <w:keepNext/>
              <w:rPr>
                <w:szCs w:val="22"/>
              </w:rPr>
            </w:pPr>
          </w:p>
        </w:tc>
      </w:tr>
      <w:tr w:rsidR="007D3614" w:rsidRPr="000A03F9" w14:paraId="7C631A2E" w14:textId="77777777">
        <w:tc>
          <w:tcPr>
            <w:tcW w:w="2624" w:type="dxa"/>
            <w:vMerge/>
          </w:tcPr>
          <w:p w14:paraId="650D707F"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4FA19F8A"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06723E17" w14:textId="77777777" w:rsidR="007D3614" w:rsidRPr="000A03F9" w:rsidRDefault="00693E10" w:rsidP="00D35D41">
            <w:pPr>
              <w:rPr>
                <w:szCs w:val="22"/>
              </w:rPr>
            </w:pPr>
            <w:r w:rsidRPr="000A03F9">
              <w:rPr>
                <w:szCs w:val="22"/>
              </w:rPr>
              <w:t>Nattsvettningar, ärr</w:t>
            </w:r>
          </w:p>
          <w:p w14:paraId="67C49A5F" w14:textId="77777777" w:rsidR="007D3614" w:rsidRPr="000A03F9" w:rsidRDefault="007D3614" w:rsidP="00D35D41">
            <w:pPr>
              <w:rPr>
                <w:szCs w:val="22"/>
              </w:rPr>
            </w:pPr>
          </w:p>
        </w:tc>
      </w:tr>
      <w:tr w:rsidR="007D3614" w:rsidRPr="000A03F9" w14:paraId="638E8BF2" w14:textId="77777777">
        <w:trPr>
          <w:trHeight w:val="707"/>
        </w:trPr>
        <w:tc>
          <w:tcPr>
            <w:tcW w:w="2624" w:type="dxa"/>
            <w:vMerge/>
          </w:tcPr>
          <w:p w14:paraId="00F05797"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F5CFF85"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4DC3459E" w14:textId="77777777" w:rsidR="007D3614" w:rsidRPr="000A03F9" w:rsidRDefault="00693E10" w:rsidP="00D35D41">
            <w:pPr>
              <w:pStyle w:val="EMEANormal"/>
              <w:rPr>
                <w:szCs w:val="22"/>
                <w:lang w:val="sv-SE"/>
              </w:rPr>
            </w:pPr>
            <w:r w:rsidRPr="000A03F9">
              <w:rPr>
                <w:szCs w:val="22"/>
                <w:lang w:val="sv-SE"/>
              </w:rPr>
              <w:t>Erytema multiforme</w:t>
            </w:r>
            <w:r w:rsidRPr="000A03F9">
              <w:rPr>
                <w:szCs w:val="22"/>
                <w:vertAlign w:val="superscript"/>
                <w:lang w:val="sv-SE"/>
              </w:rPr>
              <w:t>1)</w:t>
            </w:r>
            <w:r w:rsidRPr="000A03F9">
              <w:rPr>
                <w:szCs w:val="22"/>
                <w:lang w:val="sv-SE"/>
              </w:rPr>
              <w:t>, Stevens-Johnsons syndrom</w:t>
            </w:r>
            <w:r w:rsidRPr="000A03F9">
              <w:rPr>
                <w:szCs w:val="22"/>
                <w:vertAlign w:val="superscript"/>
                <w:lang w:val="sv-SE"/>
              </w:rPr>
              <w:t>1)</w:t>
            </w:r>
            <w:r w:rsidRPr="000A03F9">
              <w:rPr>
                <w:szCs w:val="22"/>
                <w:lang w:val="sv-SE"/>
              </w:rPr>
              <w:t>,</w:t>
            </w:r>
          </w:p>
          <w:p w14:paraId="57529B7F" w14:textId="77777777" w:rsidR="007D3614" w:rsidRPr="000A03F9" w:rsidRDefault="00693E10" w:rsidP="00D35D41">
            <w:pPr>
              <w:pStyle w:val="EMEANormal"/>
              <w:rPr>
                <w:szCs w:val="22"/>
                <w:lang w:val="sv-SE"/>
              </w:rPr>
            </w:pPr>
            <w:r w:rsidRPr="000A03F9">
              <w:rPr>
                <w:szCs w:val="22"/>
                <w:lang w:val="sv-SE"/>
              </w:rPr>
              <w:t>angioödem</w:t>
            </w:r>
            <w:r w:rsidRPr="000A03F9">
              <w:rPr>
                <w:szCs w:val="22"/>
                <w:vertAlign w:val="superscript"/>
                <w:lang w:val="sv-SE"/>
              </w:rPr>
              <w:t>1)</w:t>
            </w:r>
            <w:r w:rsidRPr="000A03F9">
              <w:rPr>
                <w:szCs w:val="22"/>
                <w:lang w:val="sv-SE"/>
              </w:rPr>
              <w:t>, kutan vaskulit</w:t>
            </w:r>
            <w:r w:rsidRPr="000A03F9">
              <w:rPr>
                <w:szCs w:val="22"/>
                <w:vertAlign w:val="superscript"/>
                <w:lang w:val="sv-SE"/>
              </w:rPr>
              <w:t>1)</w:t>
            </w:r>
            <w:r w:rsidRPr="000A03F9">
              <w:rPr>
                <w:szCs w:val="22"/>
                <w:lang w:val="sv-SE"/>
              </w:rPr>
              <w:t>, lichenoida hudreaktioner</w:t>
            </w:r>
            <w:r w:rsidRPr="000A03F9">
              <w:rPr>
                <w:szCs w:val="22"/>
                <w:vertAlign w:val="superscript"/>
                <w:lang w:val="sv-SE"/>
              </w:rPr>
              <w:t>1)</w:t>
            </w:r>
          </w:p>
          <w:p w14:paraId="1724383F" w14:textId="77777777" w:rsidR="007D3614" w:rsidRPr="000A03F9" w:rsidRDefault="007D3614" w:rsidP="00D35D41">
            <w:pPr>
              <w:rPr>
                <w:szCs w:val="22"/>
              </w:rPr>
            </w:pPr>
          </w:p>
        </w:tc>
      </w:tr>
      <w:tr w:rsidR="007D3614" w:rsidRPr="000A03F9" w14:paraId="10831E40" w14:textId="77777777">
        <w:trPr>
          <w:trHeight w:val="706"/>
        </w:trPr>
        <w:tc>
          <w:tcPr>
            <w:tcW w:w="2624" w:type="dxa"/>
            <w:vMerge/>
          </w:tcPr>
          <w:p w14:paraId="6E9BB28E" w14:textId="77777777" w:rsidR="007D3614" w:rsidRPr="000A03F9" w:rsidRDefault="007D3614" w:rsidP="00D35D41">
            <w:pPr>
              <w:rPr>
                <w:szCs w:val="22"/>
              </w:rPr>
            </w:pPr>
          </w:p>
        </w:tc>
        <w:tc>
          <w:tcPr>
            <w:tcW w:w="1862" w:type="dxa"/>
            <w:tcBorders>
              <w:top w:val="single" w:sz="4" w:space="0" w:color="auto"/>
            </w:tcBorders>
          </w:tcPr>
          <w:p w14:paraId="661DE426"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tcBorders>
          </w:tcPr>
          <w:p w14:paraId="23C67BAB" w14:textId="77777777" w:rsidR="007D3614" w:rsidRPr="000A03F9" w:rsidRDefault="00693E10" w:rsidP="00D35D41">
            <w:pPr>
              <w:pStyle w:val="EMEANormal"/>
              <w:rPr>
                <w:szCs w:val="22"/>
                <w:lang w:val="sv-SE"/>
              </w:rPr>
            </w:pPr>
            <w:r w:rsidRPr="000A03F9">
              <w:rPr>
                <w:szCs w:val="22"/>
                <w:lang w:val="sv-SE"/>
              </w:rPr>
              <w:t>Förvärrande av dermatomyosit symtom</w:t>
            </w:r>
            <w:r w:rsidRPr="000A03F9">
              <w:rPr>
                <w:szCs w:val="22"/>
                <w:vertAlign w:val="superscript"/>
                <w:lang w:val="sv-SE"/>
              </w:rPr>
              <w:t>1)</w:t>
            </w:r>
          </w:p>
        </w:tc>
      </w:tr>
      <w:tr w:rsidR="007D3614" w:rsidRPr="000A03F9" w14:paraId="54F22920" w14:textId="77777777">
        <w:tc>
          <w:tcPr>
            <w:tcW w:w="2624" w:type="dxa"/>
            <w:vMerge w:val="restart"/>
          </w:tcPr>
          <w:p w14:paraId="112C2989" w14:textId="77777777" w:rsidR="007D3614" w:rsidRPr="000A03F9" w:rsidRDefault="00693E10" w:rsidP="00D35D41">
            <w:pPr>
              <w:rPr>
                <w:szCs w:val="22"/>
              </w:rPr>
            </w:pPr>
            <w:r w:rsidRPr="000A03F9">
              <w:rPr>
                <w:szCs w:val="22"/>
              </w:rPr>
              <w:t>Muskuloskeletala systemet och bindväv</w:t>
            </w:r>
          </w:p>
        </w:tc>
        <w:tc>
          <w:tcPr>
            <w:tcW w:w="1862" w:type="dxa"/>
            <w:tcBorders>
              <w:bottom w:val="single" w:sz="4" w:space="0" w:color="auto"/>
            </w:tcBorders>
          </w:tcPr>
          <w:p w14:paraId="66422DA8"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13DE6B6A" w14:textId="77777777" w:rsidR="007D3614" w:rsidRPr="000A03F9" w:rsidRDefault="00693E10" w:rsidP="00D35D41">
            <w:pPr>
              <w:rPr>
                <w:szCs w:val="22"/>
              </w:rPr>
            </w:pPr>
            <w:r w:rsidRPr="000A03F9">
              <w:rPr>
                <w:szCs w:val="22"/>
              </w:rPr>
              <w:t>Muskuloskeletal smärta</w:t>
            </w:r>
          </w:p>
          <w:p w14:paraId="56CB6BC4" w14:textId="77777777" w:rsidR="007D3614" w:rsidRPr="000A03F9" w:rsidRDefault="007D3614" w:rsidP="00D35D41">
            <w:pPr>
              <w:rPr>
                <w:szCs w:val="22"/>
              </w:rPr>
            </w:pPr>
          </w:p>
        </w:tc>
      </w:tr>
      <w:tr w:rsidR="007D3614" w:rsidRPr="000A03F9" w14:paraId="68B1E1DB" w14:textId="77777777">
        <w:tc>
          <w:tcPr>
            <w:tcW w:w="2624" w:type="dxa"/>
            <w:vMerge/>
          </w:tcPr>
          <w:p w14:paraId="6920922E"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194DB95"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66B8BA0B" w14:textId="77777777" w:rsidR="007D3614" w:rsidRPr="000A03F9" w:rsidRDefault="00693E10" w:rsidP="00D35D41">
            <w:pPr>
              <w:rPr>
                <w:szCs w:val="22"/>
              </w:rPr>
            </w:pPr>
            <w:r w:rsidRPr="000A03F9">
              <w:rPr>
                <w:szCs w:val="22"/>
              </w:rPr>
              <w:t>Muskelspasmer (inklusive förhöjt blodkreatininfosfokinas)</w:t>
            </w:r>
          </w:p>
          <w:p w14:paraId="57C62CCF" w14:textId="77777777" w:rsidR="007D3614" w:rsidRPr="000A03F9" w:rsidRDefault="007D3614" w:rsidP="00D35D41">
            <w:pPr>
              <w:rPr>
                <w:szCs w:val="22"/>
              </w:rPr>
            </w:pPr>
          </w:p>
        </w:tc>
      </w:tr>
      <w:tr w:rsidR="007D3614" w:rsidRPr="000A03F9" w14:paraId="0E04DDC1" w14:textId="77777777">
        <w:tc>
          <w:tcPr>
            <w:tcW w:w="2624" w:type="dxa"/>
            <w:vMerge/>
          </w:tcPr>
          <w:p w14:paraId="0B32748A"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9AD8DC7"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0224D540" w14:textId="77777777" w:rsidR="007D3614" w:rsidRPr="000A03F9" w:rsidRDefault="00693E10" w:rsidP="00D35D41">
            <w:pPr>
              <w:rPr>
                <w:szCs w:val="22"/>
              </w:rPr>
            </w:pPr>
            <w:r w:rsidRPr="000A03F9">
              <w:rPr>
                <w:szCs w:val="22"/>
              </w:rPr>
              <w:t>Rabdomyolys, Systemisk lupus erytematos</w:t>
            </w:r>
          </w:p>
          <w:p w14:paraId="5A15B670" w14:textId="77777777" w:rsidR="007D3614" w:rsidRPr="000A03F9" w:rsidRDefault="007D3614" w:rsidP="00D35D41">
            <w:pPr>
              <w:rPr>
                <w:szCs w:val="22"/>
              </w:rPr>
            </w:pPr>
          </w:p>
        </w:tc>
      </w:tr>
      <w:tr w:rsidR="007D3614" w:rsidRPr="000A03F9" w14:paraId="13205D90" w14:textId="77777777">
        <w:tc>
          <w:tcPr>
            <w:tcW w:w="2624" w:type="dxa"/>
            <w:vMerge/>
          </w:tcPr>
          <w:p w14:paraId="6BBBF147"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24242B87"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1AA6A1E7" w14:textId="77777777" w:rsidR="007D3614" w:rsidRPr="000A03F9" w:rsidRDefault="00693E10" w:rsidP="00D35D41">
            <w:pPr>
              <w:rPr>
                <w:szCs w:val="22"/>
              </w:rPr>
            </w:pPr>
            <w:r w:rsidRPr="000A03F9">
              <w:rPr>
                <w:szCs w:val="22"/>
              </w:rPr>
              <w:t>Lupus-liknande syndrom</w:t>
            </w:r>
          </w:p>
          <w:p w14:paraId="059DD5D1" w14:textId="77777777" w:rsidR="007D3614" w:rsidRPr="000A03F9" w:rsidRDefault="007D3614" w:rsidP="00D35D41">
            <w:pPr>
              <w:rPr>
                <w:szCs w:val="22"/>
              </w:rPr>
            </w:pPr>
          </w:p>
        </w:tc>
      </w:tr>
      <w:tr w:rsidR="007D3614" w:rsidRPr="000A03F9" w14:paraId="3F6D8F67" w14:textId="77777777">
        <w:tc>
          <w:tcPr>
            <w:tcW w:w="2624" w:type="dxa"/>
            <w:vMerge w:val="restart"/>
          </w:tcPr>
          <w:p w14:paraId="5BB21E59" w14:textId="77777777" w:rsidR="007D3614" w:rsidRPr="000A03F9" w:rsidRDefault="00693E10" w:rsidP="00D35D41">
            <w:pPr>
              <w:rPr>
                <w:szCs w:val="22"/>
              </w:rPr>
            </w:pPr>
            <w:r w:rsidRPr="000A03F9">
              <w:rPr>
                <w:szCs w:val="22"/>
              </w:rPr>
              <w:t xml:space="preserve">Njurar och urinvägar </w:t>
            </w:r>
          </w:p>
        </w:tc>
        <w:tc>
          <w:tcPr>
            <w:tcW w:w="1862" w:type="dxa"/>
            <w:tcBorders>
              <w:bottom w:val="single" w:sz="4" w:space="0" w:color="auto"/>
            </w:tcBorders>
          </w:tcPr>
          <w:p w14:paraId="5B432FA5"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3B87BBB0" w14:textId="77777777" w:rsidR="007D3614" w:rsidRPr="000A03F9" w:rsidRDefault="00693E10" w:rsidP="00D35D41">
            <w:pPr>
              <w:rPr>
                <w:szCs w:val="22"/>
              </w:rPr>
            </w:pPr>
            <w:r w:rsidRPr="000A03F9">
              <w:rPr>
                <w:szCs w:val="22"/>
              </w:rPr>
              <w:t>Försämrad njurfunktion, hematuri</w:t>
            </w:r>
          </w:p>
          <w:p w14:paraId="6138143F" w14:textId="77777777" w:rsidR="007D3614" w:rsidRPr="000A03F9" w:rsidRDefault="007D3614" w:rsidP="00D35D41">
            <w:pPr>
              <w:rPr>
                <w:szCs w:val="22"/>
              </w:rPr>
            </w:pPr>
          </w:p>
        </w:tc>
      </w:tr>
      <w:tr w:rsidR="007D3614" w:rsidRPr="000A03F9" w14:paraId="529E095B" w14:textId="77777777">
        <w:tc>
          <w:tcPr>
            <w:tcW w:w="2624" w:type="dxa"/>
            <w:vMerge/>
          </w:tcPr>
          <w:p w14:paraId="69232613" w14:textId="77777777" w:rsidR="007D3614" w:rsidRPr="000A03F9" w:rsidRDefault="007D3614" w:rsidP="00D35D41">
            <w:pPr>
              <w:rPr>
                <w:szCs w:val="22"/>
              </w:rPr>
            </w:pPr>
          </w:p>
        </w:tc>
        <w:tc>
          <w:tcPr>
            <w:tcW w:w="1862" w:type="dxa"/>
            <w:tcBorders>
              <w:top w:val="single" w:sz="4" w:space="0" w:color="auto"/>
            </w:tcBorders>
          </w:tcPr>
          <w:p w14:paraId="0478A7EF" w14:textId="77777777" w:rsidR="007D3614" w:rsidRPr="000A03F9" w:rsidRDefault="00693E10" w:rsidP="00D35D41">
            <w:pPr>
              <w:rPr>
                <w:szCs w:val="22"/>
              </w:rPr>
            </w:pPr>
            <w:r w:rsidRPr="000A03F9">
              <w:rPr>
                <w:szCs w:val="22"/>
              </w:rPr>
              <w:t xml:space="preserve">Mindre vanliga </w:t>
            </w:r>
          </w:p>
        </w:tc>
        <w:tc>
          <w:tcPr>
            <w:tcW w:w="4821" w:type="dxa"/>
            <w:tcBorders>
              <w:top w:val="single" w:sz="4" w:space="0" w:color="auto"/>
            </w:tcBorders>
          </w:tcPr>
          <w:p w14:paraId="23CF270F" w14:textId="77777777" w:rsidR="007D3614" w:rsidRPr="000A03F9" w:rsidRDefault="00693E10" w:rsidP="00D35D41">
            <w:pPr>
              <w:rPr>
                <w:szCs w:val="22"/>
              </w:rPr>
            </w:pPr>
            <w:r w:rsidRPr="000A03F9">
              <w:rPr>
                <w:szCs w:val="22"/>
              </w:rPr>
              <w:t>Nokturi</w:t>
            </w:r>
          </w:p>
          <w:p w14:paraId="5D1A3CDE" w14:textId="77777777" w:rsidR="007D3614" w:rsidRPr="000A03F9" w:rsidRDefault="007D3614" w:rsidP="00D35D41">
            <w:pPr>
              <w:rPr>
                <w:szCs w:val="22"/>
              </w:rPr>
            </w:pPr>
          </w:p>
        </w:tc>
      </w:tr>
      <w:tr w:rsidR="007D3614" w:rsidRPr="000A03F9" w14:paraId="0D93A5C7" w14:textId="77777777">
        <w:tc>
          <w:tcPr>
            <w:tcW w:w="2624" w:type="dxa"/>
          </w:tcPr>
          <w:p w14:paraId="13D9D9CE" w14:textId="77777777" w:rsidR="007D3614" w:rsidRPr="000A03F9" w:rsidRDefault="00693E10" w:rsidP="00D35D41">
            <w:pPr>
              <w:rPr>
                <w:szCs w:val="22"/>
              </w:rPr>
            </w:pPr>
            <w:r w:rsidRPr="000A03F9">
              <w:rPr>
                <w:szCs w:val="22"/>
              </w:rPr>
              <w:t>Reproduktionsorgan och bröstkörtel</w:t>
            </w:r>
          </w:p>
        </w:tc>
        <w:tc>
          <w:tcPr>
            <w:tcW w:w="1862" w:type="dxa"/>
          </w:tcPr>
          <w:p w14:paraId="27855CF9" w14:textId="77777777" w:rsidR="007D3614" w:rsidRPr="000A03F9" w:rsidRDefault="00693E10" w:rsidP="00D35D41">
            <w:pPr>
              <w:rPr>
                <w:szCs w:val="22"/>
              </w:rPr>
            </w:pPr>
            <w:r w:rsidRPr="000A03F9">
              <w:rPr>
                <w:szCs w:val="22"/>
              </w:rPr>
              <w:t>Mindre vanliga</w:t>
            </w:r>
          </w:p>
        </w:tc>
        <w:tc>
          <w:tcPr>
            <w:tcW w:w="4821" w:type="dxa"/>
          </w:tcPr>
          <w:p w14:paraId="424C8B95" w14:textId="77777777" w:rsidR="007D3614" w:rsidRPr="000A03F9" w:rsidRDefault="00693E10" w:rsidP="00D35D41">
            <w:pPr>
              <w:rPr>
                <w:szCs w:val="22"/>
              </w:rPr>
            </w:pPr>
            <w:r w:rsidRPr="000A03F9">
              <w:rPr>
                <w:szCs w:val="22"/>
              </w:rPr>
              <w:t>Erektil dysfunktion</w:t>
            </w:r>
          </w:p>
        </w:tc>
      </w:tr>
      <w:tr w:rsidR="007D3614" w:rsidRPr="000A03F9" w14:paraId="32968979" w14:textId="77777777">
        <w:tc>
          <w:tcPr>
            <w:tcW w:w="2624" w:type="dxa"/>
            <w:vMerge w:val="restart"/>
          </w:tcPr>
          <w:p w14:paraId="744B842E" w14:textId="77777777" w:rsidR="007D3614" w:rsidRPr="000A03F9" w:rsidRDefault="00693E10" w:rsidP="00D35D41">
            <w:pPr>
              <w:rPr>
                <w:szCs w:val="22"/>
              </w:rPr>
            </w:pPr>
            <w:r w:rsidRPr="000A03F9">
              <w:rPr>
                <w:szCs w:val="22"/>
              </w:rPr>
              <w:t>Allmänna symtom och/eller symtom vid administreringsstället*</w:t>
            </w:r>
          </w:p>
        </w:tc>
        <w:tc>
          <w:tcPr>
            <w:tcW w:w="1862" w:type="dxa"/>
            <w:tcBorders>
              <w:bottom w:val="single" w:sz="4" w:space="0" w:color="auto"/>
            </w:tcBorders>
          </w:tcPr>
          <w:p w14:paraId="101ABE18"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6CFB490D" w14:textId="77777777" w:rsidR="007D3614" w:rsidRPr="000A03F9" w:rsidRDefault="00693E10" w:rsidP="00D35D41">
            <w:pPr>
              <w:rPr>
                <w:szCs w:val="22"/>
              </w:rPr>
            </w:pPr>
            <w:r w:rsidRPr="000A03F9">
              <w:rPr>
                <w:szCs w:val="22"/>
              </w:rPr>
              <w:t xml:space="preserve">Reaktion vid injektionsstället (inklusive erytem vid injektionsstället) </w:t>
            </w:r>
          </w:p>
          <w:p w14:paraId="7F2E699C" w14:textId="77777777" w:rsidR="007D3614" w:rsidRPr="000A03F9" w:rsidRDefault="007D3614" w:rsidP="00D35D41">
            <w:pPr>
              <w:rPr>
                <w:szCs w:val="22"/>
              </w:rPr>
            </w:pPr>
          </w:p>
        </w:tc>
      </w:tr>
      <w:tr w:rsidR="007D3614" w:rsidRPr="000A03F9" w14:paraId="3513C842" w14:textId="77777777">
        <w:tc>
          <w:tcPr>
            <w:tcW w:w="2624" w:type="dxa"/>
            <w:vMerge/>
          </w:tcPr>
          <w:p w14:paraId="5424ADEA"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E30C460" w14:textId="77777777" w:rsidR="007D3614" w:rsidRPr="000A03F9" w:rsidRDefault="00693E10" w:rsidP="00D35D41">
            <w:pPr>
              <w:rPr>
                <w:szCs w:val="22"/>
              </w:rPr>
            </w:pPr>
            <w:r w:rsidRPr="000A03F9">
              <w:rPr>
                <w:szCs w:val="22"/>
              </w:rPr>
              <w:t xml:space="preserve">Vanliga </w:t>
            </w:r>
          </w:p>
        </w:tc>
        <w:tc>
          <w:tcPr>
            <w:tcW w:w="4821" w:type="dxa"/>
            <w:tcBorders>
              <w:top w:val="single" w:sz="4" w:space="0" w:color="auto"/>
              <w:bottom w:val="single" w:sz="4" w:space="0" w:color="auto"/>
            </w:tcBorders>
          </w:tcPr>
          <w:p w14:paraId="4FEA4C99" w14:textId="77777777" w:rsidR="007D3614" w:rsidRPr="000A03F9" w:rsidRDefault="00693E10" w:rsidP="00D35D41">
            <w:pPr>
              <w:rPr>
                <w:szCs w:val="22"/>
                <w:vertAlign w:val="superscript"/>
              </w:rPr>
            </w:pPr>
            <w:r w:rsidRPr="000A03F9">
              <w:rPr>
                <w:szCs w:val="22"/>
              </w:rPr>
              <w:t>Bröstsmärta, ödem, feber</w:t>
            </w:r>
            <w:r w:rsidRPr="000A03F9">
              <w:rPr>
                <w:szCs w:val="22"/>
                <w:vertAlign w:val="superscript"/>
              </w:rPr>
              <w:t>1)</w:t>
            </w:r>
          </w:p>
          <w:p w14:paraId="6A896C7C" w14:textId="77777777" w:rsidR="007D3614" w:rsidRPr="000A03F9" w:rsidRDefault="007D3614" w:rsidP="00D35D41">
            <w:pPr>
              <w:rPr>
                <w:szCs w:val="22"/>
              </w:rPr>
            </w:pPr>
          </w:p>
        </w:tc>
      </w:tr>
      <w:tr w:rsidR="007D3614" w:rsidRPr="000A03F9" w14:paraId="17F0507C" w14:textId="77777777">
        <w:tc>
          <w:tcPr>
            <w:tcW w:w="2624" w:type="dxa"/>
            <w:vMerge/>
          </w:tcPr>
          <w:p w14:paraId="52F66571"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519E753E"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4704B985" w14:textId="77777777" w:rsidR="007D3614" w:rsidRPr="000A03F9" w:rsidRDefault="00693E10" w:rsidP="00D35D41">
            <w:pPr>
              <w:rPr>
                <w:szCs w:val="22"/>
              </w:rPr>
            </w:pPr>
            <w:r w:rsidRPr="000A03F9">
              <w:rPr>
                <w:szCs w:val="22"/>
              </w:rPr>
              <w:t>Inflammation</w:t>
            </w:r>
          </w:p>
          <w:p w14:paraId="1B4DEFAC" w14:textId="77777777" w:rsidR="007D3614" w:rsidRPr="000A03F9" w:rsidRDefault="007D3614" w:rsidP="00D35D41">
            <w:pPr>
              <w:rPr>
                <w:szCs w:val="22"/>
              </w:rPr>
            </w:pPr>
          </w:p>
        </w:tc>
      </w:tr>
      <w:tr w:rsidR="007D3614" w:rsidRPr="000A03F9" w14:paraId="60E22BD3" w14:textId="77777777">
        <w:trPr>
          <w:trHeight w:val="651"/>
        </w:trPr>
        <w:tc>
          <w:tcPr>
            <w:tcW w:w="2624" w:type="dxa"/>
            <w:vMerge w:val="restart"/>
          </w:tcPr>
          <w:p w14:paraId="794C64F5" w14:textId="77777777" w:rsidR="007D3614" w:rsidRPr="000A03F9" w:rsidRDefault="00693E10" w:rsidP="00D35D41">
            <w:pPr>
              <w:rPr>
                <w:szCs w:val="22"/>
              </w:rPr>
            </w:pPr>
            <w:r w:rsidRPr="000A03F9">
              <w:rPr>
                <w:szCs w:val="22"/>
              </w:rPr>
              <w:t>Undersökningar*</w:t>
            </w:r>
          </w:p>
        </w:tc>
        <w:tc>
          <w:tcPr>
            <w:tcW w:w="1862" w:type="dxa"/>
            <w:tcBorders>
              <w:bottom w:val="single" w:sz="4" w:space="0" w:color="auto"/>
            </w:tcBorders>
          </w:tcPr>
          <w:p w14:paraId="02CA08E3"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1BC3A5F0" w14:textId="77777777" w:rsidR="007D3614" w:rsidRPr="000A03F9" w:rsidRDefault="00693E10" w:rsidP="00D35D41">
            <w:pPr>
              <w:rPr>
                <w:szCs w:val="22"/>
              </w:rPr>
            </w:pPr>
            <w:r w:rsidRPr="000A03F9">
              <w:rPr>
                <w:szCs w:val="22"/>
              </w:rPr>
              <w:t xml:space="preserve">Koagulations och blödningsstörningar (inklusive förlängd aktiverad partiell tromboplastintid), </w:t>
            </w:r>
          </w:p>
          <w:p w14:paraId="3BC1A7E1" w14:textId="77777777" w:rsidR="007D3614" w:rsidRPr="000A03F9" w:rsidRDefault="00693E10" w:rsidP="00D35D41">
            <w:pPr>
              <w:rPr>
                <w:szCs w:val="22"/>
              </w:rPr>
            </w:pPr>
            <w:r w:rsidRPr="000A03F9">
              <w:rPr>
                <w:szCs w:val="22"/>
              </w:rPr>
              <w:t>Positivt autoantikroppstest (inklusive dubbelsträngad DNA), förhöjt blodlaktatdehydrogenas</w:t>
            </w:r>
          </w:p>
          <w:p w14:paraId="0F523C5B" w14:textId="77777777" w:rsidR="007D3614" w:rsidRPr="000A03F9" w:rsidRDefault="007D3614" w:rsidP="00D35D41">
            <w:pPr>
              <w:rPr>
                <w:szCs w:val="22"/>
              </w:rPr>
            </w:pPr>
          </w:p>
        </w:tc>
      </w:tr>
      <w:tr w:rsidR="007D3614" w:rsidRPr="000A03F9" w14:paraId="585FF14D" w14:textId="77777777">
        <w:trPr>
          <w:trHeight w:val="651"/>
        </w:trPr>
        <w:tc>
          <w:tcPr>
            <w:tcW w:w="2624" w:type="dxa"/>
            <w:vMerge/>
          </w:tcPr>
          <w:p w14:paraId="5FB82367" w14:textId="77777777" w:rsidR="007D3614" w:rsidRPr="000A03F9" w:rsidRDefault="007D3614" w:rsidP="00D35D41">
            <w:pPr>
              <w:rPr>
                <w:szCs w:val="22"/>
              </w:rPr>
            </w:pPr>
          </w:p>
        </w:tc>
        <w:tc>
          <w:tcPr>
            <w:tcW w:w="1862" w:type="dxa"/>
            <w:tcBorders>
              <w:top w:val="single" w:sz="4" w:space="0" w:color="auto"/>
            </w:tcBorders>
          </w:tcPr>
          <w:p w14:paraId="363319E2"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tcBorders>
          </w:tcPr>
          <w:p w14:paraId="6174C96B" w14:textId="77777777" w:rsidR="007D3614" w:rsidRPr="000A03F9" w:rsidRDefault="00693E10" w:rsidP="00D35D41">
            <w:pPr>
              <w:rPr>
                <w:szCs w:val="22"/>
              </w:rPr>
            </w:pPr>
            <w:r w:rsidRPr="000A03F9">
              <w:rPr>
                <w:szCs w:val="22"/>
              </w:rPr>
              <w:t>Viktökning</w:t>
            </w:r>
            <w:r w:rsidRPr="000A03F9">
              <w:rPr>
                <w:szCs w:val="22"/>
                <w:vertAlign w:val="superscript"/>
              </w:rPr>
              <w:t>2)</w:t>
            </w:r>
          </w:p>
        </w:tc>
      </w:tr>
      <w:tr w:rsidR="007D3614" w:rsidRPr="000A03F9" w14:paraId="0F094364" w14:textId="77777777">
        <w:tc>
          <w:tcPr>
            <w:tcW w:w="2624" w:type="dxa"/>
          </w:tcPr>
          <w:p w14:paraId="73B8F23C" w14:textId="77777777" w:rsidR="007D3614" w:rsidRPr="000A03F9" w:rsidRDefault="00693E10" w:rsidP="00D35D41">
            <w:pPr>
              <w:rPr>
                <w:szCs w:val="22"/>
              </w:rPr>
            </w:pPr>
            <w:r w:rsidRPr="000A03F9">
              <w:rPr>
                <w:szCs w:val="22"/>
              </w:rPr>
              <w:t xml:space="preserve">Skador och förgiftningar och behandlingskomplikationer </w:t>
            </w:r>
          </w:p>
        </w:tc>
        <w:tc>
          <w:tcPr>
            <w:tcW w:w="1862" w:type="dxa"/>
          </w:tcPr>
          <w:p w14:paraId="1931CAC8" w14:textId="77777777" w:rsidR="007D3614" w:rsidRPr="000A03F9" w:rsidRDefault="00693E10" w:rsidP="00D35D41">
            <w:pPr>
              <w:rPr>
                <w:szCs w:val="22"/>
              </w:rPr>
            </w:pPr>
            <w:r w:rsidRPr="000A03F9">
              <w:rPr>
                <w:szCs w:val="22"/>
              </w:rPr>
              <w:t>Vanliga</w:t>
            </w:r>
          </w:p>
        </w:tc>
        <w:tc>
          <w:tcPr>
            <w:tcW w:w="4821" w:type="dxa"/>
          </w:tcPr>
          <w:p w14:paraId="263D0C30" w14:textId="77777777" w:rsidR="007D3614" w:rsidRPr="000A03F9" w:rsidRDefault="00693E10" w:rsidP="00D35D41">
            <w:pPr>
              <w:rPr>
                <w:szCs w:val="22"/>
              </w:rPr>
            </w:pPr>
            <w:r w:rsidRPr="000A03F9">
              <w:rPr>
                <w:szCs w:val="22"/>
              </w:rPr>
              <w:t>Försämrad läkning</w:t>
            </w:r>
          </w:p>
        </w:tc>
      </w:tr>
    </w:tbl>
    <w:p w14:paraId="716AFE69" w14:textId="77777777" w:rsidR="007D3614" w:rsidRPr="000A03F9" w:rsidRDefault="00693E10" w:rsidP="00D35D41">
      <w:pPr>
        <w:pStyle w:val="EMEANormal"/>
        <w:tabs>
          <w:tab w:val="clear" w:pos="562"/>
          <w:tab w:val="left" w:pos="284"/>
        </w:tabs>
        <w:ind w:left="284" w:hanging="284"/>
        <w:rPr>
          <w:szCs w:val="22"/>
          <w:lang w:val="sv-SE"/>
        </w:rPr>
      </w:pPr>
      <w:r w:rsidRPr="000A03F9">
        <w:rPr>
          <w:szCs w:val="22"/>
          <w:lang w:val="sv-SE"/>
        </w:rPr>
        <w:t xml:space="preserve">* </w:t>
      </w:r>
      <w:r w:rsidRPr="000A03F9">
        <w:rPr>
          <w:szCs w:val="22"/>
          <w:lang w:val="sv-SE"/>
        </w:rPr>
        <w:tab/>
        <w:t>Ytterligare information kan hittas i avsnitt 4.3, 4.4 och 4.8</w:t>
      </w:r>
    </w:p>
    <w:p w14:paraId="30AEECFE" w14:textId="77777777" w:rsidR="007D3614" w:rsidRPr="000A03F9" w:rsidRDefault="00693E10" w:rsidP="00D35D41">
      <w:pPr>
        <w:pStyle w:val="EMEANormal"/>
        <w:tabs>
          <w:tab w:val="clear" w:pos="562"/>
          <w:tab w:val="left" w:pos="284"/>
        </w:tabs>
        <w:ind w:left="284" w:hanging="284"/>
        <w:rPr>
          <w:szCs w:val="22"/>
          <w:lang w:val="sv-SE"/>
        </w:rPr>
      </w:pPr>
      <w:r w:rsidRPr="000A03F9">
        <w:rPr>
          <w:szCs w:val="22"/>
          <w:lang w:val="sv-SE"/>
        </w:rPr>
        <w:t xml:space="preserve">** </w:t>
      </w:r>
      <w:r w:rsidRPr="000A03F9">
        <w:rPr>
          <w:szCs w:val="22"/>
          <w:lang w:val="sv-SE"/>
        </w:rPr>
        <w:tab/>
        <w:t>Inklusive öppna förlängningsstudier</w:t>
      </w:r>
    </w:p>
    <w:p w14:paraId="41C6A703" w14:textId="77777777" w:rsidR="007D3614" w:rsidRPr="000A03F9" w:rsidRDefault="00693E10" w:rsidP="00D35D41">
      <w:pPr>
        <w:tabs>
          <w:tab w:val="left" w:pos="284"/>
        </w:tabs>
        <w:ind w:left="284" w:hanging="284"/>
        <w:rPr>
          <w:szCs w:val="22"/>
        </w:rPr>
      </w:pPr>
      <w:r w:rsidRPr="000A03F9">
        <w:rPr>
          <w:szCs w:val="22"/>
          <w:vertAlign w:val="superscript"/>
        </w:rPr>
        <w:t>1)</w:t>
      </w:r>
      <w:r w:rsidRPr="000A03F9">
        <w:rPr>
          <w:szCs w:val="22"/>
        </w:rPr>
        <w:t xml:space="preserve"> </w:t>
      </w:r>
      <w:r w:rsidRPr="000A03F9">
        <w:rPr>
          <w:szCs w:val="22"/>
        </w:rPr>
        <w:tab/>
        <w:t>Inklusive spontanrapporterade data</w:t>
      </w:r>
    </w:p>
    <w:p w14:paraId="7D01F6A7" w14:textId="77777777" w:rsidR="007D3614" w:rsidRPr="000A03F9" w:rsidRDefault="00693E10" w:rsidP="00D35D41">
      <w:pPr>
        <w:tabs>
          <w:tab w:val="left" w:pos="284"/>
        </w:tabs>
        <w:ind w:left="284" w:hanging="284"/>
        <w:rPr>
          <w:szCs w:val="22"/>
        </w:rPr>
      </w:pPr>
      <w:r w:rsidRPr="000A03F9">
        <w:rPr>
          <w:szCs w:val="22"/>
          <w:vertAlign w:val="superscript"/>
        </w:rPr>
        <w:t>2)</w:t>
      </w:r>
      <w:r w:rsidRPr="000A03F9">
        <w:rPr>
          <w:szCs w:val="22"/>
        </w:rPr>
        <w:t xml:space="preserve"> </w:t>
      </w:r>
      <w:r w:rsidRPr="000A03F9">
        <w:rPr>
          <w:szCs w:val="22"/>
        </w:rPr>
        <w:tab/>
        <w:t>Medelförändringen av kroppsvikten från baslinjen för adalimumab varierade mellan 0,3 kg och 1,0 kg för alla indikationer för vuxna jämfört med (minus) -0,4 kg till 0,4 kg för placebo under 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4F605955" w14:textId="77777777" w:rsidR="007D3614" w:rsidRPr="000A03F9" w:rsidRDefault="007D3614" w:rsidP="00D35D41">
      <w:pPr>
        <w:rPr>
          <w:szCs w:val="22"/>
          <w:u w:val="single"/>
        </w:rPr>
      </w:pPr>
    </w:p>
    <w:p w14:paraId="3E4FE4AD" w14:textId="77777777" w:rsidR="007D3614" w:rsidRPr="000A03F9" w:rsidRDefault="00693E10" w:rsidP="00D35D41">
      <w:pPr>
        <w:keepNext/>
        <w:rPr>
          <w:szCs w:val="22"/>
          <w:u w:val="single"/>
        </w:rPr>
      </w:pPr>
      <w:r w:rsidRPr="000A03F9">
        <w:rPr>
          <w:szCs w:val="22"/>
          <w:u w:val="single"/>
        </w:rPr>
        <w:t>Hidradenitis suppurativa</w:t>
      </w:r>
    </w:p>
    <w:p w14:paraId="1A048FAD" w14:textId="77777777" w:rsidR="007D3614" w:rsidRPr="000A03F9" w:rsidRDefault="007D3614" w:rsidP="00D35D41">
      <w:pPr>
        <w:keepNext/>
        <w:rPr>
          <w:szCs w:val="22"/>
        </w:rPr>
      </w:pPr>
    </w:p>
    <w:p w14:paraId="3C08969F" w14:textId="77777777" w:rsidR="007D3614" w:rsidRPr="000A03F9" w:rsidRDefault="00693E10" w:rsidP="00D35D41">
      <w:pPr>
        <w:keepNext/>
        <w:rPr>
          <w:szCs w:val="22"/>
        </w:rPr>
      </w:pPr>
      <w:r w:rsidRPr="000A03F9">
        <w:rPr>
          <w:szCs w:val="22"/>
        </w:rPr>
        <w:t xml:space="preserve">Säkerhetsprofilen för patienter med HS som behandlats med </w:t>
      </w:r>
      <w:r w:rsidRPr="000A03F9">
        <w:rPr>
          <w:color w:val="000000"/>
          <w:szCs w:val="22"/>
        </w:rPr>
        <w:t xml:space="preserve">adalimumab </w:t>
      </w:r>
      <w:r w:rsidRPr="000A03F9">
        <w:rPr>
          <w:szCs w:val="22"/>
        </w:rPr>
        <w:t xml:space="preserve">varje vecka var i enlighet med den redan kända säkerhetsprofilen för </w:t>
      </w:r>
      <w:r w:rsidRPr="000A03F9">
        <w:rPr>
          <w:color w:val="000000"/>
          <w:szCs w:val="22"/>
        </w:rPr>
        <w:t>adalimumab</w:t>
      </w:r>
      <w:r w:rsidRPr="000A03F9">
        <w:rPr>
          <w:szCs w:val="22"/>
        </w:rPr>
        <w:t xml:space="preserve">. </w:t>
      </w:r>
    </w:p>
    <w:p w14:paraId="30872323" w14:textId="77777777" w:rsidR="007D3614" w:rsidRPr="000A03F9" w:rsidRDefault="007D3614" w:rsidP="00D35D41">
      <w:pPr>
        <w:rPr>
          <w:szCs w:val="22"/>
          <w:u w:val="single"/>
        </w:rPr>
      </w:pPr>
    </w:p>
    <w:p w14:paraId="4B5BB33B" w14:textId="77777777" w:rsidR="007D3614" w:rsidRPr="000A03F9" w:rsidRDefault="00693E10" w:rsidP="00D35D41">
      <w:pPr>
        <w:pStyle w:val="EndnoteText"/>
        <w:tabs>
          <w:tab w:val="left" w:pos="720"/>
        </w:tabs>
        <w:rPr>
          <w:color w:val="000000"/>
          <w:szCs w:val="22"/>
          <w:u w:val="single"/>
        </w:rPr>
      </w:pPr>
      <w:r w:rsidRPr="000A03F9">
        <w:rPr>
          <w:color w:val="000000"/>
          <w:szCs w:val="22"/>
          <w:u w:val="single"/>
        </w:rPr>
        <w:lastRenderedPageBreak/>
        <w:t>Uveit</w:t>
      </w:r>
    </w:p>
    <w:p w14:paraId="17F7BD25" w14:textId="77777777" w:rsidR="007D3614" w:rsidRPr="000A03F9" w:rsidRDefault="007D3614" w:rsidP="00D35D41">
      <w:pPr>
        <w:rPr>
          <w:color w:val="000000"/>
          <w:szCs w:val="22"/>
        </w:rPr>
      </w:pPr>
    </w:p>
    <w:p w14:paraId="161FFEB3" w14:textId="77777777" w:rsidR="007D3614" w:rsidRPr="000A03F9" w:rsidRDefault="00693E10" w:rsidP="00D35D41">
      <w:pPr>
        <w:rPr>
          <w:szCs w:val="22"/>
        </w:rPr>
      </w:pPr>
      <w:r w:rsidRPr="000A03F9">
        <w:rPr>
          <w:color w:val="000000"/>
          <w:szCs w:val="22"/>
        </w:rPr>
        <w:t>Säkerhetsprofilen för patienter med uveit som behandlats med adalimumab varannan vecka var i enlighet med den redan kända säkerhetsprofilen för adalimumab.</w:t>
      </w:r>
    </w:p>
    <w:p w14:paraId="647ACCBA" w14:textId="77777777" w:rsidR="007D3614" w:rsidRPr="000A03F9" w:rsidRDefault="007D3614" w:rsidP="00D35D41">
      <w:pPr>
        <w:rPr>
          <w:szCs w:val="22"/>
          <w:u w:val="single"/>
        </w:rPr>
      </w:pPr>
    </w:p>
    <w:p w14:paraId="560CE225" w14:textId="77777777" w:rsidR="007D3614" w:rsidRPr="000A03F9" w:rsidRDefault="00693E10" w:rsidP="00DF2C9F">
      <w:pPr>
        <w:keepNext/>
        <w:rPr>
          <w:szCs w:val="22"/>
          <w:u w:val="single"/>
        </w:rPr>
      </w:pPr>
      <w:r w:rsidRPr="000A03F9">
        <w:rPr>
          <w:szCs w:val="22"/>
          <w:u w:val="single"/>
        </w:rPr>
        <w:t>Förklaring av utvalda biverkningar</w:t>
      </w:r>
    </w:p>
    <w:p w14:paraId="474C98D5" w14:textId="77777777" w:rsidR="007D3614" w:rsidRPr="000A03F9" w:rsidRDefault="007D3614" w:rsidP="00DF2C9F">
      <w:pPr>
        <w:keepNext/>
        <w:rPr>
          <w:b/>
          <w:color w:val="000000"/>
          <w:szCs w:val="22"/>
        </w:rPr>
      </w:pPr>
    </w:p>
    <w:p w14:paraId="608FF2BA" w14:textId="77777777" w:rsidR="007D3614" w:rsidRPr="000A03F9" w:rsidRDefault="00693E10" w:rsidP="00DF2C9F">
      <w:pPr>
        <w:pStyle w:val="EMEAHeadingUnderline"/>
        <w:keepNext/>
        <w:rPr>
          <w:i/>
          <w:color w:val="000000"/>
          <w:szCs w:val="22"/>
          <w:u w:val="none"/>
          <w:lang w:val="sv-SE"/>
        </w:rPr>
      </w:pPr>
      <w:r w:rsidRPr="000A03F9">
        <w:rPr>
          <w:i/>
          <w:color w:val="000000"/>
          <w:szCs w:val="22"/>
          <w:u w:val="none"/>
          <w:lang w:val="sv-SE"/>
        </w:rPr>
        <w:t>Reaktioner på injektionsstället</w:t>
      </w:r>
    </w:p>
    <w:p w14:paraId="0D5FB120" w14:textId="77777777" w:rsidR="007D3614" w:rsidRPr="000A03F9" w:rsidRDefault="00693E10" w:rsidP="00D35D41">
      <w:pPr>
        <w:pStyle w:val="EMEANormal"/>
        <w:rPr>
          <w:color w:val="000000"/>
          <w:szCs w:val="22"/>
          <w:lang w:val="sv-SE"/>
        </w:rPr>
      </w:pPr>
      <w:r w:rsidRPr="000A03F9">
        <w:rPr>
          <w:color w:val="000000"/>
          <w:szCs w:val="22"/>
          <w:lang w:val="sv-SE"/>
        </w:rPr>
        <w:t>I de pivotala kontrollerade studierna hos vuxna och barn utvecklade 12,9 % av patienterna som behandlades med adalimumab, reaktioner på injektionsstället (erytem och/eller klåda, blödning, smärta eller svullnad), jämfört med 7,2 % av patienterna som fick placebo eller aktiv jämförande substans. Reaktioner på injektionsstället ledde generellt sett inte till att behandlingen med läkemedlet avbröts.</w:t>
      </w:r>
    </w:p>
    <w:p w14:paraId="2B1ACD27" w14:textId="77777777" w:rsidR="007D3614" w:rsidRPr="000A03F9" w:rsidRDefault="007D3614" w:rsidP="00D35D41">
      <w:pPr>
        <w:pStyle w:val="EMEANormal"/>
        <w:rPr>
          <w:color w:val="000000"/>
          <w:szCs w:val="22"/>
          <w:lang w:val="sv-SE"/>
        </w:rPr>
      </w:pPr>
    </w:p>
    <w:p w14:paraId="3E3D114F" w14:textId="77777777" w:rsidR="007D3614" w:rsidRPr="000A03F9" w:rsidRDefault="00693E10" w:rsidP="00D35D41">
      <w:pPr>
        <w:pStyle w:val="EMEAHeadingUnderline"/>
        <w:keepNext/>
        <w:rPr>
          <w:i/>
          <w:color w:val="000000"/>
          <w:szCs w:val="22"/>
          <w:u w:val="none"/>
          <w:lang w:val="sv-SE"/>
        </w:rPr>
      </w:pPr>
      <w:r w:rsidRPr="000A03F9">
        <w:rPr>
          <w:i/>
          <w:color w:val="000000"/>
          <w:szCs w:val="22"/>
          <w:u w:val="none"/>
          <w:lang w:val="sv-SE"/>
        </w:rPr>
        <w:t>Infektioner</w:t>
      </w:r>
    </w:p>
    <w:p w14:paraId="47CDC9C2" w14:textId="77777777" w:rsidR="007D3614" w:rsidRPr="000A03F9" w:rsidRDefault="00693E10" w:rsidP="00D35D41">
      <w:pPr>
        <w:keepNext/>
        <w:rPr>
          <w:color w:val="000000"/>
          <w:szCs w:val="22"/>
        </w:rPr>
      </w:pPr>
      <w:r w:rsidRPr="000A03F9">
        <w:rPr>
          <w:color w:val="000000"/>
          <w:szCs w:val="22"/>
        </w:rPr>
        <w:t xml:space="preserve">I de pivotala kontrollerade studierna hos vuxna och barn uppgick infektionsnivån till 1,51 per patientår hos adalimumab-behandlade patienter och 1,46 per patientår hos patienter behandlade med placebo- eller aktiv kontroll. Infektionerna bestod huvudsakligen i nasofaryngit, övre luftvägsinfektion och bihåleinflammation. Flertalet patienter fortsatte med adalimumab efter utläkt infektion. </w:t>
      </w:r>
    </w:p>
    <w:p w14:paraId="3CC1EAF2" w14:textId="77777777" w:rsidR="007D3614" w:rsidRPr="000A03F9" w:rsidRDefault="007D3614" w:rsidP="00D35D41">
      <w:pPr>
        <w:rPr>
          <w:color w:val="000000"/>
          <w:szCs w:val="22"/>
        </w:rPr>
      </w:pPr>
    </w:p>
    <w:p w14:paraId="765F2D16" w14:textId="77777777" w:rsidR="007D3614" w:rsidRPr="000A03F9" w:rsidRDefault="00693E10" w:rsidP="00D35D41">
      <w:pPr>
        <w:rPr>
          <w:color w:val="000000"/>
          <w:szCs w:val="22"/>
        </w:rPr>
      </w:pPr>
      <w:r w:rsidRPr="000A03F9">
        <w:rPr>
          <w:color w:val="000000"/>
          <w:szCs w:val="22"/>
        </w:rPr>
        <w:t xml:space="preserve">Incidensen av allvarliga infektioner uppgick till 0,04 per patientår hos adalimumab-behandlade patienter och 0,03 per patientår hos patienter behandlade med placebo eller aktiv kontroll. </w:t>
      </w:r>
    </w:p>
    <w:p w14:paraId="3C51A9C4" w14:textId="77777777" w:rsidR="007D3614" w:rsidRPr="000A03F9" w:rsidRDefault="007D3614" w:rsidP="00D35D41">
      <w:pPr>
        <w:rPr>
          <w:color w:val="000000"/>
          <w:szCs w:val="22"/>
        </w:rPr>
      </w:pPr>
    </w:p>
    <w:p w14:paraId="23EA98F3" w14:textId="77777777" w:rsidR="007D3614" w:rsidRPr="000A03F9" w:rsidRDefault="00693E10" w:rsidP="00D35D41">
      <w:pPr>
        <w:rPr>
          <w:color w:val="000000"/>
          <w:szCs w:val="22"/>
        </w:rPr>
      </w:pPr>
      <w:r w:rsidRPr="000A03F9">
        <w:rPr>
          <w:color w:val="000000"/>
          <w:szCs w:val="22"/>
        </w:rPr>
        <w:t>I kontrollerade och öppna studier hos vuxna och barn med adalimumab har allvarliga infektioner (inklusive dödliga infektioner, dock sällan förekommande) rapporterats. Dessa rapporter innefattar fall av tuberkulos (inklusive miliär och extrapulmonella lokalisationer) och invasiva opportunistiska infektioner (t e 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t>
      </w:r>
    </w:p>
    <w:p w14:paraId="79FA6675" w14:textId="77777777" w:rsidR="007D3614" w:rsidRPr="000A03F9" w:rsidRDefault="007D3614" w:rsidP="00D35D41">
      <w:pPr>
        <w:rPr>
          <w:color w:val="000000"/>
          <w:szCs w:val="22"/>
        </w:rPr>
      </w:pPr>
    </w:p>
    <w:p w14:paraId="1639A1F3" w14:textId="77777777" w:rsidR="007D3614" w:rsidRPr="000A03F9" w:rsidRDefault="00693E10" w:rsidP="00D35D41">
      <w:pPr>
        <w:pStyle w:val="EMEAHeadingUnderline"/>
        <w:rPr>
          <w:i/>
          <w:color w:val="000000"/>
          <w:szCs w:val="22"/>
          <w:u w:val="none"/>
          <w:lang w:val="sv-SE"/>
        </w:rPr>
      </w:pPr>
      <w:r w:rsidRPr="000A03F9">
        <w:rPr>
          <w:i/>
          <w:color w:val="000000"/>
          <w:szCs w:val="22"/>
          <w:u w:val="none"/>
          <w:lang w:val="sv-SE"/>
        </w:rPr>
        <w:t>Maligniteter och lymfoproliferativa störningar</w:t>
      </w:r>
    </w:p>
    <w:p w14:paraId="3C069C1A" w14:textId="77777777" w:rsidR="007D3614" w:rsidRPr="000A03F9" w:rsidRDefault="00693E10" w:rsidP="00D35D41">
      <w:pPr>
        <w:pStyle w:val="EMEANormal"/>
        <w:rPr>
          <w:szCs w:val="22"/>
          <w:lang w:val="sv-SE"/>
        </w:rPr>
      </w:pPr>
      <w:r w:rsidRPr="000A03F9">
        <w:rPr>
          <w:szCs w:val="22"/>
          <w:lang w:val="sv-SE"/>
        </w:rPr>
        <w:t xml:space="preserve">Inga maligniteter observerades hos 249 pediatriska patienter med en exponeringstid av 655,6 patientår i </w:t>
      </w:r>
      <w:r w:rsidRPr="000A03F9">
        <w:rPr>
          <w:color w:val="000000"/>
          <w:szCs w:val="22"/>
          <w:lang w:val="sv-SE"/>
        </w:rPr>
        <w:t>adalimumab</w:t>
      </w:r>
      <w:r w:rsidRPr="000A03F9">
        <w:rPr>
          <w:szCs w:val="22"/>
          <w:lang w:val="sv-SE"/>
        </w:rPr>
        <w:t xml:space="preserve">-studier hos patienter med juvenil idiopatisk artrit (polyartikulär juvenil idiopatisk artrit och entesitrelaterad artrit). Dessutom observerades inga maligniteter hos 192 pediatriska patienter med en exponering av 498,1 patientår under </w:t>
      </w:r>
      <w:r w:rsidRPr="000A03F9">
        <w:rPr>
          <w:color w:val="000000"/>
          <w:szCs w:val="22"/>
          <w:lang w:val="sv-SE"/>
        </w:rPr>
        <w:t>adalimumab-</w:t>
      </w:r>
      <w:r w:rsidRPr="000A03F9">
        <w:rPr>
          <w:szCs w:val="22"/>
          <w:lang w:val="sv-SE"/>
        </w:rPr>
        <w:t xml:space="preserve">studier på pediatriska patienter med Crohns sjukdom. Inga maligniteter observerades hos 77 pediatriska patienter med en exponeringstid av 80,0 patientår i </w:t>
      </w:r>
      <w:r w:rsidRPr="000A03F9">
        <w:rPr>
          <w:color w:val="000000"/>
          <w:szCs w:val="22"/>
          <w:lang w:val="sv-SE"/>
        </w:rPr>
        <w:t>adalimumab</w:t>
      </w:r>
      <w:r w:rsidRPr="000A03F9">
        <w:rPr>
          <w:szCs w:val="22"/>
          <w:lang w:val="sv-SE"/>
        </w:rPr>
        <w:t xml:space="preserve">-studier hos pediatriska patienter med kronisk plackpsoriasis. </w:t>
      </w:r>
      <w:r w:rsidRPr="000A03F9">
        <w:rPr>
          <w:rStyle w:val="normaltextrun"/>
          <w:szCs w:val="22"/>
          <w:shd w:val="clear" w:color="auto" w:fill="FFFFFF"/>
          <w:lang w:val="sv-SE"/>
        </w:rPr>
        <w:t xml:space="preserve">Inga maligniteter observerades hos 93 pediatriska patienter med en exponeringstid av 65,3 patientår i en </w:t>
      </w:r>
      <w:r w:rsidRPr="000A03F9">
        <w:rPr>
          <w:color w:val="000000"/>
          <w:szCs w:val="22"/>
          <w:lang w:val="sv-SE"/>
        </w:rPr>
        <w:t>adalimumab</w:t>
      </w:r>
      <w:r w:rsidRPr="000A03F9">
        <w:rPr>
          <w:rStyle w:val="normaltextrun"/>
          <w:szCs w:val="22"/>
          <w:shd w:val="clear" w:color="auto" w:fill="FFFFFF"/>
          <w:lang w:val="sv-SE"/>
        </w:rPr>
        <w:t>-studie hos pediatriska patienter med ulcerös kolit</w:t>
      </w:r>
      <w:r w:rsidRPr="000A03F9">
        <w:rPr>
          <w:szCs w:val="22"/>
          <w:lang w:val="sv-SE"/>
        </w:rPr>
        <w:t xml:space="preserve">. Inga maligniteter observerades hos 60 pediatriska patienter med en exponeringstid av 58,4 patientår i en </w:t>
      </w:r>
      <w:r w:rsidRPr="000A03F9">
        <w:rPr>
          <w:color w:val="000000"/>
          <w:szCs w:val="22"/>
          <w:lang w:val="sv-SE"/>
        </w:rPr>
        <w:t>adalimumab</w:t>
      </w:r>
      <w:r w:rsidRPr="000A03F9">
        <w:rPr>
          <w:szCs w:val="22"/>
          <w:lang w:val="sv-SE"/>
        </w:rPr>
        <w:t>-studie på pediatriska patienter med uveit.</w:t>
      </w:r>
    </w:p>
    <w:p w14:paraId="649F6D75" w14:textId="77777777" w:rsidR="007D3614" w:rsidRPr="000A03F9" w:rsidRDefault="007D3614" w:rsidP="00D35D41">
      <w:pPr>
        <w:pStyle w:val="EMEANormal"/>
        <w:rPr>
          <w:szCs w:val="22"/>
          <w:lang w:val="sv-SE"/>
        </w:rPr>
      </w:pPr>
    </w:p>
    <w:p w14:paraId="5336FD71" w14:textId="77777777" w:rsidR="007D3614" w:rsidRPr="000A03F9" w:rsidRDefault="00693E10" w:rsidP="00D35D41">
      <w:pPr>
        <w:pStyle w:val="EMEANormal"/>
        <w:rPr>
          <w:color w:val="000000"/>
          <w:szCs w:val="22"/>
          <w:lang w:val="sv-SE"/>
        </w:rPr>
      </w:pPr>
      <w:r w:rsidRPr="000A03F9">
        <w:rPr>
          <w:color w:val="000000"/>
          <w:szCs w:val="22"/>
          <w:lang w:val="sv-SE"/>
        </w:rPr>
        <w:t xml:space="preserve">Under de kontrollerade delarna av de pivotala adalimumab -studierna hos vuxna som var minst 12 veckor långa hos patienter med måttlig till allvarligt aktiv reumatoid artrit, AS, </w:t>
      </w:r>
      <w:r w:rsidRPr="000A03F9">
        <w:rPr>
          <w:szCs w:val="22"/>
          <w:lang w:val="sv-SE"/>
        </w:rPr>
        <w:t>axial spondylartrit utan radiografiska tecken på AS,</w:t>
      </w:r>
      <w:r w:rsidRPr="000A03F9">
        <w:rPr>
          <w:color w:val="000000"/>
          <w:szCs w:val="22"/>
          <w:lang w:val="sv-SE"/>
        </w:rPr>
        <w:t xml:space="preserve"> psoriasisartrit, psoriasis, HS, Crohns sjukdom, ulcerös kolit och uveit sågs andra maligniteter än lymfom och icke-melanom hudcancer till en frekvens (95 % konfidensintervall) av 6,8 (4,4; 10,5) per 1000 patientår hos 5291 adalimumab-behandlade patienter, jämfört med frekvensen 6,3 (3,4; 11,8) per 1000 patientår hos 3444 kontrollpatienter (medianlängd för behandling var 4,0 månader för adalimumab och 3,8 månader för kontrollbehandlade patienter). Frekvensen (95 % konfidensintervall) av icke-melanom hudcancer var 8,8 (6,0; 13,0) per 1000 patientår hos adalimumab-behandlade patienter och 3,2 (1,3; 7,6) per 1000 patientår hos kontrollpatienterna. Av dessa hudcancertyper förekom skivepitelcarcinom med frekvensen (95 % konfidensintervall) av 2,7 (1,4; 5,4) per 1000 patientår hos adalimumab-behandlade patienter och 0,6 (0,1; 4,5) per 1 000 patientår hos kontrollpatienter. Frekvensen (95 % konfidensintervall) av lymfom var 0,7(0,2; 2,7) per 1000 patientår hos adalimumab-behandlade patienter och 0,6 (0,1; 4,5) per 1 000 patientår hos kontrollpatienter.</w:t>
      </w:r>
    </w:p>
    <w:p w14:paraId="7FA5AD04" w14:textId="77777777" w:rsidR="007D3614" w:rsidRPr="000A03F9" w:rsidRDefault="007D3614" w:rsidP="00D35D41">
      <w:pPr>
        <w:pStyle w:val="EMEANormal"/>
        <w:rPr>
          <w:color w:val="000000"/>
          <w:szCs w:val="22"/>
          <w:lang w:val="sv-SE"/>
        </w:rPr>
      </w:pPr>
    </w:p>
    <w:p w14:paraId="11EB71E9" w14:textId="77777777" w:rsidR="007D3614" w:rsidRPr="000A03F9" w:rsidRDefault="00693E10" w:rsidP="00D35D41">
      <w:pPr>
        <w:pStyle w:val="EMEANormal"/>
        <w:rPr>
          <w:color w:val="000000"/>
          <w:szCs w:val="22"/>
          <w:lang w:val="sv-SE"/>
        </w:rPr>
      </w:pPr>
      <w:r w:rsidRPr="000A03F9">
        <w:rPr>
          <w:color w:val="000000"/>
          <w:szCs w:val="22"/>
          <w:lang w:val="sv-SE"/>
        </w:rPr>
        <w:lastRenderedPageBreak/>
        <w:t>Vid kombination av den kontrollerade delen av dessa studier och pågående och avslutade öppna förlängningsstudier, med en medianlängd av ungefär 3,3 år och som inkluderar 6427 patienter och mer än 26 439 patientår av behandling, så var malignitetsfrekvensen, andra än lymfom och icke-melanom hudcancer, ungefär 8,5 per 1 000 patientår. Den observerade frekvensen av icke-melanom hudcancer är ungefär 9,6 per 1000 patientår, och den observerade frekvensen för lymfom är ungefär 1,3 per 1 000 patientår.</w:t>
      </w:r>
    </w:p>
    <w:p w14:paraId="107DAA13" w14:textId="77777777" w:rsidR="007D3614" w:rsidRPr="000A03F9" w:rsidRDefault="007D3614" w:rsidP="00D35D41">
      <w:pPr>
        <w:pStyle w:val="EMEANormal"/>
        <w:rPr>
          <w:color w:val="000000"/>
          <w:szCs w:val="22"/>
          <w:lang w:val="sv-SE"/>
        </w:rPr>
      </w:pPr>
    </w:p>
    <w:p w14:paraId="3FF257BF" w14:textId="77777777" w:rsidR="007D3614" w:rsidRPr="000A03F9" w:rsidRDefault="00693E10" w:rsidP="00D35D41">
      <w:pPr>
        <w:rPr>
          <w:color w:val="000000"/>
          <w:szCs w:val="22"/>
        </w:rPr>
      </w:pPr>
      <w:r w:rsidRPr="000A03F9">
        <w:rPr>
          <w:color w:val="000000"/>
          <w:szCs w:val="22"/>
        </w:rPr>
        <w:t>Efter marknadsföring, från januari 2003 till december 2010 och i huvudsak hos patienter med reumatoid artrit, är frekvensen av</w:t>
      </w:r>
      <w:r w:rsidR="00C356A0">
        <w:rPr>
          <w:color w:val="000000"/>
        </w:rPr>
        <w:t xml:space="preserve"> spontant</w:t>
      </w:r>
      <w:r w:rsidRPr="000A03F9">
        <w:rPr>
          <w:color w:val="000000"/>
          <w:szCs w:val="22"/>
        </w:rPr>
        <w:t xml:space="preserve"> rapporterade maligniteter ungefär 2,7 per 1 000 patient behandlingsår. Den</w:t>
      </w:r>
      <w:r w:rsidR="00C356A0">
        <w:rPr>
          <w:color w:val="000000"/>
        </w:rPr>
        <w:t xml:space="preserve"> spontant</w:t>
      </w:r>
      <w:r w:rsidRPr="000A03F9">
        <w:rPr>
          <w:color w:val="000000"/>
          <w:szCs w:val="22"/>
        </w:rPr>
        <w:t xml:space="preserve"> rapporterade frekvensen för icke-melanom hudcancer och lymfom är ungefär 0,2 respektive 0,3 per 1 000 patient behandlingsår (se avsnitt 4.4).</w:t>
      </w:r>
    </w:p>
    <w:p w14:paraId="4F1D00BE" w14:textId="77777777" w:rsidR="007D3614" w:rsidRPr="000A03F9" w:rsidRDefault="007D3614" w:rsidP="00D35D41">
      <w:pPr>
        <w:rPr>
          <w:color w:val="000000"/>
          <w:szCs w:val="22"/>
        </w:rPr>
      </w:pPr>
    </w:p>
    <w:p w14:paraId="26B2685E" w14:textId="77777777" w:rsidR="007D3614" w:rsidRPr="000A03F9" w:rsidRDefault="00693E10" w:rsidP="00D35D41">
      <w:pPr>
        <w:pStyle w:val="EndnoteText"/>
        <w:rPr>
          <w:color w:val="000000"/>
          <w:szCs w:val="22"/>
        </w:rPr>
      </w:pPr>
      <w:r w:rsidRPr="000A03F9">
        <w:rPr>
          <w:szCs w:val="22"/>
        </w:rPr>
        <w:t>Sällsynta fall av hepatospleniskt T-cellslymfom har efter marknadsföring rapporterats hos patienter som behandlas med adalimumab (se avsnitt 4.4).</w:t>
      </w:r>
    </w:p>
    <w:p w14:paraId="255AB4D8" w14:textId="77777777" w:rsidR="007D3614" w:rsidRPr="000A03F9" w:rsidRDefault="007D3614" w:rsidP="00D35D41">
      <w:pPr>
        <w:pStyle w:val="EMEAHeadingUnderline"/>
        <w:rPr>
          <w:color w:val="000000"/>
          <w:szCs w:val="22"/>
          <w:lang w:val="sv-SE"/>
        </w:rPr>
      </w:pPr>
    </w:p>
    <w:p w14:paraId="23D87C04" w14:textId="77777777" w:rsidR="007D3614" w:rsidRPr="000A03F9" w:rsidRDefault="00693E10" w:rsidP="00D35D41">
      <w:pPr>
        <w:pStyle w:val="EMEAHeadingUnderline"/>
        <w:rPr>
          <w:i/>
          <w:color w:val="000000"/>
          <w:szCs w:val="22"/>
          <w:u w:val="none"/>
          <w:lang w:val="sv-SE"/>
        </w:rPr>
      </w:pPr>
      <w:r w:rsidRPr="000A03F9">
        <w:rPr>
          <w:i/>
          <w:color w:val="000000"/>
          <w:szCs w:val="22"/>
          <w:u w:val="none"/>
          <w:lang w:val="sv-SE"/>
        </w:rPr>
        <w:t>Autoantikroppar</w:t>
      </w:r>
    </w:p>
    <w:p w14:paraId="431A6C1C" w14:textId="77777777" w:rsidR="007D3614" w:rsidRPr="000A03F9" w:rsidRDefault="00693E10" w:rsidP="00D35D41">
      <w:pPr>
        <w:pStyle w:val="EMEANormal"/>
        <w:rPr>
          <w:szCs w:val="22"/>
          <w:lang w:val="sv-SE"/>
        </w:rPr>
      </w:pPr>
      <w:r w:rsidRPr="000A03F9">
        <w:rPr>
          <w:color w:val="000000"/>
          <w:szCs w:val="22"/>
          <w:lang w:val="sv-SE"/>
        </w:rPr>
        <w:t>Vid flera tillfällen undersöktes patienternas serum i reumatoid artrit studierna I-V för att se om autoantikroppar kunde</w:t>
      </w:r>
      <w:r w:rsidRPr="000A03F9">
        <w:rPr>
          <w:szCs w:val="22"/>
          <w:lang w:val="sv-SE"/>
        </w:rPr>
        <w:t xml:space="preserve"> påvisas. Av de patienter hos vilka man i de studierna inte kunde påvisa autoantikroppar initialt, utvecklade 11,9 % av patienterna som behandlades med </w:t>
      </w:r>
      <w:r w:rsidRPr="000A03F9">
        <w:rPr>
          <w:color w:val="000000"/>
          <w:szCs w:val="22"/>
          <w:lang w:val="sv-SE"/>
        </w:rPr>
        <w:t xml:space="preserve">adalimumab </w:t>
      </w:r>
      <w:r w:rsidRPr="000A03F9">
        <w:rPr>
          <w:szCs w:val="22"/>
          <w:lang w:val="sv-SE"/>
        </w:rPr>
        <w:t xml:space="preserve">och 8,1 % av patienterna som fick placebo och aktiv kontroll, positiva titrar av autoantikroppar efter 24 veckor. Två av de 3441 patienter som behandlades med </w:t>
      </w:r>
      <w:r w:rsidRPr="000A03F9">
        <w:rPr>
          <w:color w:val="000000"/>
          <w:szCs w:val="22"/>
          <w:lang w:val="sv-SE"/>
        </w:rPr>
        <w:t xml:space="preserve">adalimumab </w:t>
      </w:r>
      <w:r w:rsidRPr="000A03F9">
        <w:rPr>
          <w:szCs w:val="22"/>
          <w:lang w:val="sv-SE"/>
        </w:rPr>
        <w:t>i alla reumatoid artrit och psoriasisartrit studierna utvecklade kliniska tecken på nydebuterat lupusliknande syndrom. Patienterna förbättrades efter att behandlingen avbrutits. Inga patienter utvecklade lupusnefrit eller fick symtom från CNS.</w:t>
      </w:r>
    </w:p>
    <w:p w14:paraId="67B25306" w14:textId="77777777" w:rsidR="007D3614" w:rsidRPr="000A03F9" w:rsidRDefault="007D3614" w:rsidP="00D35D41">
      <w:pPr>
        <w:autoSpaceDE w:val="0"/>
        <w:autoSpaceDN w:val="0"/>
        <w:adjustRightInd w:val="0"/>
        <w:rPr>
          <w:color w:val="000000"/>
          <w:szCs w:val="22"/>
        </w:rPr>
      </w:pPr>
    </w:p>
    <w:p w14:paraId="3F27F9C0" w14:textId="77777777" w:rsidR="007D3614" w:rsidRPr="000A03F9" w:rsidRDefault="00693E10" w:rsidP="00D35D41">
      <w:pPr>
        <w:pStyle w:val="EMEANormal"/>
        <w:keepNext/>
        <w:rPr>
          <w:i/>
          <w:szCs w:val="22"/>
          <w:lang w:val="sv-SE"/>
        </w:rPr>
      </w:pPr>
      <w:r w:rsidRPr="000A03F9">
        <w:rPr>
          <w:i/>
          <w:szCs w:val="22"/>
          <w:lang w:val="sv-SE"/>
        </w:rPr>
        <w:t>Lever och gallvägar</w:t>
      </w:r>
    </w:p>
    <w:p w14:paraId="7BA51C27" w14:textId="77777777" w:rsidR="007D3614" w:rsidRPr="000A03F9" w:rsidRDefault="00693E10" w:rsidP="00D35D41">
      <w:pPr>
        <w:pStyle w:val="EMEANormal"/>
        <w:keepNext/>
        <w:rPr>
          <w:szCs w:val="22"/>
          <w:lang w:val="sv-SE"/>
        </w:rPr>
      </w:pPr>
      <w:r w:rsidRPr="000A03F9">
        <w:rPr>
          <w:szCs w:val="22"/>
          <w:lang w:val="sv-SE"/>
        </w:rPr>
        <w:t xml:space="preserve">I kontrollerade fas-3 prövningar med </w:t>
      </w:r>
      <w:r w:rsidRPr="000A03F9">
        <w:rPr>
          <w:color w:val="000000"/>
          <w:szCs w:val="22"/>
          <w:lang w:val="sv-SE"/>
        </w:rPr>
        <w:t xml:space="preserve">adalimumab </w:t>
      </w:r>
      <w:r w:rsidRPr="000A03F9">
        <w:rPr>
          <w:szCs w:val="22"/>
          <w:lang w:val="sv-SE"/>
        </w:rPr>
        <w:t xml:space="preserve">hos patienter med reumatoid artrit och psoriasisartrit med en kontrollperiod mellan 4 till 104 veckor så uppstod ALAT ökningar ≥3 x ULN hos 3,7 % av </w:t>
      </w:r>
      <w:r w:rsidRPr="000A03F9">
        <w:rPr>
          <w:color w:val="000000"/>
          <w:szCs w:val="22"/>
          <w:lang w:val="sv-SE"/>
        </w:rPr>
        <w:t>adalimumab</w:t>
      </w:r>
      <w:r w:rsidRPr="000A03F9">
        <w:rPr>
          <w:szCs w:val="22"/>
          <w:lang w:val="sv-SE"/>
        </w:rPr>
        <w:t xml:space="preserve">-behandlade patienter och 1,6 % av kontroll-behandlade patienter. </w:t>
      </w:r>
    </w:p>
    <w:p w14:paraId="08360978" w14:textId="77777777" w:rsidR="007D3614" w:rsidRPr="000A03F9" w:rsidRDefault="007D3614" w:rsidP="00D35D41">
      <w:pPr>
        <w:pStyle w:val="EMEANormal"/>
        <w:rPr>
          <w:szCs w:val="22"/>
          <w:lang w:val="sv-SE"/>
        </w:rPr>
      </w:pPr>
    </w:p>
    <w:p w14:paraId="1C15F978" w14:textId="77777777" w:rsidR="007D3614" w:rsidRPr="000A03F9" w:rsidRDefault="00693E10" w:rsidP="00D35D41">
      <w:pPr>
        <w:pStyle w:val="EMEANormal"/>
        <w:rPr>
          <w:szCs w:val="22"/>
          <w:lang w:val="sv-SE"/>
        </w:rPr>
      </w:pPr>
      <w:r w:rsidRPr="000A03F9">
        <w:rPr>
          <w:szCs w:val="22"/>
          <w:lang w:val="sv-SE"/>
        </w:rPr>
        <w:t xml:space="preserve">I kontrollerade fas-3 prövningar med </w:t>
      </w:r>
      <w:r w:rsidRPr="000A03F9">
        <w:rPr>
          <w:color w:val="000000"/>
          <w:szCs w:val="22"/>
          <w:lang w:val="sv-SE"/>
        </w:rPr>
        <w:t xml:space="preserve">adalimumab </w:t>
      </w:r>
      <w:r w:rsidRPr="000A03F9">
        <w:rPr>
          <w:szCs w:val="22"/>
          <w:lang w:val="sv-SE"/>
        </w:rPr>
        <w:t xml:space="preserve">hos patienter med polyartikulär juvenil idiopatisk artrit som var 4 till 17 år och entesitrelaterad artrit som var 6 till 17 år, uppstod ALAT ökningar </w:t>
      </w:r>
      <w:r w:rsidRPr="000A03F9">
        <w:rPr>
          <w:iCs/>
          <w:szCs w:val="22"/>
          <w:lang w:val="sv-SE"/>
        </w:rPr>
        <w:t xml:space="preserve">≥3 x ULN hos 6,1 % av </w:t>
      </w:r>
      <w:r w:rsidRPr="000A03F9">
        <w:rPr>
          <w:color w:val="000000"/>
          <w:szCs w:val="22"/>
          <w:lang w:val="sv-SE"/>
        </w:rPr>
        <w:t>adalimumab</w:t>
      </w:r>
      <w:r w:rsidRPr="000A03F9">
        <w:rPr>
          <w:iCs/>
          <w:szCs w:val="22"/>
          <w:lang w:val="sv-SE"/>
        </w:rPr>
        <w:t xml:space="preserve">-behandlade patienter och 1,3 % av kontroll-behandlade patienter. De flesta ALAT ökningar uppstod vid samtidig användning av metotrexat. Ingen ALAT ökning ≥3 x ULN uppstod i fas-3 prövningar med </w:t>
      </w:r>
      <w:r w:rsidRPr="000A03F9">
        <w:rPr>
          <w:color w:val="000000"/>
          <w:szCs w:val="22"/>
          <w:lang w:val="sv-SE"/>
        </w:rPr>
        <w:t xml:space="preserve">adalimumab </w:t>
      </w:r>
      <w:r w:rsidRPr="000A03F9">
        <w:rPr>
          <w:iCs/>
          <w:szCs w:val="22"/>
          <w:lang w:val="sv-SE"/>
        </w:rPr>
        <w:t xml:space="preserve">hos patienter med </w:t>
      </w:r>
      <w:r w:rsidRPr="000A03F9">
        <w:rPr>
          <w:szCs w:val="22"/>
          <w:lang w:val="sv-SE"/>
        </w:rPr>
        <w:t>polyartikulär juvenil idiopatisk artrit som var 2 till &lt;4 år.</w:t>
      </w:r>
    </w:p>
    <w:p w14:paraId="12101EE7" w14:textId="77777777" w:rsidR="007D3614" w:rsidRPr="000A03F9" w:rsidRDefault="007D3614" w:rsidP="00D35D41">
      <w:pPr>
        <w:pStyle w:val="EMEANormal"/>
        <w:rPr>
          <w:szCs w:val="22"/>
          <w:lang w:val="sv-SE"/>
        </w:rPr>
      </w:pPr>
    </w:p>
    <w:p w14:paraId="0F7E4123" w14:textId="77777777" w:rsidR="007D3614" w:rsidRPr="000A03F9" w:rsidRDefault="00693E10" w:rsidP="00D35D41">
      <w:pPr>
        <w:pStyle w:val="EMEANormal"/>
        <w:rPr>
          <w:szCs w:val="22"/>
          <w:lang w:val="sv-SE"/>
        </w:rPr>
      </w:pPr>
      <w:r w:rsidRPr="000A03F9">
        <w:rPr>
          <w:szCs w:val="22"/>
          <w:lang w:val="sv-SE"/>
        </w:rPr>
        <w:t xml:space="preserve">I kontrollerade fas-3 prövningar med </w:t>
      </w:r>
      <w:r w:rsidRPr="000A03F9">
        <w:rPr>
          <w:color w:val="000000"/>
          <w:szCs w:val="22"/>
          <w:lang w:val="sv-SE"/>
        </w:rPr>
        <w:t xml:space="preserve">adalimumab </w:t>
      </w:r>
      <w:r w:rsidRPr="000A03F9">
        <w:rPr>
          <w:szCs w:val="22"/>
          <w:lang w:val="sv-SE"/>
        </w:rPr>
        <w:t>hos patienter med</w:t>
      </w:r>
      <w:r w:rsidRPr="000A03F9">
        <w:rPr>
          <w:iCs/>
          <w:szCs w:val="22"/>
          <w:lang w:val="sv-SE"/>
        </w:rPr>
        <w:t xml:space="preserve"> Crohns sjukdom och ulcerös kolit med en varierande kontrollperiod på mellan 4 och 52 veckor, så uppstod ALAT ökningar ≥3 x ULN hos 0,9 % av </w:t>
      </w:r>
      <w:r w:rsidRPr="000A03F9">
        <w:rPr>
          <w:color w:val="000000"/>
          <w:szCs w:val="22"/>
          <w:lang w:val="sv-SE"/>
        </w:rPr>
        <w:t>adalimumab</w:t>
      </w:r>
      <w:r w:rsidRPr="000A03F9">
        <w:rPr>
          <w:iCs/>
          <w:szCs w:val="22"/>
          <w:lang w:val="sv-SE"/>
        </w:rPr>
        <w:t xml:space="preserve">-behandlade patienter och 0,9 % av </w:t>
      </w:r>
      <w:r w:rsidRPr="000A03F9">
        <w:rPr>
          <w:szCs w:val="22"/>
          <w:lang w:val="sv-SE"/>
        </w:rPr>
        <w:t>kontroll-behandlade patienter.</w:t>
      </w:r>
    </w:p>
    <w:p w14:paraId="79959E8C" w14:textId="77777777" w:rsidR="007D3614" w:rsidRPr="000A03F9" w:rsidRDefault="007D3614" w:rsidP="00D35D41">
      <w:pPr>
        <w:autoSpaceDE w:val="0"/>
        <w:autoSpaceDN w:val="0"/>
        <w:adjustRightInd w:val="0"/>
        <w:rPr>
          <w:szCs w:val="22"/>
        </w:rPr>
      </w:pPr>
    </w:p>
    <w:p w14:paraId="7BF061F5" w14:textId="77777777" w:rsidR="007D3614" w:rsidRPr="000A03F9" w:rsidRDefault="00693E10" w:rsidP="00D35D41">
      <w:pPr>
        <w:pStyle w:val="EMEANormal"/>
        <w:rPr>
          <w:iCs/>
          <w:szCs w:val="22"/>
          <w:lang w:val="sv-SE"/>
        </w:rPr>
      </w:pPr>
      <w:r w:rsidRPr="000A03F9">
        <w:rPr>
          <w:szCs w:val="22"/>
          <w:lang w:val="sv-SE"/>
        </w:rPr>
        <w:t xml:space="preserve">I fas-3 prövningen av </w:t>
      </w:r>
      <w:r w:rsidRPr="000A03F9">
        <w:rPr>
          <w:color w:val="000000"/>
          <w:szCs w:val="22"/>
          <w:lang w:val="sv-SE"/>
        </w:rPr>
        <w:t xml:space="preserve">adalimumab </w:t>
      </w:r>
      <w:r w:rsidRPr="000A03F9">
        <w:rPr>
          <w:szCs w:val="22"/>
          <w:lang w:val="sv-SE"/>
        </w:rPr>
        <w:t xml:space="preserve">hos pediatriska patienter med Crohns sjukdom, som utvärderade effekt och säkerhet hos två kroppsviktsjusterade underhållsdoseringar, efter en kroppsviktsjusterad induktionsbehandling upp till 52 veckors behandling, så uppstod ALAT ökningar </w:t>
      </w:r>
      <w:r w:rsidRPr="000A03F9">
        <w:rPr>
          <w:iCs/>
          <w:szCs w:val="22"/>
          <w:lang w:val="sv-SE"/>
        </w:rPr>
        <w:t>≥3 x ULN hos 2,6 % (5/192) av patienterna, där 4 patienter hade samtidig immunosupprimerande behandling vid baslinjen.</w:t>
      </w:r>
    </w:p>
    <w:p w14:paraId="4FEAF302" w14:textId="77777777" w:rsidR="007D3614" w:rsidRPr="000A03F9" w:rsidRDefault="007D3614" w:rsidP="00D35D41">
      <w:pPr>
        <w:autoSpaceDE w:val="0"/>
        <w:autoSpaceDN w:val="0"/>
        <w:adjustRightInd w:val="0"/>
        <w:rPr>
          <w:szCs w:val="22"/>
        </w:rPr>
      </w:pPr>
    </w:p>
    <w:p w14:paraId="03796913" w14:textId="77777777" w:rsidR="007D3614" w:rsidRPr="000A03F9" w:rsidRDefault="00693E10" w:rsidP="00D35D41">
      <w:pPr>
        <w:pStyle w:val="EMEANormal"/>
        <w:rPr>
          <w:szCs w:val="22"/>
          <w:lang w:val="sv-SE"/>
        </w:rPr>
      </w:pPr>
      <w:r w:rsidRPr="000A03F9">
        <w:rPr>
          <w:szCs w:val="22"/>
          <w:lang w:val="sv-SE"/>
        </w:rPr>
        <w:t xml:space="preserve">I kontrollerade fas-3 prövningar med </w:t>
      </w:r>
      <w:r w:rsidRPr="000A03F9">
        <w:rPr>
          <w:color w:val="000000"/>
          <w:szCs w:val="22"/>
          <w:lang w:val="sv-SE"/>
        </w:rPr>
        <w:t xml:space="preserve">adalimumab </w:t>
      </w:r>
      <w:r w:rsidRPr="000A03F9">
        <w:rPr>
          <w:szCs w:val="22"/>
          <w:lang w:val="sv-SE"/>
        </w:rPr>
        <w:t xml:space="preserve">hos patienter med </w:t>
      </w:r>
      <w:r w:rsidRPr="000A03F9">
        <w:rPr>
          <w:iCs/>
          <w:szCs w:val="22"/>
          <w:lang w:val="sv-SE"/>
        </w:rPr>
        <w:t xml:space="preserve">plackpsoriasis med en kontrollperiod på mellan 12 och 24 veckor, </w:t>
      </w:r>
      <w:r w:rsidRPr="000A03F9">
        <w:rPr>
          <w:szCs w:val="22"/>
          <w:lang w:val="sv-SE"/>
        </w:rPr>
        <w:t>så uppstod ALAT ökningar</w:t>
      </w:r>
      <w:r w:rsidRPr="000A03F9">
        <w:rPr>
          <w:iCs/>
          <w:szCs w:val="22"/>
          <w:lang w:val="sv-SE"/>
        </w:rPr>
        <w:t xml:space="preserve"> ≥3 x ULN hos 1,8 % av </w:t>
      </w:r>
      <w:r w:rsidRPr="000A03F9">
        <w:rPr>
          <w:color w:val="000000"/>
          <w:szCs w:val="22"/>
          <w:lang w:val="sv-SE"/>
        </w:rPr>
        <w:t>adalimumab</w:t>
      </w:r>
      <w:r w:rsidRPr="000A03F9">
        <w:rPr>
          <w:szCs w:val="22"/>
          <w:lang w:val="sv-SE"/>
        </w:rPr>
        <w:t>-behandlade patienter och </w:t>
      </w:r>
      <w:r w:rsidRPr="000A03F9">
        <w:rPr>
          <w:iCs/>
          <w:szCs w:val="22"/>
          <w:lang w:val="sv-SE"/>
        </w:rPr>
        <w:t xml:space="preserve">1,8 % av </w:t>
      </w:r>
      <w:r w:rsidRPr="000A03F9">
        <w:rPr>
          <w:szCs w:val="22"/>
          <w:lang w:val="sv-SE"/>
        </w:rPr>
        <w:t>kontroll-behandlade patienter.</w:t>
      </w:r>
    </w:p>
    <w:p w14:paraId="63C0AD1B" w14:textId="77777777" w:rsidR="007D3614" w:rsidRPr="000A03F9" w:rsidRDefault="007D3614" w:rsidP="00D35D41">
      <w:pPr>
        <w:pStyle w:val="EMEANormal"/>
        <w:rPr>
          <w:szCs w:val="22"/>
          <w:lang w:val="sv-SE"/>
        </w:rPr>
      </w:pPr>
    </w:p>
    <w:p w14:paraId="71BDCF47" w14:textId="77777777" w:rsidR="007D3614" w:rsidRPr="000A03F9" w:rsidRDefault="00693E10" w:rsidP="00D35D41">
      <w:pPr>
        <w:pStyle w:val="EMEANormal"/>
        <w:rPr>
          <w:iCs/>
          <w:szCs w:val="22"/>
          <w:lang w:val="sv-SE"/>
        </w:rPr>
      </w:pPr>
      <w:r w:rsidRPr="000A03F9">
        <w:rPr>
          <w:szCs w:val="22"/>
          <w:lang w:val="sv-SE"/>
        </w:rPr>
        <w:t>Ingen ALAT-ökning</w:t>
      </w:r>
      <w:r w:rsidRPr="000A03F9">
        <w:rPr>
          <w:iCs/>
          <w:szCs w:val="22"/>
          <w:lang w:val="sv-SE"/>
        </w:rPr>
        <w:t xml:space="preserve"> ≥3 x ULN uppstod i fas-3 prövningar med </w:t>
      </w:r>
      <w:r w:rsidRPr="000A03F9">
        <w:rPr>
          <w:color w:val="000000"/>
          <w:szCs w:val="22"/>
          <w:lang w:val="sv-SE"/>
        </w:rPr>
        <w:t xml:space="preserve">adalimumab </w:t>
      </w:r>
      <w:r w:rsidRPr="000A03F9">
        <w:rPr>
          <w:iCs/>
          <w:szCs w:val="22"/>
          <w:lang w:val="sv-SE"/>
        </w:rPr>
        <w:t>hos pediatriska patienter med plackpsoriasis.</w:t>
      </w:r>
    </w:p>
    <w:p w14:paraId="19C5DB45" w14:textId="77777777" w:rsidR="007D3614" w:rsidRPr="000A03F9" w:rsidRDefault="007D3614" w:rsidP="00D35D41">
      <w:pPr>
        <w:pStyle w:val="EMEANormal"/>
        <w:rPr>
          <w:iCs/>
          <w:szCs w:val="22"/>
          <w:lang w:val="sv-SE"/>
        </w:rPr>
      </w:pPr>
    </w:p>
    <w:p w14:paraId="56799EF0" w14:textId="77777777" w:rsidR="007D3614" w:rsidRPr="000A03F9" w:rsidRDefault="00693E10" w:rsidP="00D35D41">
      <w:pPr>
        <w:pStyle w:val="EMEANormal"/>
        <w:rPr>
          <w:szCs w:val="22"/>
          <w:lang w:val="sv-SE"/>
        </w:rPr>
      </w:pPr>
      <w:r w:rsidRPr="000A03F9">
        <w:rPr>
          <w:iCs/>
          <w:szCs w:val="22"/>
          <w:lang w:val="sv-SE"/>
        </w:rPr>
        <w:t xml:space="preserve">I kontrollerade prövningar med </w:t>
      </w:r>
      <w:r w:rsidRPr="000A03F9">
        <w:rPr>
          <w:color w:val="000000"/>
          <w:szCs w:val="22"/>
          <w:lang w:val="sv-SE"/>
        </w:rPr>
        <w:t xml:space="preserve">adalimumab </w:t>
      </w:r>
      <w:r w:rsidRPr="000A03F9">
        <w:rPr>
          <w:iCs/>
          <w:szCs w:val="22"/>
          <w:lang w:val="sv-SE"/>
        </w:rPr>
        <w:t xml:space="preserve">hos patienter med HS (startdoser på 160 mg vid vecka 0 och 80 mg vid vecka 2, följt av 40 mg varje vecka från vecka 4) med en kontrollperiod </w:t>
      </w:r>
      <w:r w:rsidRPr="000A03F9">
        <w:rPr>
          <w:iCs/>
          <w:szCs w:val="22"/>
          <w:lang w:val="sv-SE"/>
        </w:rPr>
        <w:lastRenderedPageBreak/>
        <w:t xml:space="preserve">mellan 12 till 16 veckor uppstod ALAT ökningar ≥3 x ULN hos 0,3 % av </w:t>
      </w:r>
      <w:r w:rsidRPr="000A03F9">
        <w:rPr>
          <w:color w:val="000000"/>
          <w:szCs w:val="22"/>
          <w:lang w:val="sv-SE"/>
        </w:rPr>
        <w:t>adalimumab</w:t>
      </w:r>
      <w:r w:rsidRPr="000A03F9">
        <w:rPr>
          <w:iCs/>
          <w:szCs w:val="22"/>
          <w:lang w:val="sv-SE"/>
        </w:rPr>
        <w:t xml:space="preserve">-behandlade patienter och 0,6 % av kontroll-behandladepatienter. </w:t>
      </w:r>
    </w:p>
    <w:p w14:paraId="12D331DC" w14:textId="77777777" w:rsidR="007D3614" w:rsidRPr="000A03F9" w:rsidRDefault="007D3614" w:rsidP="00D35D41">
      <w:pPr>
        <w:autoSpaceDE w:val="0"/>
        <w:autoSpaceDN w:val="0"/>
        <w:adjustRightInd w:val="0"/>
        <w:rPr>
          <w:szCs w:val="22"/>
        </w:rPr>
      </w:pPr>
    </w:p>
    <w:p w14:paraId="4B2C8223" w14:textId="77777777" w:rsidR="007D3614" w:rsidRPr="000A03F9" w:rsidRDefault="00693E10" w:rsidP="00D35D41">
      <w:pPr>
        <w:pStyle w:val="EMEANormal"/>
        <w:rPr>
          <w:szCs w:val="22"/>
          <w:lang w:val="sv-SE"/>
        </w:rPr>
      </w:pPr>
      <w:r w:rsidRPr="000A03F9">
        <w:rPr>
          <w:color w:val="000000"/>
          <w:szCs w:val="22"/>
          <w:lang w:val="sv-SE"/>
        </w:rPr>
        <w:t xml:space="preserve">I kontrollerade prövningar med adalimumab (startdoser på 80 mg vid vecka 0 följt av 40 mg varannan vecka med början vecka 1), hos vuxna patienter med uveit i upp till 80 veckor med en medianexponering på 166,5 dagar och 105,0 dagar hos adalimumab-behandlade patienter respektive kontrollbehandlade patienter, uppstod ALAT-ökningar </w:t>
      </w:r>
      <w:r w:rsidRPr="000A03F9">
        <w:rPr>
          <w:szCs w:val="22"/>
          <w:lang w:val="sv-SE"/>
        </w:rPr>
        <w:t xml:space="preserve">≥3 x ULN hos 2,4 % av </w:t>
      </w:r>
      <w:r w:rsidRPr="000A03F9">
        <w:rPr>
          <w:color w:val="000000"/>
          <w:szCs w:val="22"/>
          <w:lang w:val="sv-SE"/>
        </w:rPr>
        <w:t>adalimumab</w:t>
      </w:r>
      <w:r w:rsidRPr="000A03F9">
        <w:rPr>
          <w:szCs w:val="22"/>
          <w:lang w:val="sv-SE"/>
        </w:rPr>
        <w:t>-behandlade patienter och hos 2,4 % av kontrollbehandlade patienter.</w:t>
      </w:r>
    </w:p>
    <w:p w14:paraId="058961EB" w14:textId="77777777" w:rsidR="007D3614" w:rsidRPr="000A03F9" w:rsidRDefault="007D3614" w:rsidP="00D35D41">
      <w:pPr>
        <w:autoSpaceDE w:val="0"/>
        <w:autoSpaceDN w:val="0"/>
        <w:adjustRightInd w:val="0"/>
        <w:rPr>
          <w:szCs w:val="22"/>
        </w:rPr>
      </w:pPr>
    </w:p>
    <w:p w14:paraId="027E28C0" w14:textId="77777777" w:rsidR="007D3614" w:rsidRPr="000A03F9" w:rsidRDefault="00693E10" w:rsidP="00D35D41">
      <w:pPr>
        <w:rPr>
          <w:rStyle w:val="normaltextrun"/>
          <w:szCs w:val="22"/>
          <w:shd w:val="clear" w:color="auto" w:fill="FFFFFF"/>
        </w:rPr>
      </w:pPr>
      <w:r w:rsidRPr="000A03F9">
        <w:rPr>
          <w:rStyle w:val="normaltextrun"/>
          <w:szCs w:val="22"/>
          <w:shd w:val="clear" w:color="auto" w:fill="FFFFFF"/>
        </w:rPr>
        <w:t xml:space="preserve">I den kontrollerade fas 3-prövningen av </w:t>
      </w:r>
      <w:r w:rsidRPr="000A03F9">
        <w:rPr>
          <w:color w:val="000000"/>
          <w:szCs w:val="22"/>
        </w:rPr>
        <w:t xml:space="preserve">adalimumab </w:t>
      </w:r>
      <w:r w:rsidRPr="000A03F9">
        <w:rPr>
          <w:rStyle w:val="normaltextrun"/>
          <w:szCs w:val="22"/>
          <w:shd w:val="clear" w:color="auto" w:fill="FFFFFF"/>
        </w:rPr>
        <w:t>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≥3 X ULN hos 1,1 % (1/93) av patienterna.</w:t>
      </w:r>
    </w:p>
    <w:p w14:paraId="3CEDFFF4" w14:textId="77777777" w:rsidR="007D3614" w:rsidRPr="000A03F9" w:rsidRDefault="007D3614" w:rsidP="00D35D41">
      <w:pPr>
        <w:rPr>
          <w:bCs/>
          <w:szCs w:val="22"/>
        </w:rPr>
      </w:pPr>
    </w:p>
    <w:p w14:paraId="118101F2" w14:textId="77777777" w:rsidR="007D3614" w:rsidRPr="000A03F9" w:rsidRDefault="00693E10" w:rsidP="00D35D41">
      <w:pPr>
        <w:rPr>
          <w:szCs w:val="22"/>
        </w:rPr>
      </w:pPr>
      <w:r w:rsidRPr="000A03F9">
        <w:rPr>
          <w:bCs/>
          <w:szCs w:val="22"/>
        </w:rPr>
        <w:t>Över alla indikationer i kliniska prövningar var patienter med förhöjt ALAT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t>
      </w:r>
    </w:p>
    <w:p w14:paraId="1D346447" w14:textId="77777777" w:rsidR="007D3614" w:rsidRPr="000A03F9" w:rsidRDefault="007D3614" w:rsidP="00D35D41">
      <w:pPr>
        <w:rPr>
          <w:szCs w:val="22"/>
        </w:rPr>
      </w:pPr>
    </w:p>
    <w:p w14:paraId="7DF7B694" w14:textId="77777777" w:rsidR="007D3614" w:rsidRPr="000A03F9" w:rsidRDefault="00693E10" w:rsidP="00D35D41">
      <w:pPr>
        <w:keepNext/>
        <w:rPr>
          <w:szCs w:val="22"/>
          <w:u w:val="single"/>
        </w:rPr>
      </w:pPr>
      <w:r w:rsidRPr="000A03F9">
        <w:rPr>
          <w:szCs w:val="22"/>
          <w:u w:val="single"/>
        </w:rPr>
        <w:t>Samtidig behandling med azatioprin/6-merkaptopurin</w:t>
      </w:r>
    </w:p>
    <w:p w14:paraId="23245436" w14:textId="77777777" w:rsidR="007D3614" w:rsidRPr="000A03F9" w:rsidRDefault="007D3614" w:rsidP="00D35D41">
      <w:pPr>
        <w:keepNext/>
        <w:rPr>
          <w:szCs w:val="22"/>
        </w:rPr>
      </w:pPr>
    </w:p>
    <w:p w14:paraId="43BF6C9D" w14:textId="77777777" w:rsidR="007D3614" w:rsidRPr="000A03F9" w:rsidRDefault="00693E10" w:rsidP="00D35D41">
      <w:pPr>
        <w:keepNext/>
        <w:rPr>
          <w:szCs w:val="22"/>
        </w:rPr>
      </w:pPr>
      <w:r w:rsidRPr="000A03F9">
        <w:rPr>
          <w:szCs w:val="22"/>
        </w:rPr>
        <w:t xml:space="preserve">Högre incidenser av maligna och allvarliga infektionsrelaterade biverkningar sågs i studier med Crohns sjukdom hos vuxna då </w:t>
      </w:r>
      <w:r w:rsidRPr="000A03F9">
        <w:rPr>
          <w:color w:val="000000"/>
          <w:szCs w:val="22"/>
        </w:rPr>
        <w:t xml:space="preserve">adalimumab </w:t>
      </w:r>
      <w:r w:rsidRPr="000A03F9">
        <w:rPr>
          <w:szCs w:val="22"/>
        </w:rPr>
        <w:t xml:space="preserve">kombinerades med azatioprin/6-merkaptopurin jämfört med </w:t>
      </w:r>
      <w:r w:rsidRPr="000A03F9">
        <w:rPr>
          <w:color w:val="000000"/>
          <w:szCs w:val="22"/>
        </w:rPr>
        <w:t xml:space="preserve">adalimumab </w:t>
      </w:r>
      <w:r w:rsidRPr="000A03F9">
        <w:rPr>
          <w:szCs w:val="22"/>
        </w:rPr>
        <w:t>ensamt.</w:t>
      </w:r>
    </w:p>
    <w:p w14:paraId="21B6AA70" w14:textId="77777777" w:rsidR="007D3614" w:rsidRPr="000A03F9" w:rsidRDefault="007D3614" w:rsidP="00D35D41">
      <w:pPr>
        <w:rPr>
          <w:szCs w:val="22"/>
        </w:rPr>
      </w:pPr>
    </w:p>
    <w:p w14:paraId="77B557A3" w14:textId="77777777" w:rsidR="007D3614" w:rsidRPr="000A03F9" w:rsidRDefault="00693E10" w:rsidP="00D35D41">
      <w:pPr>
        <w:keepNext/>
        <w:rPr>
          <w:szCs w:val="22"/>
          <w:u w:val="single"/>
        </w:rPr>
      </w:pPr>
      <w:r w:rsidRPr="000A03F9">
        <w:rPr>
          <w:szCs w:val="22"/>
          <w:u w:val="single"/>
        </w:rPr>
        <w:t>Rapportering av misstänkta biverkningar</w:t>
      </w:r>
    </w:p>
    <w:p w14:paraId="02EFF6F7" w14:textId="77777777" w:rsidR="007D3614" w:rsidRPr="000A03F9" w:rsidRDefault="007D3614" w:rsidP="00D35D41">
      <w:pPr>
        <w:keepNext/>
        <w:autoSpaceDE w:val="0"/>
        <w:autoSpaceDN w:val="0"/>
        <w:adjustRightInd w:val="0"/>
        <w:rPr>
          <w:szCs w:val="22"/>
        </w:rPr>
      </w:pPr>
    </w:p>
    <w:p w14:paraId="4AE200D3" w14:textId="3469BAF7" w:rsidR="007D3614" w:rsidRPr="000A03F9" w:rsidRDefault="00693E10" w:rsidP="00D35D41">
      <w:pPr>
        <w:keepNext/>
        <w:autoSpaceDE w:val="0"/>
        <w:autoSpaceDN w:val="0"/>
        <w:adjustRightInd w:val="0"/>
        <w:rPr>
          <w:szCs w:val="22"/>
        </w:rPr>
      </w:pPr>
      <w:r w:rsidRPr="000A03F9">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0A03F9">
        <w:rPr>
          <w:szCs w:val="22"/>
          <w:highlight w:val="lightGray"/>
        </w:rPr>
        <w:t xml:space="preserve">det nationella rapporteringssystemet listade i </w:t>
      </w:r>
      <w:hyperlink r:id="rId24" w:history="1">
        <w:r w:rsidRPr="000A03F9">
          <w:rPr>
            <w:rStyle w:val="Hyperlink"/>
            <w:szCs w:val="22"/>
            <w:highlight w:val="lightGray"/>
          </w:rPr>
          <w:t>Bilaga V</w:t>
        </w:r>
      </w:hyperlink>
      <w:r w:rsidRPr="000A03F9">
        <w:rPr>
          <w:szCs w:val="22"/>
          <w:highlight w:val="lightGray"/>
        </w:rPr>
        <w:t>.</w:t>
      </w:r>
    </w:p>
    <w:p w14:paraId="5B46871A" w14:textId="77777777" w:rsidR="007D3614" w:rsidRPr="000A03F9" w:rsidRDefault="007D3614" w:rsidP="00D35D41">
      <w:pPr>
        <w:autoSpaceDE w:val="0"/>
        <w:autoSpaceDN w:val="0"/>
        <w:adjustRightInd w:val="0"/>
        <w:rPr>
          <w:color w:val="000000"/>
          <w:szCs w:val="22"/>
        </w:rPr>
      </w:pPr>
    </w:p>
    <w:p w14:paraId="3BB9E93B"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4.9</w:t>
      </w:r>
      <w:r w:rsidRPr="000A03F9">
        <w:rPr>
          <w:rFonts w:ascii="Times New Roman" w:hAnsi="Times New Roman"/>
          <w:color w:val="000000"/>
          <w:szCs w:val="22"/>
        </w:rPr>
        <w:tab/>
        <w:t xml:space="preserve">Överdosering </w:t>
      </w:r>
    </w:p>
    <w:p w14:paraId="66354EC7" w14:textId="77777777" w:rsidR="007D3614" w:rsidRPr="000A03F9" w:rsidRDefault="007D3614" w:rsidP="00D35D41">
      <w:pPr>
        <w:pStyle w:val="EMEANormal"/>
        <w:keepNext/>
        <w:rPr>
          <w:szCs w:val="22"/>
          <w:lang w:val="sv-SE"/>
        </w:rPr>
      </w:pPr>
    </w:p>
    <w:p w14:paraId="261C1A09" w14:textId="77777777" w:rsidR="007D3614" w:rsidRPr="000A03F9" w:rsidRDefault="00693E10" w:rsidP="00D35D41">
      <w:pPr>
        <w:pStyle w:val="EMEANormal"/>
        <w:rPr>
          <w:szCs w:val="22"/>
          <w:lang w:val="sv-SE"/>
        </w:rPr>
      </w:pPr>
      <w:r w:rsidRPr="000A03F9">
        <w:rPr>
          <w:szCs w:val="22"/>
          <w:lang w:val="sv-SE"/>
        </w:rPr>
        <w:t>Ingen dosbegränsande toxicitet observerades under kliniska prövningar. Den högsta dosen som evaluerades har varit multipla intravenösa doser på 10 mg/kg, vilket är ungefär 15 gånger den rekommenderade dosen.</w:t>
      </w:r>
    </w:p>
    <w:p w14:paraId="1F1F9AC5" w14:textId="77777777" w:rsidR="007D3614" w:rsidRPr="000A03F9" w:rsidRDefault="007D3614" w:rsidP="00D35D41">
      <w:pPr>
        <w:rPr>
          <w:color w:val="000000"/>
          <w:szCs w:val="22"/>
        </w:rPr>
      </w:pPr>
    </w:p>
    <w:p w14:paraId="1A8146B1" w14:textId="77777777" w:rsidR="007D3614" w:rsidRPr="000A03F9" w:rsidRDefault="007D3614" w:rsidP="00D35D41">
      <w:pPr>
        <w:rPr>
          <w:color w:val="000000"/>
          <w:szCs w:val="22"/>
        </w:rPr>
      </w:pPr>
    </w:p>
    <w:p w14:paraId="6C81C6F2" w14:textId="77777777" w:rsidR="007D3614" w:rsidRPr="000A03F9" w:rsidRDefault="00693E10" w:rsidP="00982D6C">
      <w:pPr>
        <w:pStyle w:val="EMEAHeading1"/>
        <w:numPr>
          <w:ilvl w:val="0"/>
          <w:numId w:val="31"/>
        </w:numPr>
        <w:ind w:left="556" w:hanging="556"/>
        <w:outlineLvl w:val="9"/>
        <w:rPr>
          <w:rFonts w:ascii="Times New Roman" w:hAnsi="Times New Roman"/>
          <w:color w:val="000000"/>
          <w:szCs w:val="22"/>
        </w:rPr>
      </w:pPr>
      <w:r w:rsidRPr="000A03F9">
        <w:rPr>
          <w:rFonts w:ascii="Times New Roman" w:hAnsi="Times New Roman"/>
          <w:color w:val="000000"/>
          <w:szCs w:val="22"/>
        </w:rPr>
        <w:t>FARMAKOLOGISKA EGENSKAPER</w:t>
      </w:r>
    </w:p>
    <w:p w14:paraId="49BA192A" w14:textId="77777777" w:rsidR="007D3614" w:rsidRPr="000A03F9" w:rsidRDefault="007D3614" w:rsidP="00D35D41">
      <w:pPr>
        <w:pStyle w:val="EMEANormal"/>
        <w:rPr>
          <w:color w:val="000000"/>
          <w:szCs w:val="22"/>
          <w:lang w:val="sv-SE"/>
        </w:rPr>
      </w:pPr>
    </w:p>
    <w:p w14:paraId="036445CA"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5.1</w:t>
      </w:r>
      <w:r w:rsidRPr="000A03F9">
        <w:rPr>
          <w:rFonts w:ascii="Times New Roman" w:hAnsi="Times New Roman"/>
          <w:color w:val="000000"/>
          <w:szCs w:val="22"/>
        </w:rPr>
        <w:tab/>
        <w:t>Farmakodynamiska egenskaper</w:t>
      </w:r>
    </w:p>
    <w:p w14:paraId="38D60E94" w14:textId="77777777" w:rsidR="007D3614" w:rsidRPr="000A03F9" w:rsidRDefault="007D3614" w:rsidP="00D35D41">
      <w:pPr>
        <w:rPr>
          <w:color w:val="000000"/>
          <w:szCs w:val="22"/>
        </w:rPr>
      </w:pPr>
    </w:p>
    <w:p w14:paraId="06FA2673" w14:textId="77777777" w:rsidR="007D3614" w:rsidRPr="000A03F9" w:rsidRDefault="00693E10" w:rsidP="00D35D41">
      <w:pPr>
        <w:pStyle w:val="EMEANormal"/>
        <w:rPr>
          <w:szCs w:val="22"/>
          <w:lang w:val="sv-SE"/>
        </w:rPr>
      </w:pPr>
      <w:r w:rsidRPr="000A03F9">
        <w:rPr>
          <w:szCs w:val="22"/>
          <w:lang w:val="sv-SE"/>
        </w:rPr>
        <w:t>Farmakoterapeutisk grupp: Immunsuppressiva medel, TNF-α-hämmare. ATC kod: L04AB04</w:t>
      </w:r>
    </w:p>
    <w:p w14:paraId="45A1C5B8" w14:textId="77777777" w:rsidR="007D3614" w:rsidRPr="000A03F9" w:rsidRDefault="007D3614" w:rsidP="00D35D41">
      <w:pPr>
        <w:pStyle w:val="EMEANormal"/>
        <w:rPr>
          <w:szCs w:val="22"/>
          <w:lang w:val="sv-SE"/>
        </w:rPr>
      </w:pPr>
    </w:p>
    <w:p w14:paraId="6A2B09AB"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tillhör gruppen ”biosimilars”. </w:t>
      </w:r>
      <w:r w:rsidR="00693E10" w:rsidRPr="000A03F9">
        <w:rPr>
          <w:szCs w:val="22"/>
          <w:lang w:val="sv-SE" w:bidi="sv-SE"/>
        </w:rPr>
        <w:t xml:space="preserve">Ytterligare information om detta läkemedel finns på Europeiska läkemedelsmyndighetens webbplats </w:t>
      </w:r>
      <w:hyperlink r:id="rId25" w:history="1">
        <w:r w:rsidR="00135213" w:rsidRPr="00C16DA0">
          <w:rPr>
            <w:rStyle w:val="Hyperlink"/>
            <w:noProof/>
            <w:szCs w:val="22"/>
            <w:lang w:val="sv-SE"/>
          </w:rPr>
          <w:t>https://www.ema.europa.eu</w:t>
        </w:r>
      </w:hyperlink>
      <w:r w:rsidR="00693E10" w:rsidRPr="000A03F9">
        <w:rPr>
          <w:szCs w:val="22"/>
          <w:lang w:val="sv-SE"/>
        </w:rPr>
        <w:t>.</w:t>
      </w:r>
    </w:p>
    <w:p w14:paraId="101EDF8F" w14:textId="77777777" w:rsidR="007D3614" w:rsidRPr="000A03F9" w:rsidRDefault="007D3614" w:rsidP="00D35D41">
      <w:pPr>
        <w:pStyle w:val="EMEANormal"/>
        <w:rPr>
          <w:szCs w:val="22"/>
          <w:u w:val="single"/>
          <w:lang w:val="sv-SE"/>
        </w:rPr>
      </w:pPr>
    </w:p>
    <w:p w14:paraId="0B731CC9" w14:textId="77777777" w:rsidR="007D3614" w:rsidRPr="000A03F9" w:rsidRDefault="00693E10" w:rsidP="00D35D41">
      <w:pPr>
        <w:pStyle w:val="EMEANormal"/>
        <w:keepNext/>
        <w:suppressAutoHyphens w:val="0"/>
        <w:autoSpaceDE w:val="0"/>
        <w:autoSpaceDN w:val="0"/>
        <w:ind w:left="-23" w:right="-45"/>
        <w:rPr>
          <w:szCs w:val="22"/>
          <w:u w:val="single"/>
          <w:lang w:val="sv-SE"/>
        </w:rPr>
      </w:pPr>
      <w:r w:rsidRPr="000A03F9">
        <w:rPr>
          <w:szCs w:val="22"/>
          <w:u w:val="single"/>
          <w:lang w:val="sv-SE"/>
        </w:rPr>
        <w:t>Verkningsmekanism</w:t>
      </w:r>
    </w:p>
    <w:p w14:paraId="5A240876" w14:textId="77777777" w:rsidR="007D3614" w:rsidRPr="000A03F9" w:rsidRDefault="007D3614" w:rsidP="00D35D41">
      <w:pPr>
        <w:pStyle w:val="EMEANormal"/>
        <w:keepNext/>
        <w:suppressAutoHyphens w:val="0"/>
        <w:autoSpaceDE w:val="0"/>
        <w:autoSpaceDN w:val="0"/>
        <w:ind w:left="-23" w:right="-45"/>
        <w:rPr>
          <w:szCs w:val="22"/>
          <w:lang w:val="sv-SE"/>
        </w:rPr>
      </w:pPr>
    </w:p>
    <w:p w14:paraId="33656E9C" w14:textId="77777777" w:rsidR="007D3614" w:rsidRPr="000A03F9" w:rsidRDefault="00693E10" w:rsidP="00D35D41">
      <w:pPr>
        <w:pStyle w:val="EMEANormal"/>
        <w:rPr>
          <w:szCs w:val="22"/>
          <w:lang w:val="sv-SE"/>
        </w:rPr>
      </w:pPr>
      <w:r w:rsidRPr="000A03F9">
        <w:rPr>
          <w:szCs w:val="22"/>
          <w:lang w:val="sv-SE"/>
        </w:rPr>
        <w:t>Adalimumab binder specifikt till TNF och neutraliserar TNF:s biologiska funktion genom att blockera dess interaktion med TNF-receptorerna p55 och p75 på cellmembranen.</w:t>
      </w:r>
    </w:p>
    <w:p w14:paraId="5551250C" w14:textId="77777777" w:rsidR="007D3614" w:rsidRPr="000A03F9" w:rsidRDefault="007D3614" w:rsidP="00D35D41">
      <w:pPr>
        <w:pStyle w:val="EMEANormal"/>
        <w:rPr>
          <w:szCs w:val="22"/>
          <w:lang w:val="sv-SE"/>
        </w:rPr>
      </w:pPr>
    </w:p>
    <w:p w14:paraId="2507170D" w14:textId="77777777" w:rsidR="007D3614" w:rsidRPr="000A03F9" w:rsidRDefault="00693E10" w:rsidP="00D35D41">
      <w:pPr>
        <w:pStyle w:val="EMEANormal"/>
        <w:rPr>
          <w:szCs w:val="22"/>
          <w:lang w:val="sv-SE"/>
        </w:rPr>
      </w:pPr>
      <w:r w:rsidRPr="000A03F9">
        <w:rPr>
          <w:szCs w:val="22"/>
          <w:lang w:val="sv-SE"/>
        </w:rPr>
        <w:lastRenderedPageBreak/>
        <w:t>Adalimumab modulerar också det biologiska svar som induceras eller regleras genom TNF, inklusive förändringarna i nivåerna av adhesionsmolekyler ansvariga för leukocytmigration (ELAM-1, VCAM-1 och ICAM-1 med en IC</w:t>
      </w:r>
      <w:r w:rsidRPr="000A03F9">
        <w:rPr>
          <w:szCs w:val="22"/>
          <w:vertAlign w:val="subscript"/>
          <w:lang w:val="sv-SE"/>
        </w:rPr>
        <w:t>50 </w:t>
      </w:r>
      <w:r w:rsidRPr="000A03F9">
        <w:rPr>
          <w:szCs w:val="22"/>
          <w:lang w:val="sv-SE"/>
        </w:rPr>
        <w:t>på 0,1–0,2 nM).</w:t>
      </w:r>
    </w:p>
    <w:p w14:paraId="1C0C1176" w14:textId="77777777" w:rsidR="007D3614" w:rsidRPr="000A03F9" w:rsidRDefault="007D3614" w:rsidP="00D35D41">
      <w:pPr>
        <w:pStyle w:val="EMEANormal"/>
        <w:rPr>
          <w:szCs w:val="22"/>
          <w:lang w:val="sv-SE"/>
        </w:rPr>
      </w:pPr>
    </w:p>
    <w:p w14:paraId="16069723" w14:textId="77777777" w:rsidR="007D3614" w:rsidRPr="000A03F9" w:rsidRDefault="00693E10" w:rsidP="00DF2C9F">
      <w:pPr>
        <w:pStyle w:val="EMEANormal"/>
        <w:keepNext/>
        <w:rPr>
          <w:szCs w:val="22"/>
          <w:u w:val="single"/>
          <w:lang w:val="sv-SE"/>
        </w:rPr>
      </w:pPr>
      <w:r w:rsidRPr="000A03F9">
        <w:rPr>
          <w:szCs w:val="22"/>
          <w:u w:val="single"/>
          <w:lang w:val="sv-SE"/>
        </w:rPr>
        <w:t>Farmakodynamisk effekt</w:t>
      </w:r>
    </w:p>
    <w:p w14:paraId="15E0E732" w14:textId="77777777" w:rsidR="007D3614" w:rsidRPr="000A03F9" w:rsidRDefault="007D3614" w:rsidP="00DF2C9F">
      <w:pPr>
        <w:pStyle w:val="EMEANormal"/>
        <w:keepNext/>
        <w:rPr>
          <w:szCs w:val="22"/>
          <w:lang w:val="sv-SE"/>
        </w:rPr>
      </w:pPr>
    </w:p>
    <w:p w14:paraId="70121598" w14:textId="77777777" w:rsidR="007D3614" w:rsidRPr="000A03F9" w:rsidRDefault="00693E10" w:rsidP="00D35D41">
      <w:pPr>
        <w:pStyle w:val="EMEANormal"/>
        <w:rPr>
          <w:szCs w:val="22"/>
          <w:lang w:val="sv-SE"/>
        </w:rPr>
      </w:pPr>
      <w:r w:rsidRPr="000A03F9">
        <w:rPr>
          <w:szCs w:val="22"/>
          <w:lang w:val="sv-SE"/>
        </w:rPr>
        <w:t xml:space="preserve">Efter behandling med </w:t>
      </w:r>
      <w:r w:rsidRPr="000A03F9">
        <w:rPr>
          <w:color w:val="000000"/>
          <w:szCs w:val="22"/>
          <w:lang w:val="sv-SE"/>
        </w:rPr>
        <w:t xml:space="preserve">adalimumab </w:t>
      </w:r>
      <w:r w:rsidRPr="000A03F9">
        <w:rPr>
          <w:szCs w:val="22"/>
          <w:lang w:val="sv-SE"/>
        </w:rPr>
        <w:t xml:space="preserve">observerar man hos patienter med reumatoid artrit en snabb sänkning i nivåerna av </w:t>
      </w:r>
      <w:r w:rsidRPr="000A03F9">
        <w:rPr>
          <w:color w:val="000000"/>
          <w:szCs w:val="22"/>
          <w:lang w:val="sv-SE"/>
        </w:rPr>
        <w:t>akutfasreaktanter för inflammation (</w:t>
      </w:r>
      <w:r w:rsidRPr="000A03F9">
        <w:rPr>
          <w:szCs w:val="22"/>
          <w:lang w:val="sv-SE"/>
        </w:rPr>
        <w:t xml:space="preserve">CRP, SR och serumcytokiner (IL-6)) jämfört med utgångsvärdet. Serumnivåerna av matrix metalloproteinaser (MMP-1 och MMP-3) som initierar de processer som ligger bakom broskdestruktionen sjunker också efter administration av </w:t>
      </w:r>
      <w:r w:rsidRPr="000A03F9">
        <w:rPr>
          <w:color w:val="000000"/>
          <w:szCs w:val="22"/>
          <w:lang w:val="sv-SE"/>
        </w:rPr>
        <w:t>adalimumab</w:t>
      </w:r>
      <w:r w:rsidRPr="000A03F9">
        <w:rPr>
          <w:szCs w:val="22"/>
          <w:lang w:val="sv-SE"/>
        </w:rPr>
        <w:t xml:space="preserve">. Patienter som behandlas med </w:t>
      </w:r>
      <w:r w:rsidRPr="000A03F9">
        <w:rPr>
          <w:color w:val="000000"/>
          <w:szCs w:val="22"/>
          <w:lang w:val="sv-SE"/>
        </w:rPr>
        <w:t xml:space="preserve">adalimumab </w:t>
      </w:r>
      <w:r w:rsidRPr="000A03F9">
        <w:rPr>
          <w:szCs w:val="22"/>
          <w:lang w:val="sv-SE"/>
        </w:rPr>
        <w:t>erfar oftast en förbättring i hematologiska tecken på kronisk inflammation.</w:t>
      </w:r>
    </w:p>
    <w:p w14:paraId="00D35D69" w14:textId="77777777" w:rsidR="007D3614" w:rsidRPr="000A03F9" w:rsidRDefault="007D3614" w:rsidP="00D35D41">
      <w:pPr>
        <w:pStyle w:val="EMEANormal"/>
        <w:rPr>
          <w:szCs w:val="22"/>
          <w:lang w:val="sv-SE"/>
        </w:rPr>
      </w:pPr>
    </w:p>
    <w:p w14:paraId="47B33BEB" w14:textId="77777777" w:rsidR="007D3614" w:rsidRPr="000A03F9" w:rsidRDefault="00693E10" w:rsidP="00D35D41">
      <w:pPr>
        <w:pStyle w:val="EMEANormal"/>
        <w:rPr>
          <w:szCs w:val="22"/>
          <w:lang w:val="sv-SE"/>
        </w:rPr>
      </w:pPr>
      <w:r w:rsidRPr="000A03F9">
        <w:rPr>
          <w:szCs w:val="22"/>
          <w:lang w:val="sv-SE"/>
        </w:rPr>
        <w:t xml:space="preserve">En snabb sänkning av CRP-nivåer observerades även hos patienter med </w:t>
      </w:r>
      <w:r w:rsidRPr="000A03F9">
        <w:rPr>
          <w:bCs/>
          <w:iCs/>
          <w:szCs w:val="22"/>
          <w:lang w:val="sv-SE"/>
        </w:rPr>
        <w:t>polyartikulär juvenil idiopatisk artrit,</w:t>
      </w:r>
      <w:r w:rsidRPr="000A03F9">
        <w:rPr>
          <w:szCs w:val="22"/>
          <w:lang w:val="sv-SE"/>
        </w:rPr>
        <w:t xml:space="preserve"> Crohns sjukdom. Ulcerös kolit och HS efter behandling med </w:t>
      </w:r>
      <w:r w:rsidRPr="000A03F9">
        <w:rPr>
          <w:color w:val="000000"/>
          <w:szCs w:val="22"/>
          <w:lang w:val="sv-SE"/>
        </w:rPr>
        <w:t>adalimumab</w:t>
      </w:r>
      <w:r w:rsidRPr="000A03F9">
        <w:rPr>
          <w:szCs w:val="22"/>
          <w:lang w:val="sv-SE"/>
        </w:rPr>
        <w:t xml:space="preserve">. Hos patienter med Crohns sjukdom ses ett minskat antal celler som uttrycker inflammatoriska markörer i tjocktarmen inklusive en signifikant sänkning i uttrycket av TNFα. </w:t>
      </w:r>
      <w:r w:rsidRPr="000A03F9">
        <w:rPr>
          <w:bCs/>
          <w:szCs w:val="22"/>
          <w:lang w:val="sv-SE"/>
        </w:rPr>
        <w:t>Endoskopistudier</w:t>
      </w:r>
      <w:r w:rsidRPr="000A03F9">
        <w:rPr>
          <w:szCs w:val="22"/>
          <w:lang w:val="sv-SE"/>
        </w:rPr>
        <w:t xml:space="preserve"> av tarmmukosa har visat på läkning hos</w:t>
      </w:r>
      <w:r w:rsidRPr="000A03F9">
        <w:rPr>
          <w:bCs/>
          <w:szCs w:val="22"/>
          <w:lang w:val="sv-SE"/>
        </w:rPr>
        <w:t xml:space="preserve"> adalimumab-behandlade</w:t>
      </w:r>
      <w:r w:rsidRPr="000A03F9">
        <w:rPr>
          <w:szCs w:val="22"/>
          <w:lang w:val="sv-SE"/>
        </w:rPr>
        <w:t xml:space="preserve"> patienter.</w:t>
      </w:r>
    </w:p>
    <w:p w14:paraId="420E77BF" w14:textId="77777777" w:rsidR="007D3614" w:rsidRPr="000A03F9" w:rsidRDefault="007D3614" w:rsidP="00D35D41">
      <w:pPr>
        <w:pStyle w:val="EMEANormal"/>
        <w:rPr>
          <w:szCs w:val="22"/>
          <w:lang w:val="sv-SE"/>
        </w:rPr>
      </w:pPr>
    </w:p>
    <w:p w14:paraId="4014A35E" w14:textId="77777777" w:rsidR="007D3614" w:rsidRPr="000A03F9" w:rsidRDefault="00693E10" w:rsidP="00D35D41">
      <w:pPr>
        <w:pStyle w:val="EMEANormal"/>
        <w:keepNext/>
        <w:suppressAutoHyphens w:val="0"/>
        <w:autoSpaceDE w:val="0"/>
        <w:autoSpaceDN w:val="0"/>
        <w:ind w:left="-23" w:right="-45"/>
        <w:rPr>
          <w:szCs w:val="22"/>
          <w:u w:val="single"/>
          <w:lang w:val="sv-SE"/>
        </w:rPr>
      </w:pPr>
      <w:r w:rsidRPr="000A03F9">
        <w:rPr>
          <w:szCs w:val="22"/>
          <w:u w:val="single"/>
          <w:lang w:val="sv-SE"/>
        </w:rPr>
        <w:t>Klinisk effekt och säkerhet</w:t>
      </w:r>
    </w:p>
    <w:p w14:paraId="72CC23D6" w14:textId="77777777" w:rsidR="007D3614" w:rsidRPr="000A03F9" w:rsidRDefault="007D3614" w:rsidP="00D35D41">
      <w:pPr>
        <w:pStyle w:val="EMEANormal"/>
        <w:keepNext/>
        <w:suppressAutoHyphens w:val="0"/>
        <w:autoSpaceDE w:val="0"/>
        <w:autoSpaceDN w:val="0"/>
        <w:ind w:left="-23" w:right="-45"/>
        <w:rPr>
          <w:szCs w:val="22"/>
          <w:lang w:val="sv-SE"/>
        </w:rPr>
      </w:pPr>
    </w:p>
    <w:p w14:paraId="1C87CF04" w14:textId="77777777" w:rsidR="007D3614" w:rsidRPr="000A03F9" w:rsidRDefault="00693E10" w:rsidP="00D35D41">
      <w:pPr>
        <w:pStyle w:val="EMEANormal"/>
        <w:keepNext/>
        <w:suppressAutoHyphens w:val="0"/>
        <w:autoSpaceDE w:val="0"/>
        <w:autoSpaceDN w:val="0"/>
        <w:ind w:left="-23" w:right="-45"/>
        <w:rPr>
          <w:i/>
          <w:szCs w:val="22"/>
          <w:lang w:val="sv-SE"/>
        </w:rPr>
      </w:pPr>
      <w:r w:rsidRPr="000A03F9">
        <w:rPr>
          <w:i/>
          <w:szCs w:val="22"/>
          <w:lang w:val="sv-SE"/>
        </w:rPr>
        <w:t>Reumatoid artrit</w:t>
      </w:r>
    </w:p>
    <w:p w14:paraId="211D931D" w14:textId="77777777" w:rsidR="007D3614" w:rsidRPr="000A03F9" w:rsidRDefault="00693E10" w:rsidP="00D35D41">
      <w:pPr>
        <w:pStyle w:val="EMEANormal"/>
        <w:rPr>
          <w:szCs w:val="22"/>
          <w:lang w:val="sv-SE"/>
        </w:rPr>
      </w:pPr>
      <w:r w:rsidRPr="000A03F9">
        <w:rPr>
          <w:szCs w:val="22"/>
          <w:lang w:val="sv-SE"/>
        </w:rPr>
        <w:t xml:space="preserve">Adalimumab har utvärderats i mer än 3 000 patienter i alla kliniska reumatoid artrit-studier. Effekten och säkerheten av </w:t>
      </w:r>
      <w:r w:rsidRPr="000A03F9">
        <w:rPr>
          <w:color w:val="000000"/>
          <w:szCs w:val="22"/>
          <w:lang w:val="sv-SE"/>
        </w:rPr>
        <w:t xml:space="preserve">adalimumab </w:t>
      </w:r>
      <w:r w:rsidRPr="000A03F9">
        <w:rPr>
          <w:szCs w:val="22"/>
          <w:lang w:val="sv-SE"/>
        </w:rPr>
        <w:t xml:space="preserve">vid behandling av reumatoid artrit undersöktes i fem randomiserade, dubbelblinda och välkontrollerade studier. Några patienter behandlades i upp till 120 månader. Smärta vid injektionsstället för </w:t>
      </w:r>
      <w:r w:rsidRPr="000A03F9">
        <w:rPr>
          <w:color w:val="000000"/>
          <w:szCs w:val="22"/>
          <w:lang w:val="sv-SE"/>
        </w:rPr>
        <w:t>adalimumab </w:t>
      </w:r>
      <w:r w:rsidRPr="000A03F9">
        <w:rPr>
          <w:szCs w:val="22"/>
          <w:lang w:val="sv-SE"/>
        </w:rPr>
        <w:t>40 mg/0,4 ml utvärderades i två randomiserade, aktivt kontrollerade, enkelblindade, crossover-studier med två perioder.</w:t>
      </w:r>
    </w:p>
    <w:p w14:paraId="06A17E07" w14:textId="77777777" w:rsidR="007D3614" w:rsidRPr="000A03F9" w:rsidRDefault="007D3614" w:rsidP="00D35D41">
      <w:pPr>
        <w:pStyle w:val="EMEANormal"/>
        <w:rPr>
          <w:szCs w:val="22"/>
          <w:lang w:val="sv-SE"/>
        </w:rPr>
      </w:pPr>
    </w:p>
    <w:p w14:paraId="7C6C98BF" w14:textId="77777777" w:rsidR="007D3614" w:rsidRPr="000A03F9" w:rsidRDefault="00693E10" w:rsidP="00D35D41">
      <w:pPr>
        <w:pStyle w:val="EMEANormal"/>
        <w:rPr>
          <w:szCs w:val="22"/>
          <w:lang w:val="sv-SE"/>
        </w:rPr>
      </w:pPr>
      <w:r w:rsidRPr="000A03F9">
        <w:rPr>
          <w:szCs w:val="22"/>
          <w:lang w:val="sv-SE"/>
        </w:rPr>
        <w:t xml:space="preserve">RA-studie I involverade 271 patienter som var </w:t>
      </w:r>
      <w:r w:rsidRPr="000A03F9">
        <w:rPr>
          <w:szCs w:val="22"/>
          <w:lang w:val="sv-SE"/>
        </w:rPr>
        <w:sym w:font="Symbol" w:char="F0B3"/>
      </w:r>
      <w:r w:rsidRPr="000A03F9">
        <w:rPr>
          <w:szCs w:val="22"/>
          <w:lang w:val="sv-SE"/>
        </w:rPr>
        <w:t xml:space="preserve">18 år gamla med måttlig- till högaktiv reumatoid artrit, som inte hade svarat på minst ett sjukdomsmodifierande anti-reumatiskt läkemedel och hade otillräcklig effekt av metotrexat i doser mellan 12,5–25 mg (10 mg om patienten var metotrexatintolerant) en gång i veckan och vilkas metotrexatdosering var oförändrad på 10–25 mg i veckan. </w:t>
      </w:r>
      <w:r w:rsidRPr="000A03F9">
        <w:rPr>
          <w:color w:val="000000"/>
          <w:szCs w:val="22"/>
          <w:lang w:val="sv-SE"/>
        </w:rPr>
        <w:t xml:space="preserve">Adalimumab </w:t>
      </w:r>
      <w:r w:rsidRPr="000A03F9">
        <w:rPr>
          <w:szCs w:val="22"/>
          <w:lang w:val="sv-SE"/>
        </w:rPr>
        <w:t>eller placebo gavs i doserna 20, 40 eller 80 mg varannan vecka i 24 veckor.</w:t>
      </w:r>
    </w:p>
    <w:p w14:paraId="6D2CDF28" w14:textId="77777777" w:rsidR="007D3614" w:rsidRPr="000A03F9" w:rsidRDefault="007D3614" w:rsidP="00D35D41">
      <w:pPr>
        <w:pStyle w:val="EMEANormal"/>
        <w:rPr>
          <w:szCs w:val="22"/>
          <w:lang w:val="sv-SE"/>
        </w:rPr>
      </w:pPr>
    </w:p>
    <w:p w14:paraId="6D79E077" w14:textId="77777777" w:rsidR="007D3614" w:rsidRPr="000A03F9" w:rsidRDefault="00693E10" w:rsidP="00D35D41">
      <w:pPr>
        <w:pStyle w:val="EMEANormal"/>
        <w:rPr>
          <w:szCs w:val="22"/>
          <w:lang w:val="sv-SE"/>
        </w:rPr>
      </w:pPr>
      <w:r w:rsidRPr="000A03F9">
        <w:rPr>
          <w:szCs w:val="22"/>
          <w:lang w:val="sv-SE"/>
        </w:rPr>
        <w:t xml:space="preserve">RA-studie II utvärderade 544 patienter som var </w:t>
      </w:r>
      <w:r w:rsidRPr="000A03F9">
        <w:rPr>
          <w:szCs w:val="22"/>
          <w:lang w:val="sv-SE"/>
        </w:rPr>
        <w:sym w:font="Symbol" w:char="F0B3"/>
      </w:r>
      <w:r w:rsidRPr="000A03F9">
        <w:rPr>
          <w:szCs w:val="22"/>
          <w:lang w:val="sv-SE"/>
        </w:rPr>
        <w:t xml:space="preserve">18 år gamla med måttlig- till högaktiv reumatoid artrit och inte hade svarat på minst ett sjukdomsmodifierande, anti-reumatiska läkemedel. </w:t>
      </w:r>
      <w:r w:rsidRPr="000A03F9">
        <w:rPr>
          <w:color w:val="000000"/>
          <w:szCs w:val="22"/>
          <w:lang w:val="sv-SE"/>
        </w:rPr>
        <w:t xml:space="preserve">Adalimumab </w:t>
      </w:r>
      <w:r w:rsidRPr="000A03F9">
        <w:rPr>
          <w:szCs w:val="22"/>
          <w:lang w:val="sv-SE"/>
        </w:rPr>
        <w:t xml:space="preserve">i doserna 20 mg eller 40 mg injicerades subkutant varannan vecka med placebo alternerande veckor eller varje vecka i 26 veckor; placebo gavs varje vecka under samma tidsperiod. Inga andra sjukdomsmodifierande </w:t>
      </w:r>
      <w:r w:rsidRPr="000A03F9">
        <w:rPr>
          <w:color w:val="000000"/>
          <w:szCs w:val="22"/>
          <w:lang w:val="sv-SE"/>
        </w:rPr>
        <w:t xml:space="preserve">antireumatiska </w:t>
      </w:r>
      <w:r w:rsidRPr="000A03F9">
        <w:rPr>
          <w:szCs w:val="22"/>
          <w:lang w:val="sv-SE"/>
        </w:rPr>
        <w:t>läkemedel var tillåtna.</w:t>
      </w:r>
    </w:p>
    <w:p w14:paraId="77A51476" w14:textId="77777777" w:rsidR="007D3614" w:rsidRPr="000A03F9" w:rsidRDefault="007D3614" w:rsidP="00D35D41">
      <w:pPr>
        <w:pStyle w:val="EMEANormal"/>
        <w:rPr>
          <w:szCs w:val="22"/>
          <w:lang w:val="sv-SE"/>
        </w:rPr>
      </w:pPr>
    </w:p>
    <w:p w14:paraId="130EEDFA" w14:textId="77777777" w:rsidR="007D3614" w:rsidRPr="000A03F9" w:rsidRDefault="00693E10" w:rsidP="00D35D41">
      <w:pPr>
        <w:pStyle w:val="EMEANormal"/>
        <w:rPr>
          <w:szCs w:val="22"/>
          <w:lang w:val="sv-SE"/>
        </w:rPr>
      </w:pPr>
      <w:r w:rsidRPr="000A03F9">
        <w:rPr>
          <w:szCs w:val="22"/>
          <w:lang w:val="sv-SE"/>
        </w:rPr>
        <w:t xml:space="preserve">RA-studie III utvärderade 619 patienter som var </w:t>
      </w:r>
      <w:r w:rsidRPr="000A03F9">
        <w:rPr>
          <w:szCs w:val="22"/>
          <w:lang w:val="sv-SE"/>
        </w:rPr>
        <w:sym w:font="Symbol" w:char="F0B3"/>
      </w:r>
      <w:r w:rsidRPr="000A03F9">
        <w:rPr>
          <w:szCs w:val="22"/>
          <w:lang w:val="sv-SE"/>
        </w:rPr>
        <w:t xml:space="preserve">18 år gamla med måttlig- till högaktiv reumatoid artrit, och som hade ett otillräckligt svar på metotrexat vid doser 12,5–25 mg, eller som har varit intoleranta mot 10 mg metotrexat varje vecka. Det fanns tre grupper i denna studie. Den första fick placebo injektioner varje vecka i 52 veckor. Den andra fick 20 mg </w:t>
      </w:r>
      <w:r w:rsidRPr="000A03F9">
        <w:rPr>
          <w:color w:val="000000"/>
          <w:szCs w:val="22"/>
          <w:lang w:val="sv-SE"/>
        </w:rPr>
        <w:t xml:space="preserve">adalimumab </w:t>
      </w:r>
      <w:r w:rsidRPr="000A03F9">
        <w:rPr>
          <w:szCs w:val="22"/>
          <w:lang w:val="sv-SE"/>
        </w:rPr>
        <w:t xml:space="preserve">varje vecka i 52 veckor. Den tredje gruppen fick 40 mg </w:t>
      </w:r>
      <w:r w:rsidRPr="000A03F9">
        <w:rPr>
          <w:color w:val="000000"/>
          <w:szCs w:val="22"/>
          <w:lang w:val="sv-SE"/>
        </w:rPr>
        <w:t xml:space="preserve">adalimumab </w:t>
      </w:r>
      <w:r w:rsidRPr="000A03F9">
        <w:rPr>
          <w:szCs w:val="22"/>
          <w:lang w:val="sv-SE"/>
        </w:rPr>
        <w:t xml:space="preserve">varannan vecka med placebo alternerande veckor. Vid avslut av de första 52 veckorna, togs 457 patienter in i en öppen förlängningsfas i vilken 40 mg </w:t>
      </w:r>
      <w:r w:rsidRPr="000A03F9">
        <w:rPr>
          <w:color w:val="000000"/>
          <w:szCs w:val="22"/>
          <w:lang w:val="sv-SE"/>
        </w:rPr>
        <w:t>adalimumab</w:t>
      </w:r>
      <w:r w:rsidRPr="000A03F9">
        <w:rPr>
          <w:szCs w:val="22"/>
          <w:lang w:val="sv-SE"/>
        </w:rPr>
        <w:t>/MTX administrerades varannan vecka i upp till 10 år.</w:t>
      </w:r>
    </w:p>
    <w:p w14:paraId="3ECC5415" w14:textId="77777777" w:rsidR="007D3614" w:rsidRPr="000A03F9" w:rsidRDefault="007D3614" w:rsidP="00D35D41">
      <w:pPr>
        <w:pStyle w:val="EMEANormal"/>
        <w:rPr>
          <w:szCs w:val="22"/>
          <w:lang w:val="sv-SE"/>
        </w:rPr>
      </w:pPr>
    </w:p>
    <w:p w14:paraId="3FC26F50" w14:textId="77777777" w:rsidR="007D3614" w:rsidRPr="000A03F9" w:rsidRDefault="00693E10" w:rsidP="00D35D41">
      <w:pPr>
        <w:pStyle w:val="EMEANormal"/>
        <w:rPr>
          <w:szCs w:val="22"/>
          <w:lang w:val="sv-SE"/>
        </w:rPr>
      </w:pPr>
      <w:r w:rsidRPr="000A03F9">
        <w:rPr>
          <w:szCs w:val="22"/>
          <w:lang w:val="sv-SE"/>
        </w:rPr>
        <w:t xml:space="preserve">RA-studie IV bedömde huvudsakligen säkerheten hos 636 patienter som var </w:t>
      </w:r>
      <w:r w:rsidRPr="000A03F9">
        <w:rPr>
          <w:szCs w:val="22"/>
          <w:lang w:val="sv-SE"/>
        </w:rPr>
        <w:sym w:font="Symbol" w:char="F0B3"/>
      </w:r>
      <w:r w:rsidRPr="000A03F9">
        <w:rPr>
          <w:szCs w:val="22"/>
          <w:lang w:val="sv-SE"/>
        </w:rPr>
        <w:t xml:space="preserve">18 år gamla med måttlig- till högaktiv reumatoid artrit. Patienterna tilläts antingen vara DMARD -naiva eller stå kvar på sin pågående reumatologiska behandling, förutsatt att denna var stabil sedan minst 28 dagar. Dessa terapier inkluderade metotrexat, leflunomid, hydroxiklorokin, sulfasalazin och/eller guldsalter. Patienterna randomiserades till 40 mg </w:t>
      </w:r>
      <w:r w:rsidRPr="000A03F9">
        <w:rPr>
          <w:color w:val="000000"/>
          <w:szCs w:val="22"/>
          <w:lang w:val="sv-SE"/>
        </w:rPr>
        <w:t xml:space="preserve">adalimumab </w:t>
      </w:r>
      <w:r w:rsidRPr="000A03F9">
        <w:rPr>
          <w:szCs w:val="22"/>
          <w:lang w:val="sv-SE"/>
        </w:rPr>
        <w:t>eller placebo varannan vecka i 24 veckor.</w:t>
      </w:r>
    </w:p>
    <w:p w14:paraId="2135270E" w14:textId="77777777" w:rsidR="007D3614" w:rsidRPr="000A03F9" w:rsidRDefault="007D3614" w:rsidP="00D35D41">
      <w:pPr>
        <w:pStyle w:val="EMEANormal"/>
        <w:rPr>
          <w:szCs w:val="22"/>
          <w:lang w:val="sv-SE"/>
        </w:rPr>
      </w:pPr>
    </w:p>
    <w:p w14:paraId="0F281982" w14:textId="77777777" w:rsidR="007D3614" w:rsidRPr="000A03F9" w:rsidRDefault="00693E10" w:rsidP="00D35D41">
      <w:pPr>
        <w:pStyle w:val="EMEANormal"/>
        <w:rPr>
          <w:szCs w:val="22"/>
          <w:lang w:val="sv-SE"/>
        </w:rPr>
      </w:pPr>
      <w:r w:rsidRPr="000A03F9">
        <w:rPr>
          <w:szCs w:val="22"/>
          <w:lang w:val="sv-SE"/>
        </w:rPr>
        <w:t xml:space="preserve">RA-studie V utvärderade 799 metotrexat-naiva, vuxna patienter med måttlig till högaktiv tidig reumatoid artrit (genomsnittlig sjukdomsperiod mindre än 9 månader). Denna studie utvärderade effekten av behandling med </w:t>
      </w:r>
      <w:r w:rsidRPr="000A03F9">
        <w:rPr>
          <w:color w:val="000000"/>
          <w:szCs w:val="22"/>
          <w:lang w:val="sv-SE"/>
        </w:rPr>
        <w:t>adalimumab </w:t>
      </w:r>
      <w:r w:rsidRPr="000A03F9">
        <w:rPr>
          <w:szCs w:val="22"/>
          <w:lang w:val="sv-SE"/>
        </w:rPr>
        <w:t xml:space="preserve">40 mg varannan vecka kombinerat med metotrexat, </w:t>
      </w:r>
      <w:r w:rsidRPr="000A03F9">
        <w:rPr>
          <w:color w:val="000000"/>
          <w:szCs w:val="22"/>
          <w:lang w:val="sv-SE"/>
        </w:rPr>
        <w:lastRenderedPageBreak/>
        <w:t>adalimumab </w:t>
      </w:r>
      <w:r w:rsidRPr="000A03F9">
        <w:rPr>
          <w:szCs w:val="22"/>
          <w:lang w:val="sv-SE"/>
        </w:rPr>
        <w:t xml:space="preserve">40 mg varannan vecka som monoterapi, respektive metotrexat som monoterapi, under 104 veckor för att reducera tecken och symtom på reumatoid artrit samt utvecklingstakten av ledskada. Efter avslut av de första 104 veckorna antogs 497 patienter till en öppen förlängningsstudie där 40 mg </w:t>
      </w:r>
      <w:r w:rsidRPr="000A03F9">
        <w:rPr>
          <w:color w:val="000000"/>
          <w:szCs w:val="22"/>
          <w:lang w:val="sv-SE"/>
        </w:rPr>
        <w:t xml:space="preserve">adalimumab </w:t>
      </w:r>
      <w:r w:rsidRPr="000A03F9">
        <w:rPr>
          <w:szCs w:val="22"/>
          <w:lang w:val="sv-SE"/>
        </w:rPr>
        <w:t>administrerades varannan vecka i upp till 10 år.</w:t>
      </w:r>
    </w:p>
    <w:p w14:paraId="10674667" w14:textId="77777777" w:rsidR="007D3614" w:rsidRPr="000A03F9" w:rsidRDefault="007D3614" w:rsidP="00D35D41">
      <w:pPr>
        <w:pStyle w:val="EMEANormal"/>
        <w:rPr>
          <w:szCs w:val="22"/>
          <w:lang w:val="sv-SE"/>
        </w:rPr>
      </w:pPr>
    </w:p>
    <w:p w14:paraId="65049D68" w14:textId="77777777" w:rsidR="007D3614" w:rsidRPr="000A03F9" w:rsidRDefault="00693E10" w:rsidP="00D35D41">
      <w:pPr>
        <w:pStyle w:val="EMEANormal"/>
        <w:rPr>
          <w:szCs w:val="22"/>
          <w:lang w:val="sv-SE"/>
        </w:rPr>
      </w:pPr>
      <w:r w:rsidRPr="000A03F9">
        <w:rPr>
          <w:szCs w:val="22"/>
          <w:lang w:val="sv-SE"/>
        </w:rPr>
        <w:t xml:space="preserve">RA-studie VI och VII utvärderade respektive 60 patienter med måttlig till svår aktiv reumatoid artrit som var ≥ 18 år. Patienterna i studierna var antingen redan användare av </w:t>
      </w:r>
      <w:r w:rsidRPr="000A03F9">
        <w:rPr>
          <w:color w:val="000000"/>
          <w:szCs w:val="22"/>
          <w:lang w:val="sv-SE"/>
        </w:rPr>
        <w:t>adalimumab</w:t>
      </w:r>
      <w:r w:rsidRPr="000A03F9">
        <w:rPr>
          <w:szCs w:val="22"/>
          <w:lang w:val="sv-SE"/>
        </w:rPr>
        <w:t xml:space="preserve"> 40 mg/0,8 ml och beskrev sin smärta vid injektionsstället som åtminstone 3 cm (på en 0–10 cm VAS-skala), eller biologiskt naiva patienter som påbörjade behandling med </w:t>
      </w:r>
      <w:r w:rsidRPr="000A03F9">
        <w:rPr>
          <w:color w:val="000000"/>
          <w:szCs w:val="22"/>
          <w:lang w:val="sv-SE"/>
        </w:rPr>
        <w:t>adalimumab</w:t>
      </w:r>
      <w:r w:rsidRPr="000A03F9">
        <w:rPr>
          <w:szCs w:val="22"/>
          <w:lang w:val="sv-SE"/>
        </w:rPr>
        <w:t xml:space="preserve"> 40 mg/0,8 ml. Patienterna randomiserades till att ges en endos av </w:t>
      </w:r>
      <w:r w:rsidRPr="000A03F9">
        <w:rPr>
          <w:color w:val="000000"/>
          <w:szCs w:val="22"/>
          <w:lang w:val="sv-SE"/>
        </w:rPr>
        <w:t>adalimumab</w:t>
      </w:r>
      <w:r w:rsidRPr="000A03F9">
        <w:rPr>
          <w:szCs w:val="22"/>
          <w:lang w:val="sv-SE"/>
        </w:rPr>
        <w:t xml:space="preserve"> 40 mg/0,8 ml eller </w:t>
      </w:r>
      <w:r w:rsidRPr="000A03F9">
        <w:rPr>
          <w:color w:val="000000"/>
          <w:szCs w:val="22"/>
          <w:lang w:val="sv-SE"/>
        </w:rPr>
        <w:t>adalimumab</w:t>
      </w:r>
      <w:r w:rsidRPr="000A03F9">
        <w:rPr>
          <w:szCs w:val="22"/>
          <w:lang w:val="sv-SE"/>
        </w:rPr>
        <w:t xml:space="preserve"> 40 mg/0,4 ml, följt av en enkel injektion av den motsatta behandlingen vid nästföljande dos. </w:t>
      </w:r>
    </w:p>
    <w:p w14:paraId="7D177D43" w14:textId="77777777" w:rsidR="007D3614" w:rsidRPr="000A03F9" w:rsidRDefault="007D3614" w:rsidP="00D35D41">
      <w:pPr>
        <w:pStyle w:val="EMEANormal"/>
        <w:rPr>
          <w:szCs w:val="22"/>
          <w:lang w:val="sv-SE"/>
        </w:rPr>
      </w:pPr>
    </w:p>
    <w:p w14:paraId="092D756B" w14:textId="77777777" w:rsidR="007D3614" w:rsidRPr="000A03F9" w:rsidRDefault="00693E10" w:rsidP="00D35D41">
      <w:pPr>
        <w:pStyle w:val="EMEANormal"/>
        <w:rPr>
          <w:color w:val="000000"/>
          <w:szCs w:val="22"/>
          <w:lang w:val="sv-SE"/>
        </w:rPr>
      </w:pPr>
      <w:r w:rsidRPr="000A03F9">
        <w:rPr>
          <w:szCs w:val="22"/>
          <w:lang w:val="sv-SE"/>
        </w:rPr>
        <w:t xml:space="preserve">Den primära endpointen i RA-studierna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RA-studie III hade även en primär endpoint avseende förändringar i livskvalitet. </w:t>
      </w:r>
      <w:r w:rsidRPr="000A03F9">
        <w:rPr>
          <w:color w:val="000000"/>
          <w:szCs w:val="22"/>
          <w:lang w:val="sv-SE"/>
        </w:rPr>
        <w:t>Den primära endpointen i RA-studierna VI och VII var smärta vid injektionsstället direkt efter en injektion utvärderat enligt 0–10 cm på en VAS-skala.</w:t>
      </w:r>
    </w:p>
    <w:p w14:paraId="2FFE49F0" w14:textId="77777777" w:rsidR="007D3614" w:rsidRPr="000A03F9" w:rsidRDefault="007D3614" w:rsidP="00D35D41">
      <w:pPr>
        <w:pStyle w:val="EMEANormal"/>
        <w:rPr>
          <w:szCs w:val="22"/>
          <w:lang w:val="sv-SE"/>
        </w:rPr>
      </w:pPr>
    </w:p>
    <w:p w14:paraId="49673B47" w14:textId="77777777" w:rsidR="007D3614" w:rsidRPr="000A03F9" w:rsidRDefault="00693E10" w:rsidP="00D35D41">
      <w:pPr>
        <w:pStyle w:val="EMEANormal"/>
        <w:keepNext/>
        <w:rPr>
          <w:i/>
          <w:szCs w:val="22"/>
          <w:u w:val="single"/>
          <w:lang w:val="sv-SE"/>
        </w:rPr>
      </w:pPr>
      <w:r w:rsidRPr="000A03F9">
        <w:rPr>
          <w:i/>
          <w:szCs w:val="22"/>
          <w:u w:val="single"/>
          <w:lang w:val="sv-SE"/>
        </w:rPr>
        <w:t>ACR-svar</w:t>
      </w:r>
    </w:p>
    <w:p w14:paraId="1859EA63" w14:textId="77777777" w:rsidR="007D3614" w:rsidRPr="000A03F9" w:rsidRDefault="00693E10" w:rsidP="00D35D41">
      <w:pPr>
        <w:pStyle w:val="EMEANormal"/>
        <w:keepNext/>
        <w:rPr>
          <w:szCs w:val="22"/>
          <w:lang w:val="sv-SE"/>
        </w:rPr>
      </w:pPr>
      <w:r w:rsidRPr="000A03F9">
        <w:rPr>
          <w:szCs w:val="22"/>
          <w:lang w:val="sv-SE"/>
        </w:rPr>
        <w:t xml:space="preserve">Andelen av de </w:t>
      </w:r>
      <w:r w:rsidRPr="000A03F9">
        <w:rPr>
          <w:color w:val="000000"/>
          <w:szCs w:val="22"/>
          <w:lang w:val="sv-SE"/>
        </w:rPr>
        <w:t>adalimumab-</w:t>
      </w:r>
      <w:r w:rsidRPr="000A03F9">
        <w:rPr>
          <w:szCs w:val="22"/>
          <w:lang w:val="sv-SE"/>
        </w:rPr>
        <w:t>behandlade patienterna som uppnådde ACR 20, 50 och 70 effekt var likartad i RA-studierna I, II och III. Resultaten från 40 mg varannan vecka-doseringen är summerade i tabell 8.</w:t>
      </w:r>
    </w:p>
    <w:p w14:paraId="4C819867" w14:textId="77777777" w:rsidR="007D3614" w:rsidRPr="000A03F9" w:rsidRDefault="007D3614" w:rsidP="00D35D41">
      <w:pPr>
        <w:pStyle w:val="EMEANormal"/>
        <w:rPr>
          <w:szCs w:val="22"/>
          <w:lang w:val="sv-SE"/>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7D3614" w:rsidRPr="000A03F9" w14:paraId="7E5A6FE2" w14:textId="77777777">
        <w:tc>
          <w:tcPr>
            <w:tcW w:w="9124" w:type="dxa"/>
            <w:gridSpan w:val="7"/>
          </w:tcPr>
          <w:p w14:paraId="22C0895A" w14:textId="77777777" w:rsidR="007D3614" w:rsidRPr="000A03F9" w:rsidRDefault="00693E10" w:rsidP="00D35D41">
            <w:pPr>
              <w:pStyle w:val="BodyText1"/>
              <w:keepNext/>
              <w:tabs>
                <w:tab w:val="clear" w:pos="1152"/>
                <w:tab w:val="clear" w:pos="1872"/>
              </w:tabs>
              <w:spacing w:after="0" w:line="240" w:lineRule="auto"/>
              <w:ind w:left="0"/>
              <w:jc w:val="left"/>
              <w:rPr>
                <w:b/>
                <w:color w:val="000000"/>
                <w:sz w:val="22"/>
                <w:szCs w:val="22"/>
                <w:lang w:val="sv-SE"/>
              </w:rPr>
            </w:pPr>
            <w:r w:rsidRPr="000A03F9">
              <w:rPr>
                <w:b/>
                <w:color w:val="000000"/>
                <w:sz w:val="22"/>
                <w:szCs w:val="22"/>
                <w:lang w:val="sv-SE"/>
              </w:rPr>
              <w:t>Tabell 8: ACR-svar i placebo-kontrollerade studier (% av patienter)</w:t>
            </w:r>
          </w:p>
          <w:p w14:paraId="4F6204AE" w14:textId="77777777" w:rsidR="007D3614" w:rsidRPr="000A03F9" w:rsidRDefault="007D3614" w:rsidP="00D35D41">
            <w:pPr>
              <w:pStyle w:val="BodyText1"/>
              <w:keepNext/>
              <w:tabs>
                <w:tab w:val="clear" w:pos="1152"/>
                <w:tab w:val="clear" w:pos="1872"/>
              </w:tabs>
              <w:spacing w:after="0" w:line="240" w:lineRule="auto"/>
              <w:ind w:left="0"/>
              <w:jc w:val="center"/>
              <w:rPr>
                <w:b/>
                <w:color w:val="000000"/>
                <w:sz w:val="22"/>
                <w:szCs w:val="22"/>
                <w:lang w:val="sv-SE"/>
              </w:rPr>
            </w:pPr>
          </w:p>
        </w:tc>
      </w:tr>
      <w:tr w:rsidR="007D3614" w:rsidRPr="000A03F9" w14:paraId="6E9B014C" w14:textId="77777777">
        <w:trPr>
          <w:cantSplit/>
        </w:trPr>
        <w:tc>
          <w:tcPr>
            <w:tcW w:w="1069" w:type="dxa"/>
            <w:tcBorders>
              <w:top w:val="single" w:sz="6" w:space="0" w:color="auto"/>
              <w:right w:val="single" w:sz="6" w:space="0" w:color="auto"/>
            </w:tcBorders>
          </w:tcPr>
          <w:p w14:paraId="6E8327C9" w14:textId="77777777" w:rsidR="007D3614" w:rsidRPr="000A03F9" w:rsidRDefault="00693E10" w:rsidP="00D35D41">
            <w:pPr>
              <w:pStyle w:val="In-texttable"/>
              <w:spacing w:line="240" w:lineRule="auto"/>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Svar</w:t>
            </w:r>
          </w:p>
        </w:tc>
        <w:tc>
          <w:tcPr>
            <w:tcW w:w="2810" w:type="dxa"/>
            <w:gridSpan w:val="2"/>
            <w:tcBorders>
              <w:top w:val="single" w:sz="6" w:space="0" w:color="auto"/>
              <w:left w:val="single" w:sz="6" w:space="0" w:color="auto"/>
              <w:bottom w:val="single" w:sz="6" w:space="0" w:color="auto"/>
              <w:right w:val="single" w:sz="6" w:space="0" w:color="auto"/>
            </w:tcBorders>
          </w:tcPr>
          <w:p w14:paraId="389A3F6F"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RA-studie I</w:t>
            </w:r>
            <w:r w:rsidRPr="000A03F9">
              <w:rPr>
                <w:rFonts w:ascii="Times New Roman" w:hAnsi="Times New Roman"/>
                <w:b/>
                <w:bCs/>
                <w:color w:val="000000"/>
                <w:sz w:val="22"/>
                <w:szCs w:val="22"/>
                <w:vertAlign w:val="superscript"/>
                <w:lang w:val="sv-SE"/>
              </w:rPr>
              <w:t>a</w:t>
            </w:r>
            <w:r w:rsidRPr="000A03F9">
              <w:rPr>
                <w:rFonts w:ascii="Times New Roman" w:hAnsi="Times New Roman"/>
                <w:b/>
                <w:bCs/>
                <w:color w:val="000000"/>
                <w:sz w:val="22"/>
                <w:szCs w:val="22"/>
                <w:lang w:val="sv-SE"/>
              </w:rPr>
              <w:t>**</w:t>
            </w:r>
          </w:p>
        </w:tc>
        <w:tc>
          <w:tcPr>
            <w:tcW w:w="2268" w:type="dxa"/>
            <w:gridSpan w:val="2"/>
            <w:tcBorders>
              <w:top w:val="single" w:sz="6" w:space="0" w:color="auto"/>
              <w:left w:val="single" w:sz="6" w:space="0" w:color="auto"/>
              <w:bottom w:val="single" w:sz="6" w:space="0" w:color="auto"/>
              <w:right w:val="single" w:sz="6" w:space="0" w:color="auto"/>
            </w:tcBorders>
          </w:tcPr>
          <w:p w14:paraId="10805114"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RA-studie II</w:t>
            </w:r>
            <w:r w:rsidRPr="000A03F9">
              <w:rPr>
                <w:rFonts w:ascii="Times New Roman" w:hAnsi="Times New Roman"/>
                <w:b/>
                <w:bCs/>
                <w:color w:val="000000"/>
                <w:sz w:val="22"/>
                <w:szCs w:val="22"/>
                <w:vertAlign w:val="superscript"/>
                <w:lang w:val="sv-SE"/>
              </w:rPr>
              <w:t>a</w:t>
            </w:r>
            <w:r w:rsidRPr="000A03F9">
              <w:rPr>
                <w:rFonts w:ascii="Times New Roman" w:hAnsi="Times New Roman"/>
                <w:b/>
                <w:bCs/>
                <w:color w:val="000000"/>
                <w:sz w:val="22"/>
                <w:szCs w:val="22"/>
                <w:lang w:val="sv-SE"/>
              </w:rPr>
              <w:t>**</w:t>
            </w:r>
          </w:p>
        </w:tc>
        <w:tc>
          <w:tcPr>
            <w:tcW w:w="2977" w:type="dxa"/>
            <w:gridSpan w:val="2"/>
            <w:tcBorders>
              <w:top w:val="single" w:sz="6" w:space="0" w:color="auto"/>
              <w:left w:val="single" w:sz="6" w:space="0" w:color="auto"/>
              <w:bottom w:val="single" w:sz="6" w:space="0" w:color="auto"/>
            </w:tcBorders>
          </w:tcPr>
          <w:p w14:paraId="25B3383F"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RA-studie III</w:t>
            </w:r>
            <w:r w:rsidRPr="000A03F9">
              <w:rPr>
                <w:rFonts w:ascii="Times New Roman" w:hAnsi="Times New Roman"/>
                <w:b/>
                <w:bCs/>
                <w:color w:val="000000"/>
                <w:sz w:val="22"/>
                <w:szCs w:val="22"/>
                <w:vertAlign w:val="superscript"/>
                <w:lang w:val="sv-SE"/>
              </w:rPr>
              <w:t>a</w:t>
            </w:r>
            <w:r w:rsidRPr="000A03F9">
              <w:rPr>
                <w:rFonts w:ascii="Times New Roman" w:hAnsi="Times New Roman"/>
                <w:b/>
                <w:bCs/>
                <w:color w:val="000000"/>
                <w:sz w:val="22"/>
                <w:szCs w:val="22"/>
                <w:lang w:val="sv-SE"/>
              </w:rPr>
              <w:t>**</w:t>
            </w:r>
          </w:p>
          <w:p w14:paraId="67818367" w14:textId="77777777" w:rsidR="007D3614" w:rsidRPr="000A03F9" w:rsidRDefault="007D3614" w:rsidP="00D35D41">
            <w:pPr>
              <w:pStyle w:val="In-texttable"/>
              <w:spacing w:line="240" w:lineRule="auto"/>
              <w:jc w:val="center"/>
              <w:rPr>
                <w:rFonts w:ascii="Times New Roman" w:hAnsi="Times New Roman"/>
                <w:b/>
                <w:bCs/>
                <w:color w:val="000000"/>
                <w:sz w:val="22"/>
                <w:szCs w:val="22"/>
                <w:lang w:val="sv-SE"/>
              </w:rPr>
            </w:pPr>
          </w:p>
        </w:tc>
      </w:tr>
      <w:tr w:rsidR="007D3614" w:rsidRPr="000A03F9" w14:paraId="03C6895C" w14:textId="77777777">
        <w:trPr>
          <w:cantSplit/>
        </w:trPr>
        <w:tc>
          <w:tcPr>
            <w:tcW w:w="1069" w:type="dxa"/>
            <w:tcBorders>
              <w:bottom w:val="single" w:sz="6" w:space="0" w:color="auto"/>
              <w:right w:val="single" w:sz="6" w:space="0" w:color="auto"/>
            </w:tcBorders>
          </w:tcPr>
          <w:p w14:paraId="4B8DBC9E" w14:textId="77777777" w:rsidR="007D3614" w:rsidRPr="000A03F9" w:rsidRDefault="007D3614" w:rsidP="00D35D41">
            <w:pPr>
              <w:pStyle w:val="In-texttable"/>
              <w:spacing w:line="240" w:lineRule="auto"/>
              <w:rPr>
                <w:rFonts w:ascii="Times New Roman" w:hAnsi="Times New Roman"/>
                <w:b/>
                <w:bCs/>
                <w:color w:val="000000"/>
                <w:sz w:val="22"/>
                <w:szCs w:val="22"/>
                <w:lang w:val="sv-SE"/>
              </w:rPr>
            </w:pPr>
          </w:p>
        </w:tc>
        <w:tc>
          <w:tcPr>
            <w:tcW w:w="1393" w:type="dxa"/>
            <w:tcBorders>
              <w:top w:val="single" w:sz="6" w:space="0" w:color="auto"/>
              <w:left w:val="single" w:sz="6" w:space="0" w:color="auto"/>
              <w:bottom w:val="single" w:sz="6" w:space="0" w:color="auto"/>
            </w:tcBorders>
          </w:tcPr>
          <w:p w14:paraId="1789C48E"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Placebo/ MTX</w:t>
            </w:r>
            <w:r w:rsidRPr="000A03F9">
              <w:rPr>
                <w:rFonts w:ascii="Times New Roman" w:hAnsi="Times New Roman"/>
                <w:b/>
                <w:bCs/>
                <w:color w:val="000000"/>
                <w:sz w:val="22"/>
                <w:szCs w:val="22"/>
                <w:vertAlign w:val="superscript"/>
                <w:lang w:val="sv-SE"/>
              </w:rPr>
              <w:t>c</w:t>
            </w:r>
          </w:p>
          <w:p w14:paraId="1B46362F"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n=60</w:t>
            </w:r>
          </w:p>
        </w:tc>
        <w:tc>
          <w:tcPr>
            <w:tcW w:w="1417" w:type="dxa"/>
            <w:tcBorders>
              <w:top w:val="single" w:sz="6" w:space="0" w:color="auto"/>
              <w:bottom w:val="single" w:sz="6" w:space="0" w:color="auto"/>
              <w:right w:val="single" w:sz="6" w:space="0" w:color="auto"/>
            </w:tcBorders>
          </w:tcPr>
          <w:p w14:paraId="6F995E32"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Adalimumab</w:t>
            </w:r>
            <w:r w:rsidRPr="000A03F9">
              <w:rPr>
                <w:rFonts w:ascii="Times New Roman" w:hAnsi="Times New Roman"/>
                <w:b/>
                <w:bCs/>
                <w:color w:val="000000"/>
                <w:sz w:val="22"/>
                <w:szCs w:val="22"/>
                <w:vertAlign w:val="superscript"/>
                <w:lang w:val="sv-SE"/>
              </w:rPr>
              <w:t>b</w:t>
            </w:r>
            <w:r w:rsidRPr="000A03F9">
              <w:rPr>
                <w:rFonts w:ascii="Times New Roman" w:hAnsi="Times New Roman"/>
                <w:b/>
                <w:bCs/>
                <w:color w:val="000000"/>
                <w:sz w:val="22"/>
                <w:szCs w:val="22"/>
                <w:lang w:val="sv-SE"/>
              </w:rPr>
              <w:t>/ MTX</w:t>
            </w:r>
            <w:r w:rsidRPr="000A03F9">
              <w:rPr>
                <w:rFonts w:ascii="Times New Roman" w:hAnsi="Times New Roman"/>
                <w:b/>
                <w:bCs/>
                <w:color w:val="000000"/>
                <w:sz w:val="22"/>
                <w:szCs w:val="22"/>
                <w:vertAlign w:val="superscript"/>
                <w:lang w:val="sv-SE"/>
              </w:rPr>
              <w:t>c</w:t>
            </w:r>
          </w:p>
          <w:p w14:paraId="69BF9C0C"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n=63</w:t>
            </w:r>
          </w:p>
        </w:tc>
        <w:tc>
          <w:tcPr>
            <w:tcW w:w="1071" w:type="dxa"/>
            <w:tcBorders>
              <w:top w:val="single" w:sz="6" w:space="0" w:color="auto"/>
              <w:left w:val="single" w:sz="6" w:space="0" w:color="auto"/>
              <w:bottom w:val="single" w:sz="6" w:space="0" w:color="auto"/>
            </w:tcBorders>
          </w:tcPr>
          <w:p w14:paraId="76D26A2C"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Placebo</w:t>
            </w:r>
          </w:p>
          <w:p w14:paraId="014016D2"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n=110</w:t>
            </w:r>
          </w:p>
        </w:tc>
        <w:tc>
          <w:tcPr>
            <w:tcW w:w="1197" w:type="dxa"/>
            <w:tcBorders>
              <w:top w:val="single" w:sz="6" w:space="0" w:color="auto"/>
              <w:bottom w:val="single" w:sz="6" w:space="0" w:color="auto"/>
              <w:right w:val="single" w:sz="6" w:space="0" w:color="auto"/>
            </w:tcBorders>
          </w:tcPr>
          <w:p w14:paraId="12B81B15"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Adalimumab</w:t>
            </w:r>
            <w:r w:rsidRPr="000A03F9">
              <w:rPr>
                <w:rFonts w:ascii="Times New Roman" w:hAnsi="Times New Roman"/>
                <w:b/>
                <w:bCs/>
                <w:color w:val="000000"/>
                <w:sz w:val="22"/>
                <w:szCs w:val="22"/>
                <w:vertAlign w:val="superscript"/>
                <w:lang w:val="sv-SE"/>
              </w:rPr>
              <w:t>b</w:t>
            </w:r>
          </w:p>
          <w:p w14:paraId="3BF3AF39"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n=113</w:t>
            </w:r>
          </w:p>
        </w:tc>
        <w:tc>
          <w:tcPr>
            <w:tcW w:w="1418" w:type="dxa"/>
            <w:tcBorders>
              <w:top w:val="single" w:sz="6" w:space="0" w:color="auto"/>
              <w:left w:val="single" w:sz="6" w:space="0" w:color="auto"/>
              <w:bottom w:val="single" w:sz="6" w:space="0" w:color="auto"/>
            </w:tcBorders>
          </w:tcPr>
          <w:p w14:paraId="0E9604B3"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Placebo/ MTX</w:t>
            </w:r>
            <w:r w:rsidRPr="000A03F9">
              <w:rPr>
                <w:rFonts w:ascii="Times New Roman" w:hAnsi="Times New Roman"/>
                <w:b/>
                <w:bCs/>
                <w:color w:val="000000"/>
                <w:sz w:val="22"/>
                <w:szCs w:val="22"/>
                <w:vertAlign w:val="superscript"/>
                <w:lang w:val="sv-SE"/>
              </w:rPr>
              <w:t>c</w:t>
            </w:r>
          </w:p>
          <w:p w14:paraId="2C3F00E0"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n=200</w:t>
            </w:r>
          </w:p>
        </w:tc>
        <w:tc>
          <w:tcPr>
            <w:tcW w:w="1559" w:type="dxa"/>
            <w:tcBorders>
              <w:top w:val="single" w:sz="6" w:space="0" w:color="auto"/>
              <w:bottom w:val="single" w:sz="6" w:space="0" w:color="auto"/>
            </w:tcBorders>
          </w:tcPr>
          <w:p w14:paraId="08114D8C"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Adalimumab</w:t>
            </w:r>
            <w:r w:rsidRPr="000A03F9">
              <w:rPr>
                <w:rFonts w:ascii="Times New Roman" w:hAnsi="Times New Roman"/>
                <w:b/>
                <w:bCs/>
                <w:color w:val="000000"/>
                <w:sz w:val="22"/>
                <w:szCs w:val="22"/>
                <w:vertAlign w:val="superscript"/>
                <w:lang w:val="sv-SE"/>
              </w:rPr>
              <w:t>b</w:t>
            </w:r>
            <w:r w:rsidRPr="000A03F9">
              <w:rPr>
                <w:rFonts w:ascii="Times New Roman" w:hAnsi="Times New Roman"/>
                <w:b/>
                <w:bCs/>
                <w:color w:val="000000"/>
                <w:sz w:val="22"/>
                <w:szCs w:val="22"/>
                <w:lang w:val="sv-SE"/>
              </w:rPr>
              <w:t>/ MTX</w:t>
            </w:r>
            <w:r w:rsidRPr="000A03F9">
              <w:rPr>
                <w:rFonts w:ascii="Times New Roman" w:hAnsi="Times New Roman"/>
                <w:b/>
                <w:bCs/>
                <w:color w:val="000000"/>
                <w:sz w:val="22"/>
                <w:szCs w:val="22"/>
                <w:vertAlign w:val="superscript"/>
                <w:lang w:val="sv-SE"/>
              </w:rPr>
              <w:t>c</w:t>
            </w:r>
          </w:p>
          <w:p w14:paraId="1AD8A1DE"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n=207</w:t>
            </w:r>
          </w:p>
        </w:tc>
      </w:tr>
      <w:tr w:rsidR="007D3614" w:rsidRPr="000A03F9" w14:paraId="59C6AE59" w14:textId="77777777">
        <w:trPr>
          <w:cantSplit/>
        </w:trPr>
        <w:tc>
          <w:tcPr>
            <w:tcW w:w="1069" w:type="dxa"/>
            <w:tcBorders>
              <w:right w:val="single" w:sz="6" w:space="0" w:color="auto"/>
            </w:tcBorders>
          </w:tcPr>
          <w:p w14:paraId="72903B60"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ACR 20</w:t>
            </w:r>
          </w:p>
        </w:tc>
        <w:tc>
          <w:tcPr>
            <w:tcW w:w="1393" w:type="dxa"/>
            <w:tcBorders>
              <w:left w:val="single" w:sz="6" w:space="0" w:color="auto"/>
            </w:tcBorders>
          </w:tcPr>
          <w:p w14:paraId="2242D17B"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786B1C0B"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401FD353"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1FFADE69"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418" w:type="dxa"/>
            <w:tcBorders>
              <w:top w:val="single" w:sz="6" w:space="0" w:color="auto"/>
              <w:left w:val="single" w:sz="6" w:space="0" w:color="auto"/>
            </w:tcBorders>
          </w:tcPr>
          <w:p w14:paraId="76333204"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559" w:type="dxa"/>
            <w:tcBorders>
              <w:top w:val="single" w:sz="6" w:space="0" w:color="auto"/>
            </w:tcBorders>
          </w:tcPr>
          <w:p w14:paraId="2512B56C"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r>
      <w:tr w:rsidR="007D3614" w:rsidRPr="000A03F9" w14:paraId="75E9A10B" w14:textId="77777777">
        <w:trPr>
          <w:cantSplit/>
        </w:trPr>
        <w:tc>
          <w:tcPr>
            <w:tcW w:w="1069" w:type="dxa"/>
            <w:tcBorders>
              <w:right w:val="single" w:sz="6" w:space="0" w:color="auto"/>
            </w:tcBorders>
          </w:tcPr>
          <w:p w14:paraId="361B7C6D"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6 månader</w:t>
            </w:r>
          </w:p>
        </w:tc>
        <w:tc>
          <w:tcPr>
            <w:tcW w:w="1393" w:type="dxa"/>
            <w:tcBorders>
              <w:left w:val="single" w:sz="6" w:space="0" w:color="auto"/>
            </w:tcBorders>
          </w:tcPr>
          <w:p w14:paraId="5781313F"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13,3 %</w:t>
            </w:r>
          </w:p>
        </w:tc>
        <w:tc>
          <w:tcPr>
            <w:tcW w:w="1417" w:type="dxa"/>
            <w:tcBorders>
              <w:right w:val="single" w:sz="6" w:space="0" w:color="auto"/>
            </w:tcBorders>
          </w:tcPr>
          <w:p w14:paraId="124B1AF3"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65,1 %</w:t>
            </w:r>
          </w:p>
        </w:tc>
        <w:tc>
          <w:tcPr>
            <w:tcW w:w="1071" w:type="dxa"/>
            <w:tcBorders>
              <w:left w:val="single" w:sz="6" w:space="0" w:color="auto"/>
            </w:tcBorders>
          </w:tcPr>
          <w:p w14:paraId="6655A6AE"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19,1 %</w:t>
            </w:r>
          </w:p>
        </w:tc>
        <w:tc>
          <w:tcPr>
            <w:tcW w:w="1197" w:type="dxa"/>
            <w:tcBorders>
              <w:right w:val="single" w:sz="6" w:space="0" w:color="auto"/>
            </w:tcBorders>
          </w:tcPr>
          <w:p w14:paraId="7EE84935"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46,0 %</w:t>
            </w:r>
          </w:p>
        </w:tc>
        <w:tc>
          <w:tcPr>
            <w:tcW w:w="1418" w:type="dxa"/>
            <w:tcBorders>
              <w:left w:val="single" w:sz="6" w:space="0" w:color="auto"/>
            </w:tcBorders>
          </w:tcPr>
          <w:p w14:paraId="304D7AF4"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29,5 %</w:t>
            </w:r>
          </w:p>
        </w:tc>
        <w:tc>
          <w:tcPr>
            <w:tcW w:w="1559" w:type="dxa"/>
          </w:tcPr>
          <w:p w14:paraId="2772B07E"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63,3 %</w:t>
            </w:r>
          </w:p>
        </w:tc>
      </w:tr>
      <w:tr w:rsidR="007D3614" w:rsidRPr="000A03F9" w14:paraId="7B4B58D2" w14:textId="77777777">
        <w:trPr>
          <w:cantSplit/>
        </w:trPr>
        <w:tc>
          <w:tcPr>
            <w:tcW w:w="1069" w:type="dxa"/>
            <w:tcBorders>
              <w:right w:val="single" w:sz="6" w:space="0" w:color="auto"/>
            </w:tcBorders>
          </w:tcPr>
          <w:p w14:paraId="1ED429F2"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12 månader</w:t>
            </w:r>
          </w:p>
        </w:tc>
        <w:tc>
          <w:tcPr>
            <w:tcW w:w="1393" w:type="dxa"/>
            <w:tcBorders>
              <w:left w:val="single" w:sz="6" w:space="0" w:color="auto"/>
            </w:tcBorders>
          </w:tcPr>
          <w:p w14:paraId="4C59E1A2"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7" w:type="dxa"/>
            <w:tcBorders>
              <w:right w:val="single" w:sz="6" w:space="0" w:color="auto"/>
            </w:tcBorders>
          </w:tcPr>
          <w:p w14:paraId="2F31F0F3"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071" w:type="dxa"/>
            <w:tcBorders>
              <w:left w:val="single" w:sz="6" w:space="0" w:color="auto"/>
            </w:tcBorders>
          </w:tcPr>
          <w:p w14:paraId="29F55FBD"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197" w:type="dxa"/>
            <w:tcBorders>
              <w:right w:val="single" w:sz="6" w:space="0" w:color="auto"/>
            </w:tcBorders>
          </w:tcPr>
          <w:p w14:paraId="456697BF"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8" w:type="dxa"/>
            <w:tcBorders>
              <w:left w:val="single" w:sz="6" w:space="0" w:color="auto"/>
            </w:tcBorders>
          </w:tcPr>
          <w:p w14:paraId="0BD85C2C"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24,0 %</w:t>
            </w:r>
          </w:p>
        </w:tc>
        <w:tc>
          <w:tcPr>
            <w:tcW w:w="1559" w:type="dxa"/>
          </w:tcPr>
          <w:p w14:paraId="0654B90A"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58,9 %</w:t>
            </w:r>
          </w:p>
        </w:tc>
      </w:tr>
      <w:tr w:rsidR="007D3614" w:rsidRPr="000A03F9" w14:paraId="3A2D3F96" w14:textId="77777777">
        <w:trPr>
          <w:cantSplit/>
        </w:trPr>
        <w:tc>
          <w:tcPr>
            <w:tcW w:w="1069" w:type="dxa"/>
            <w:tcBorders>
              <w:right w:val="single" w:sz="6" w:space="0" w:color="auto"/>
            </w:tcBorders>
          </w:tcPr>
          <w:p w14:paraId="149B663B"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ACR 50</w:t>
            </w:r>
          </w:p>
        </w:tc>
        <w:tc>
          <w:tcPr>
            <w:tcW w:w="1393" w:type="dxa"/>
            <w:tcBorders>
              <w:left w:val="single" w:sz="6" w:space="0" w:color="auto"/>
            </w:tcBorders>
          </w:tcPr>
          <w:p w14:paraId="28AD9551" w14:textId="77777777" w:rsidR="007D3614" w:rsidRPr="000A03F9" w:rsidRDefault="007D3614" w:rsidP="00D35D41">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2645FA87" w14:textId="77777777" w:rsidR="007D3614" w:rsidRPr="000A03F9" w:rsidRDefault="007D3614" w:rsidP="00D35D41">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65A8C610"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16C3366C" w14:textId="77777777" w:rsidR="007D3614" w:rsidRPr="000A03F9" w:rsidRDefault="007D3614" w:rsidP="00D35D41">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5A0B8235" w14:textId="77777777" w:rsidR="007D3614" w:rsidRPr="000A03F9" w:rsidRDefault="007D3614" w:rsidP="00D35D41">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068F1535" w14:textId="77777777" w:rsidR="007D3614" w:rsidRPr="000A03F9" w:rsidRDefault="007D3614" w:rsidP="00D35D41">
            <w:pPr>
              <w:pStyle w:val="In-texttable"/>
              <w:tabs>
                <w:tab w:val="decimal" w:pos="95"/>
              </w:tabs>
              <w:spacing w:line="240" w:lineRule="auto"/>
              <w:jc w:val="center"/>
              <w:rPr>
                <w:rFonts w:ascii="Times New Roman" w:hAnsi="Times New Roman"/>
                <w:color w:val="000000"/>
                <w:sz w:val="22"/>
                <w:szCs w:val="22"/>
                <w:lang w:val="sv-SE"/>
              </w:rPr>
            </w:pPr>
          </w:p>
        </w:tc>
      </w:tr>
      <w:tr w:rsidR="007D3614" w:rsidRPr="000A03F9" w14:paraId="15010E98" w14:textId="77777777">
        <w:trPr>
          <w:cantSplit/>
        </w:trPr>
        <w:tc>
          <w:tcPr>
            <w:tcW w:w="1069" w:type="dxa"/>
            <w:tcBorders>
              <w:right w:val="single" w:sz="6" w:space="0" w:color="auto"/>
            </w:tcBorders>
          </w:tcPr>
          <w:p w14:paraId="74ED3335"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6 månader</w:t>
            </w:r>
          </w:p>
        </w:tc>
        <w:tc>
          <w:tcPr>
            <w:tcW w:w="1393" w:type="dxa"/>
            <w:tcBorders>
              <w:left w:val="single" w:sz="6" w:space="0" w:color="auto"/>
            </w:tcBorders>
          </w:tcPr>
          <w:p w14:paraId="4AD270AA"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6,7 %</w:t>
            </w:r>
          </w:p>
        </w:tc>
        <w:tc>
          <w:tcPr>
            <w:tcW w:w="1417" w:type="dxa"/>
            <w:tcBorders>
              <w:right w:val="single" w:sz="6" w:space="0" w:color="auto"/>
            </w:tcBorders>
          </w:tcPr>
          <w:p w14:paraId="0638FFB4"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52,4 %</w:t>
            </w:r>
          </w:p>
        </w:tc>
        <w:tc>
          <w:tcPr>
            <w:tcW w:w="1071" w:type="dxa"/>
            <w:tcBorders>
              <w:left w:val="single" w:sz="6" w:space="0" w:color="auto"/>
            </w:tcBorders>
          </w:tcPr>
          <w:p w14:paraId="53B65CFA"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8,2 %</w:t>
            </w:r>
          </w:p>
        </w:tc>
        <w:tc>
          <w:tcPr>
            <w:tcW w:w="1197" w:type="dxa"/>
            <w:tcBorders>
              <w:right w:val="single" w:sz="6" w:space="0" w:color="auto"/>
            </w:tcBorders>
          </w:tcPr>
          <w:p w14:paraId="1619D2B1"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22,1 %</w:t>
            </w:r>
          </w:p>
        </w:tc>
        <w:tc>
          <w:tcPr>
            <w:tcW w:w="1418" w:type="dxa"/>
            <w:tcBorders>
              <w:left w:val="single" w:sz="6" w:space="0" w:color="auto"/>
            </w:tcBorders>
          </w:tcPr>
          <w:p w14:paraId="77B48B0B"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9,5 %</w:t>
            </w:r>
          </w:p>
        </w:tc>
        <w:tc>
          <w:tcPr>
            <w:tcW w:w="1559" w:type="dxa"/>
          </w:tcPr>
          <w:p w14:paraId="64470E6B"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39,1 %</w:t>
            </w:r>
          </w:p>
        </w:tc>
      </w:tr>
      <w:tr w:rsidR="007D3614" w:rsidRPr="000A03F9" w14:paraId="40BCDBDA" w14:textId="77777777">
        <w:trPr>
          <w:cantSplit/>
        </w:trPr>
        <w:tc>
          <w:tcPr>
            <w:tcW w:w="1069" w:type="dxa"/>
            <w:tcBorders>
              <w:right w:val="single" w:sz="6" w:space="0" w:color="auto"/>
            </w:tcBorders>
          </w:tcPr>
          <w:p w14:paraId="64998A06"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12 månader</w:t>
            </w:r>
          </w:p>
        </w:tc>
        <w:tc>
          <w:tcPr>
            <w:tcW w:w="1393" w:type="dxa"/>
            <w:tcBorders>
              <w:left w:val="single" w:sz="6" w:space="0" w:color="auto"/>
            </w:tcBorders>
          </w:tcPr>
          <w:p w14:paraId="7150F9D8"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7" w:type="dxa"/>
            <w:tcBorders>
              <w:right w:val="single" w:sz="6" w:space="0" w:color="auto"/>
            </w:tcBorders>
          </w:tcPr>
          <w:p w14:paraId="4A8DC25D"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071" w:type="dxa"/>
            <w:tcBorders>
              <w:left w:val="single" w:sz="6" w:space="0" w:color="auto"/>
            </w:tcBorders>
          </w:tcPr>
          <w:p w14:paraId="3B663D08"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197" w:type="dxa"/>
            <w:tcBorders>
              <w:right w:val="single" w:sz="6" w:space="0" w:color="auto"/>
            </w:tcBorders>
          </w:tcPr>
          <w:p w14:paraId="5C402E2D"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8" w:type="dxa"/>
            <w:tcBorders>
              <w:left w:val="single" w:sz="6" w:space="0" w:color="auto"/>
            </w:tcBorders>
          </w:tcPr>
          <w:p w14:paraId="25385F1F"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9,5 %</w:t>
            </w:r>
          </w:p>
        </w:tc>
        <w:tc>
          <w:tcPr>
            <w:tcW w:w="1559" w:type="dxa"/>
          </w:tcPr>
          <w:p w14:paraId="7EA5FBE1"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41,5 %</w:t>
            </w:r>
          </w:p>
        </w:tc>
      </w:tr>
      <w:tr w:rsidR="007D3614" w:rsidRPr="000A03F9" w14:paraId="35D72CD6" w14:textId="77777777">
        <w:trPr>
          <w:cantSplit/>
        </w:trPr>
        <w:tc>
          <w:tcPr>
            <w:tcW w:w="1069" w:type="dxa"/>
            <w:tcBorders>
              <w:right w:val="single" w:sz="6" w:space="0" w:color="auto"/>
            </w:tcBorders>
          </w:tcPr>
          <w:p w14:paraId="284B1071"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noProof/>
                <w:sz w:val="22"/>
                <w:szCs w:val="22"/>
                <w:lang w:val="sv-SE" w:eastAsia="zh-CN"/>
              </w:rPr>
              <mc:AlternateContent>
                <mc:Choice Requires="wps">
                  <w:drawing>
                    <wp:anchor distT="0" distB="0" distL="114300" distR="114300" simplePos="0" relativeHeight="251652096" behindDoc="0" locked="0" layoutInCell="0" allowOverlap="1" wp14:anchorId="16C5AE09" wp14:editId="38B258C6">
                      <wp:simplePos x="0" y="0"/>
                      <wp:positionH relativeFrom="column">
                        <wp:posOffset>-4972050</wp:posOffset>
                      </wp:positionH>
                      <wp:positionV relativeFrom="paragraph">
                        <wp:posOffset>38735</wp:posOffset>
                      </wp:positionV>
                      <wp:extent cx="3543300" cy="342900"/>
                      <wp:effectExtent l="0" t="0" r="0" b="0"/>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29B18EC6" w14:textId="77777777" w:rsidR="0021384D" w:rsidRDefault="0021384D">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type w14:anchorId="16C5AE09" id="_x0000_t202" coordsize="21600,21600" o:spt="202" path="m,l,21600r21600,l21600,xe">
                      <v:stroke joinstyle="miter"/>
                      <v:path gradientshapeok="t" o:connecttype="rect"/>
                    </v:shapetype>
                    <v:shape id="Text Box 1" o:spid="_x0000_s1026" type="#_x0000_t202" style="position:absolute;margin-left:-391.5pt;margin-top:3.05pt;width:279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PzG8QEAAMo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" o:allowincell="f" stroked="f">
                      <v:textbox>
                        <w:txbxContent>
                          <w:p w14:paraId="29B18EC6" w14:textId="77777777" w:rsidR="0021384D" w:rsidRDefault="0021384D">
                            <w:pPr>
                              <w:rPr>
                                <w:sz w:val="20"/>
                              </w:rPr>
                            </w:pPr>
                          </w:p>
                        </w:txbxContent>
                      </v:textbox>
                    </v:shape>
                  </w:pict>
                </mc:Fallback>
              </mc:AlternateContent>
            </w:r>
            <w:r w:rsidRPr="000A03F9">
              <w:rPr>
                <w:rFonts w:ascii="Times New Roman" w:hAnsi="Times New Roman"/>
                <w:color w:val="000000"/>
                <w:sz w:val="22"/>
                <w:szCs w:val="22"/>
                <w:lang w:val="sv-SE"/>
              </w:rPr>
              <w:t>ACR 70</w:t>
            </w:r>
          </w:p>
        </w:tc>
        <w:tc>
          <w:tcPr>
            <w:tcW w:w="1393" w:type="dxa"/>
            <w:tcBorders>
              <w:left w:val="single" w:sz="6" w:space="0" w:color="auto"/>
            </w:tcBorders>
          </w:tcPr>
          <w:p w14:paraId="62C27526" w14:textId="77777777" w:rsidR="007D3614" w:rsidRPr="000A03F9" w:rsidRDefault="007D3614" w:rsidP="00D35D41">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59151230" w14:textId="77777777" w:rsidR="007D3614" w:rsidRPr="000A03F9" w:rsidRDefault="007D3614" w:rsidP="00D35D41">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18679E0C"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A26E755" w14:textId="77777777" w:rsidR="007D3614" w:rsidRPr="000A03F9" w:rsidRDefault="007D3614" w:rsidP="00D35D41">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218591D4" w14:textId="77777777" w:rsidR="007D3614" w:rsidRPr="000A03F9" w:rsidRDefault="007D3614" w:rsidP="00D35D41">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1C3845B7" w14:textId="77777777" w:rsidR="007D3614" w:rsidRPr="000A03F9" w:rsidRDefault="007D3614" w:rsidP="00D35D41">
            <w:pPr>
              <w:pStyle w:val="In-texttable"/>
              <w:tabs>
                <w:tab w:val="decimal" w:pos="95"/>
              </w:tabs>
              <w:spacing w:line="240" w:lineRule="auto"/>
              <w:jc w:val="center"/>
              <w:rPr>
                <w:rFonts w:ascii="Times New Roman" w:hAnsi="Times New Roman"/>
                <w:color w:val="000000"/>
                <w:sz w:val="22"/>
                <w:szCs w:val="22"/>
                <w:lang w:val="sv-SE"/>
              </w:rPr>
            </w:pPr>
          </w:p>
        </w:tc>
      </w:tr>
      <w:tr w:rsidR="007D3614" w:rsidRPr="000A03F9" w14:paraId="4FE6E7B3" w14:textId="77777777">
        <w:trPr>
          <w:cantSplit/>
        </w:trPr>
        <w:tc>
          <w:tcPr>
            <w:tcW w:w="1069" w:type="dxa"/>
            <w:tcBorders>
              <w:right w:val="single" w:sz="6" w:space="0" w:color="auto"/>
            </w:tcBorders>
          </w:tcPr>
          <w:p w14:paraId="1ADFDFCB"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6 månader</w:t>
            </w:r>
          </w:p>
        </w:tc>
        <w:tc>
          <w:tcPr>
            <w:tcW w:w="1393" w:type="dxa"/>
            <w:tcBorders>
              <w:left w:val="single" w:sz="6" w:space="0" w:color="auto"/>
            </w:tcBorders>
          </w:tcPr>
          <w:p w14:paraId="19991E41"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3,3 %</w:t>
            </w:r>
          </w:p>
        </w:tc>
        <w:tc>
          <w:tcPr>
            <w:tcW w:w="1417" w:type="dxa"/>
            <w:tcBorders>
              <w:right w:val="single" w:sz="6" w:space="0" w:color="auto"/>
            </w:tcBorders>
          </w:tcPr>
          <w:p w14:paraId="222A5D3C"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23,8 %</w:t>
            </w:r>
          </w:p>
        </w:tc>
        <w:tc>
          <w:tcPr>
            <w:tcW w:w="1071" w:type="dxa"/>
            <w:tcBorders>
              <w:left w:val="single" w:sz="6" w:space="0" w:color="auto"/>
            </w:tcBorders>
          </w:tcPr>
          <w:p w14:paraId="4E47946C"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1,8 %</w:t>
            </w:r>
          </w:p>
        </w:tc>
        <w:tc>
          <w:tcPr>
            <w:tcW w:w="1197" w:type="dxa"/>
            <w:tcBorders>
              <w:right w:val="single" w:sz="6" w:space="0" w:color="auto"/>
            </w:tcBorders>
          </w:tcPr>
          <w:p w14:paraId="2B15D3F8"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12,4 %</w:t>
            </w:r>
          </w:p>
        </w:tc>
        <w:tc>
          <w:tcPr>
            <w:tcW w:w="1418" w:type="dxa"/>
            <w:tcBorders>
              <w:left w:val="single" w:sz="6" w:space="0" w:color="auto"/>
            </w:tcBorders>
          </w:tcPr>
          <w:p w14:paraId="7F7197AC"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2,5 %</w:t>
            </w:r>
          </w:p>
        </w:tc>
        <w:tc>
          <w:tcPr>
            <w:tcW w:w="1559" w:type="dxa"/>
          </w:tcPr>
          <w:p w14:paraId="43D4A5BC"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20,8 %</w:t>
            </w:r>
          </w:p>
        </w:tc>
      </w:tr>
      <w:tr w:rsidR="007D3614" w:rsidRPr="000A03F9" w14:paraId="297D7DD3" w14:textId="77777777">
        <w:trPr>
          <w:cantSplit/>
        </w:trPr>
        <w:tc>
          <w:tcPr>
            <w:tcW w:w="1069" w:type="dxa"/>
            <w:tcBorders>
              <w:bottom w:val="single" w:sz="6" w:space="0" w:color="auto"/>
              <w:right w:val="single" w:sz="6" w:space="0" w:color="auto"/>
            </w:tcBorders>
          </w:tcPr>
          <w:p w14:paraId="6853A607"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12 månader</w:t>
            </w:r>
          </w:p>
        </w:tc>
        <w:tc>
          <w:tcPr>
            <w:tcW w:w="1393" w:type="dxa"/>
            <w:tcBorders>
              <w:left w:val="single" w:sz="6" w:space="0" w:color="auto"/>
              <w:bottom w:val="single" w:sz="6" w:space="0" w:color="auto"/>
            </w:tcBorders>
          </w:tcPr>
          <w:p w14:paraId="6C1538E0"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7" w:type="dxa"/>
            <w:tcBorders>
              <w:bottom w:val="single" w:sz="6" w:space="0" w:color="auto"/>
              <w:right w:val="single" w:sz="6" w:space="0" w:color="auto"/>
            </w:tcBorders>
          </w:tcPr>
          <w:p w14:paraId="0533DD85"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071" w:type="dxa"/>
            <w:tcBorders>
              <w:left w:val="single" w:sz="6" w:space="0" w:color="auto"/>
              <w:bottom w:val="single" w:sz="6" w:space="0" w:color="auto"/>
            </w:tcBorders>
          </w:tcPr>
          <w:p w14:paraId="31C5D969"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197" w:type="dxa"/>
            <w:tcBorders>
              <w:bottom w:val="single" w:sz="6" w:space="0" w:color="auto"/>
              <w:right w:val="single" w:sz="6" w:space="0" w:color="auto"/>
            </w:tcBorders>
          </w:tcPr>
          <w:p w14:paraId="0E325D6D"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8" w:type="dxa"/>
            <w:tcBorders>
              <w:left w:val="single" w:sz="6" w:space="0" w:color="auto"/>
              <w:bottom w:val="single" w:sz="6" w:space="0" w:color="auto"/>
            </w:tcBorders>
          </w:tcPr>
          <w:p w14:paraId="3D36CEA1"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4,5 %</w:t>
            </w:r>
          </w:p>
        </w:tc>
        <w:tc>
          <w:tcPr>
            <w:tcW w:w="1559" w:type="dxa"/>
            <w:tcBorders>
              <w:bottom w:val="single" w:sz="6" w:space="0" w:color="auto"/>
            </w:tcBorders>
          </w:tcPr>
          <w:p w14:paraId="7AA1BA85"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23,2 %</w:t>
            </w:r>
          </w:p>
        </w:tc>
      </w:tr>
      <w:tr w:rsidR="007D3614" w:rsidRPr="000A03F9" w14:paraId="68930ADE" w14:textId="77777777">
        <w:trPr>
          <w:cantSplit/>
        </w:trPr>
        <w:tc>
          <w:tcPr>
            <w:tcW w:w="9124" w:type="dxa"/>
            <w:gridSpan w:val="7"/>
          </w:tcPr>
          <w:p w14:paraId="4E50C4B8"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vertAlign w:val="superscript"/>
                <w:lang w:val="sv-SE"/>
              </w:rPr>
              <w:t>a</w:t>
            </w:r>
            <w:r w:rsidRPr="000A03F9">
              <w:rPr>
                <w:rFonts w:ascii="Times New Roman" w:hAnsi="Times New Roman"/>
                <w:color w:val="000000"/>
                <w:sz w:val="22"/>
                <w:szCs w:val="22"/>
                <w:lang w:val="sv-SE"/>
              </w:rPr>
              <w:tab/>
              <w:t>RA-studie I vid 24 veckor, RA-studie II vid 26 veckor och RA-studie III vid 24 och 52 veckor</w:t>
            </w:r>
          </w:p>
          <w:p w14:paraId="0B97A21C"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vertAlign w:val="superscript"/>
                <w:lang w:val="sv-SE"/>
              </w:rPr>
              <w:t>b</w:t>
            </w:r>
            <w:r w:rsidRPr="000A03F9">
              <w:rPr>
                <w:rFonts w:ascii="Times New Roman" w:hAnsi="Times New Roman"/>
                <w:color w:val="000000"/>
                <w:sz w:val="22"/>
                <w:szCs w:val="22"/>
                <w:lang w:val="sv-SE"/>
              </w:rPr>
              <w:tab/>
              <w:t>40 mg adalimumab administrerat varannan vecka</w:t>
            </w:r>
          </w:p>
          <w:p w14:paraId="5332C8CA"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vertAlign w:val="superscript"/>
                <w:lang w:val="sv-SE"/>
              </w:rPr>
              <w:t>c</w:t>
            </w:r>
            <w:r w:rsidRPr="000A03F9">
              <w:rPr>
                <w:rFonts w:ascii="Times New Roman" w:hAnsi="Times New Roman"/>
                <w:color w:val="000000"/>
                <w:sz w:val="22"/>
                <w:szCs w:val="22"/>
                <w:lang w:val="sv-SE"/>
              </w:rPr>
              <w:t xml:space="preserve"> MTX = Metotrexat</w:t>
            </w:r>
          </w:p>
          <w:p w14:paraId="5E4DC532"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lang w:val="sv-SE"/>
              </w:rPr>
              <w:t>**p &lt;0,01, adalimumab jämfört med placebo</w:t>
            </w:r>
          </w:p>
        </w:tc>
      </w:tr>
    </w:tbl>
    <w:p w14:paraId="6C14E294" w14:textId="77777777" w:rsidR="007D3614" w:rsidRPr="000A03F9" w:rsidRDefault="007D3614" w:rsidP="00D35D41">
      <w:pPr>
        <w:rPr>
          <w:szCs w:val="22"/>
        </w:rPr>
      </w:pPr>
    </w:p>
    <w:p w14:paraId="7845323C" w14:textId="77777777" w:rsidR="007D3614" w:rsidRPr="000A03F9" w:rsidRDefault="00693E10" w:rsidP="00D35D41">
      <w:pPr>
        <w:rPr>
          <w:color w:val="000000"/>
          <w:szCs w:val="22"/>
        </w:rPr>
      </w:pPr>
      <w:r w:rsidRPr="000A03F9">
        <w:rPr>
          <w:color w:val="000000"/>
          <w:szCs w:val="22"/>
        </w:rPr>
        <w:t>I RA-studierna I-IV förbättrades alla de individuella komponenterna i ACR effekt kriterierna jämfört med placebo (antal svullna och ömma leder, läkares och patients bedömning av sjukdomsaktivitet och smärta, invaliditets index (HAQ) och CRP (mg/dl) värden) vid vecka 24 eller 26. I RA-studie III kvarstod dessa förbättringar under alla 52 veckor.</w:t>
      </w:r>
    </w:p>
    <w:p w14:paraId="11A52C59" w14:textId="77777777" w:rsidR="007D3614" w:rsidRPr="000A03F9" w:rsidRDefault="007D3614" w:rsidP="00D35D41">
      <w:pPr>
        <w:rPr>
          <w:color w:val="000000"/>
          <w:szCs w:val="22"/>
        </w:rPr>
      </w:pPr>
    </w:p>
    <w:p w14:paraId="08A31240" w14:textId="77777777" w:rsidR="007D3614" w:rsidRPr="000A03F9" w:rsidRDefault="00693E10" w:rsidP="00D35D41">
      <w:pPr>
        <w:rPr>
          <w:szCs w:val="22"/>
        </w:rPr>
      </w:pPr>
      <w:r w:rsidRPr="000A03F9">
        <w:rPr>
          <w:szCs w:val="22"/>
        </w:rPr>
        <w:t xml:space="preserve">I en öppen förlängningsstudie för RA studie III, upprätthöll de flesta patienter som var ACR-responders detta svar då de följdes upp efter upp till 10 år. Av 207 patienter som randomiserades till </w:t>
      </w:r>
      <w:r w:rsidRPr="000A03F9">
        <w:rPr>
          <w:color w:val="000000"/>
          <w:szCs w:val="22"/>
        </w:rPr>
        <w:t>adalimumab </w:t>
      </w:r>
      <w:r w:rsidRPr="000A03F9">
        <w:rPr>
          <w:szCs w:val="22"/>
        </w:rPr>
        <w:t xml:space="preserve">40 mg varannan vecka, så fortsatte 114 patienter med </w:t>
      </w:r>
      <w:r w:rsidRPr="000A03F9">
        <w:rPr>
          <w:color w:val="000000"/>
          <w:szCs w:val="22"/>
        </w:rPr>
        <w:t>adalimumab </w:t>
      </w:r>
      <w:r w:rsidRPr="000A03F9">
        <w:rPr>
          <w:szCs w:val="22"/>
        </w:rPr>
        <w:t xml:space="preserve">40 mg varannan vecka under 5 år. Bland dessa hade 86 patienter (75,4 %) ett ACR 20 svar; 72 patienter (63,2 %) hade ACR 50 svar och 41 patienter (36 %) hade ett ACR 70 svar. Av 207 patienter så fortsatte 81 patienter </w:t>
      </w:r>
      <w:r w:rsidRPr="000A03F9">
        <w:rPr>
          <w:szCs w:val="22"/>
        </w:rPr>
        <w:lastRenderedPageBreak/>
        <w:t xml:space="preserve">med </w:t>
      </w:r>
      <w:r w:rsidRPr="000A03F9">
        <w:rPr>
          <w:color w:val="000000"/>
          <w:szCs w:val="22"/>
        </w:rPr>
        <w:t>adalimumab </w:t>
      </w:r>
      <w:r w:rsidRPr="000A03F9">
        <w:rPr>
          <w:szCs w:val="22"/>
        </w:rPr>
        <w:t>40 mg varannan vecka under 10 år. Av dessa så hade 64 patienter (79,0 %) ett ACR 20 svar; 56 patienter (69,1 %) ACR 50 svar och 43 patienter (53,1 %) ett ACR 70 svar.</w:t>
      </w:r>
    </w:p>
    <w:p w14:paraId="72FFD266" w14:textId="77777777" w:rsidR="007D3614" w:rsidRPr="000A03F9" w:rsidRDefault="007D3614" w:rsidP="00D35D41">
      <w:pPr>
        <w:rPr>
          <w:color w:val="000000"/>
          <w:szCs w:val="22"/>
        </w:rPr>
      </w:pPr>
    </w:p>
    <w:p w14:paraId="5B379940" w14:textId="77777777" w:rsidR="007D3614" w:rsidRPr="000A03F9" w:rsidRDefault="00693E10" w:rsidP="00D35D41">
      <w:pPr>
        <w:rPr>
          <w:color w:val="000000"/>
          <w:szCs w:val="22"/>
        </w:rPr>
      </w:pPr>
      <w:r w:rsidRPr="000A03F9">
        <w:rPr>
          <w:color w:val="000000"/>
          <w:szCs w:val="22"/>
        </w:rPr>
        <w:t>I RA-studie IV, var ACR 20 svaret hos patienter behandlade med adalimumab plus standardbehandling statistiskt signifikant bättre än hos patienter som behandlades med placebo plus standardbehandling (p &lt;0,001).</w:t>
      </w:r>
    </w:p>
    <w:p w14:paraId="7EFF1260" w14:textId="77777777" w:rsidR="007D3614" w:rsidRPr="000A03F9" w:rsidRDefault="007D3614" w:rsidP="00D35D41">
      <w:pPr>
        <w:pStyle w:val="BodyText1"/>
        <w:tabs>
          <w:tab w:val="clear" w:pos="1152"/>
          <w:tab w:val="clear" w:pos="1872"/>
        </w:tabs>
        <w:spacing w:after="0" w:line="240" w:lineRule="auto"/>
        <w:ind w:left="0"/>
        <w:jc w:val="left"/>
        <w:rPr>
          <w:color w:val="000000"/>
          <w:sz w:val="22"/>
          <w:szCs w:val="22"/>
          <w:lang w:val="sv-SE"/>
        </w:rPr>
      </w:pPr>
    </w:p>
    <w:p w14:paraId="1A70DCD2" w14:textId="77777777" w:rsidR="007D3614" w:rsidRPr="000A03F9" w:rsidRDefault="00693E10" w:rsidP="00D35D41">
      <w:pPr>
        <w:rPr>
          <w:color w:val="000000"/>
          <w:szCs w:val="22"/>
        </w:rPr>
      </w:pPr>
      <w:r w:rsidRPr="000A03F9">
        <w:rPr>
          <w:color w:val="000000"/>
          <w:szCs w:val="22"/>
        </w:rPr>
        <w:t>I RA-studierna I-IV uppnådde de adalimumab-behandlade patienterna statistiskt signifikant högre ACR 20 och 50 svar jämfört med placebo så tidigt som en till två veckor efter initieringen av behandlingen.</w:t>
      </w:r>
    </w:p>
    <w:p w14:paraId="76D42626" w14:textId="77777777" w:rsidR="007D3614" w:rsidRPr="000A03F9" w:rsidRDefault="007D3614" w:rsidP="00D35D41">
      <w:pPr>
        <w:rPr>
          <w:color w:val="000000"/>
          <w:szCs w:val="22"/>
        </w:rPr>
      </w:pPr>
    </w:p>
    <w:p w14:paraId="43C8730B" w14:textId="77777777" w:rsidR="007D3614" w:rsidRPr="000A03F9" w:rsidRDefault="00693E10" w:rsidP="00D35D41">
      <w:pPr>
        <w:rPr>
          <w:color w:val="000000"/>
          <w:szCs w:val="22"/>
        </w:rPr>
      </w:pPr>
      <w:r w:rsidRPr="000A03F9">
        <w:rPr>
          <w:color w:val="000000"/>
          <w:szCs w:val="22"/>
        </w:rPr>
        <w:t>I RA-studie V ledde kombinationsbehandling med adalimumab och metotrexat, till patienter med tidig reumatoid artrit som var metotrexat-naiva, till snabbare och signifikant högre ACR-svar än metotrexat eller adalimumab i monoterapi vid vecka 52 och svaren kvarstod vid vecka 104 (se tabell 9).</w:t>
      </w:r>
    </w:p>
    <w:p w14:paraId="7BF254EB" w14:textId="77777777" w:rsidR="007D3614" w:rsidRPr="000A03F9" w:rsidRDefault="007D3614" w:rsidP="00D35D41">
      <w:pPr>
        <w:rPr>
          <w:color w:val="000000"/>
          <w:szCs w:val="22"/>
        </w:rPr>
      </w:pPr>
    </w:p>
    <w:tbl>
      <w:tblP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7D3614" w:rsidRPr="000A03F9" w14:paraId="08B9EC7F" w14:textId="77777777">
        <w:trPr>
          <w:cantSplit/>
        </w:trPr>
        <w:tc>
          <w:tcPr>
            <w:tcW w:w="9180" w:type="dxa"/>
            <w:gridSpan w:val="7"/>
            <w:tcBorders>
              <w:top w:val="single" w:sz="4" w:space="0" w:color="auto"/>
              <w:left w:val="single" w:sz="4" w:space="0" w:color="auto"/>
              <w:bottom w:val="single" w:sz="4" w:space="0" w:color="auto"/>
              <w:right w:val="single" w:sz="4" w:space="0" w:color="auto"/>
            </w:tcBorders>
          </w:tcPr>
          <w:p w14:paraId="1AB0B91A" w14:textId="77777777" w:rsidR="007D3614" w:rsidRPr="000A03F9" w:rsidRDefault="00693E10" w:rsidP="00D35D41">
            <w:pPr>
              <w:keepNext/>
              <w:rPr>
                <w:b/>
                <w:bCs/>
                <w:color w:val="000000"/>
                <w:szCs w:val="22"/>
              </w:rPr>
            </w:pPr>
            <w:r w:rsidRPr="000A03F9">
              <w:rPr>
                <w:b/>
                <w:bCs/>
                <w:color w:val="000000"/>
                <w:szCs w:val="22"/>
              </w:rPr>
              <w:t>Tabell 9: ACR-svar i RA-studie V (% av patienter)</w:t>
            </w:r>
            <w:r w:rsidRPr="000A03F9">
              <w:rPr>
                <w:b/>
                <w:bCs/>
                <w:color w:val="000000"/>
                <w:szCs w:val="22"/>
              </w:rPr>
              <w:br/>
            </w:r>
          </w:p>
        </w:tc>
      </w:tr>
      <w:tr w:rsidR="007D3614" w:rsidRPr="000A03F9" w14:paraId="26F6F3E8" w14:textId="77777777">
        <w:tc>
          <w:tcPr>
            <w:tcW w:w="1526" w:type="dxa"/>
            <w:tcBorders>
              <w:top w:val="single" w:sz="4" w:space="0" w:color="auto"/>
              <w:left w:val="single" w:sz="4" w:space="0" w:color="auto"/>
              <w:bottom w:val="single" w:sz="4" w:space="0" w:color="auto"/>
              <w:right w:val="single" w:sz="4" w:space="0" w:color="auto"/>
            </w:tcBorders>
            <w:vAlign w:val="center"/>
          </w:tcPr>
          <w:p w14:paraId="5FB273A4" w14:textId="77777777" w:rsidR="007D3614" w:rsidRPr="000A03F9" w:rsidRDefault="00693E10" w:rsidP="00D35D41">
            <w:pPr>
              <w:keepNext/>
              <w:jc w:val="center"/>
              <w:rPr>
                <w:b/>
                <w:bCs/>
                <w:color w:val="000000"/>
                <w:szCs w:val="22"/>
              </w:rPr>
            </w:pPr>
            <w:r w:rsidRPr="000A03F9">
              <w:rPr>
                <w:b/>
                <w:bCs/>
                <w:color w:val="000000"/>
                <w:szCs w:val="22"/>
              </w:rPr>
              <w:t>Svar</w:t>
            </w:r>
          </w:p>
        </w:tc>
        <w:tc>
          <w:tcPr>
            <w:tcW w:w="1276" w:type="dxa"/>
            <w:tcBorders>
              <w:top w:val="single" w:sz="4" w:space="0" w:color="auto"/>
              <w:left w:val="single" w:sz="4" w:space="0" w:color="auto"/>
              <w:bottom w:val="single" w:sz="4" w:space="0" w:color="auto"/>
              <w:right w:val="single" w:sz="4" w:space="0" w:color="auto"/>
            </w:tcBorders>
            <w:vAlign w:val="center"/>
          </w:tcPr>
          <w:p w14:paraId="5C0B3A8F" w14:textId="77777777" w:rsidR="007D3614" w:rsidRPr="000A03F9" w:rsidRDefault="00693E10" w:rsidP="00D35D41">
            <w:pPr>
              <w:keepNext/>
              <w:jc w:val="center"/>
              <w:rPr>
                <w:b/>
                <w:bCs/>
                <w:color w:val="000000"/>
                <w:szCs w:val="22"/>
              </w:rPr>
            </w:pPr>
            <w:r w:rsidRPr="000A03F9">
              <w:rPr>
                <w:b/>
                <w:bCs/>
                <w:color w:val="000000"/>
                <w:szCs w:val="22"/>
              </w:rPr>
              <w:t>MTX</w:t>
            </w:r>
          </w:p>
          <w:p w14:paraId="35D273F0" w14:textId="77777777" w:rsidR="007D3614" w:rsidRPr="000A03F9" w:rsidRDefault="00693E10" w:rsidP="00D35D41">
            <w:pPr>
              <w:keepNext/>
              <w:jc w:val="center"/>
              <w:rPr>
                <w:b/>
                <w:bCs/>
                <w:color w:val="000000"/>
                <w:szCs w:val="22"/>
              </w:rPr>
            </w:pPr>
            <w:r w:rsidRPr="000A03F9">
              <w:rPr>
                <w:b/>
                <w:bCs/>
                <w:color w:val="000000"/>
                <w:szCs w:val="22"/>
              </w:rPr>
              <w:t>n=257</w:t>
            </w:r>
          </w:p>
        </w:tc>
        <w:tc>
          <w:tcPr>
            <w:tcW w:w="1417" w:type="dxa"/>
            <w:tcBorders>
              <w:top w:val="single" w:sz="4" w:space="0" w:color="auto"/>
              <w:left w:val="single" w:sz="4" w:space="0" w:color="auto"/>
              <w:bottom w:val="single" w:sz="4" w:space="0" w:color="auto"/>
              <w:right w:val="single" w:sz="4" w:space="0" w:color="auto"/>
            </w:tcBorders>
            <w:vAlign w:val="center"/>
          </w:tcPr>
          <w:p w14:paraId="65B69EEB" w14:textId="77777777" w:rsidR="007D3614" w:rsidRPr="000A03F9" w:rsidRDefault="00693E10" w:rsidP="00D35D41">
            <w:pPr>
              <w:keepNext/>
              <w:jc w:val="center"/>
              <w:rPr>
                <w:b/>
                <w:bCs/>
                <w:color w:val="000000"/>
                <w:szCs w:val="22"/>
              </w:rPr>
            </w:pPr>
            <w:r w:rsidRPr="000A03F9">
              <w:rPr>
                <w:b/>
                <w:bCs/>
                <w:color w:val="000000"/>
                <w:szCs w:val="22"/>
              </w:rPr>
              <w:t>Adalimumab</w:t>
            </w:r>
          </w:p>
          <w:p w14:paraId="29FB8A52" w14:textId="77777777" w:rsidR="007D3614" w:rsidRPr="000A03F9" w:rsidRDefault="00693E10" w:rsidP="00D35D41">
            <w:pPr>
              <w:keepNext/>
              <w:jc w:val="center"/>
              <w:rPr>
                <w:b/>
                <w:bCs/>
                <w:color w:val="000000"/>
                <w:szCs w:val="22"/>
              </w:rPr>
            </w:pPr>
            <w:r w:rsidRPr="000A03F9">
              <w:rPr>
                <w:b/>
                <w:bCs/>
                <w:color w:val="000000"/>
                <w:szCs w:val="22"/>
              </w:rPr>
              <w:t>n=274</w:t>
            </w:r>
          </w:p>
        </w:tc>
        <w:tc>
          <w:tcPr>
            <w:tcW w:w="1559" w:type="dxa"/>
            <w:tcBorders>
              <w:top w:val="single" w:sz="4" w:space="0" w:color="auto"/>
              <w:left w:val="single" w:sz="4" w:space="0" w:color="auto"/>
              <w:bottom w:val="single" w:sz="4" w:space="0" w:color="auto"/>
              <w:right w:val="single" w:sz="4" w:space="0" w:color="auto"/>
            </w:tcBorders>
            <w:vAlign w:val="center"/>
          </w:tcPr>
          <w:p w14:paraId="31F62350" w14:textId="77777777" w:rsidR="007D3614" w:rsidRPr="000A03F9" w:rsidRDefault="00693E10" w:rsidP="00D35D41">
            <w:pPr>
              <w:keepNext/>
              <w:jc w:val="center"/>
              <w:rPr>
                <w:b/>
                <w:bCs/>
                <w:color w:val="000000"/>
                <w:szCs w:val="22"/>
              </w:rPr>
            </w:pPr>
            <w:r w:rsidRPr="000A03F9">
              <w:rPr>
                <w:b/>
                <w:bCs/>
                <w:color w:val="000000"/>
                <w:szCs w:val="22"/>
              </w:rPr>
              <w:t>Adalimumab/MTX</w:t>
            </w:r>
          </w:p>
          <w:p w14:paraId="4AB57E64" w14:textId="77777777" w:rsidR="007D3614" w:rsidRPr="000A03F9" w:rsidRDefault="00693E10" w:rsidP="00D35D41">
            <w:pPr>
              <w:keepNext/>
              <w:jc w:val="center"/>
              <w:rPr>
                <w:b/>
                <w:bCs/>
                <w:color w:val="000000"/>
                <w:szCs w:val="22"/>
              </w:rPr>
            </w:pPr>
            <w:r w:rsidRPr="000A03F9">
              <w:rPr>
                <w:b/>
                <w:bCs/>
                <w:color w:val="000000"/>
                <w:szCs w:val="22"/>
              </w:rPr>
              <w:t>n=268</w:t>
            </w:r>
          </w:p>
        </w:tc>
        <w:tc>
          <w:tcPr>
            <w:tcW w:w="1134" w:type="dxa"/>
            <w:tcBorders>
              <w:top w:val="single" w:sz="4" w:space="0" w:color="auto"/>
              <w:left w:val="single" w:sz="4" w:space="0" w:color="auto"/>
              <w:bottom w:val="single" w:sz="4" w:space="0" w:color="auto"/>
              <w:right w:val="single" w:sz="4" w:space="0" w:color="auto"/>
            </w:tcBorders>
            <w:vAlign w:val="center"/>
          </w:tcPr>
          <w:p w14:paraId="2FBEA35D" w14:textId="77777777" w:rsidR="007D3614" w:rsidRPr="000A03F9" w:rsidRDefault="00693E10" w:rsidP="00D35D41">
            <w:pPr>
              <w:keepNext/>
              <w:jc w:val="center"/>
              <w:rPr>
                <w:b/>
                <w:bCs/>
                <w:color w:val="000000"/>
                <w:szCs w:val="22"/>
              </w:rPr>
            </w:pPr>
            <w:r w:rsidRPr="000A03F9">
              <w:rPr>
                <w:b/>
                <w:bCs/>
                <w:color w:val="000000"/>
                <w:szCs w:val="22"/>
              </w:rPr>
              <w:t>p-värde</w:t>
            </w:r>
            <w:r w:rsidRPr="000A03F9">
              <w:rPr>
                <w:b/>
                <w:bCs/>
                <w:color w:val="000000"/>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vAlign w:val="center"/>
          </w:tcPr>
          <w:p w14:paraId="3F8DE2E1" w14:textId="77777777" w:rsidR="007D3614" w:rsidRPr="000A03F9" w:rsidRDefault="00693E10" w:rsidP="00D35D41">
            <w:pPr>
              <w:keepNext/>
              <w:jc w:val="center"/>
              <w:rPr>
                <w:b/>
                <w:bCs/>
                <w:color w:val="000000"/>
                <w:szCs w:val="22"/>
              </w:rPr>
            </w:pPr>
            <w:r w:rsidRPr="000A03F9">
              <w:rPr>
                <w:b/>
                <w:bCs/>
                <w:color w:val="000000"/>
                <w:szCs w:val="22"/>
              </w:rPr>
              <w:t>p-värde</w:t>
            </w:r>
            <w:r w:rsidRPr="000A03F9">
              <w:rPr>
                <w:b/>
                <w:bCs/>
                <w:color w:val="000000"/>
                <w:szCs w:val="22"/>
                <w:vertAlign w:val="superscript"/>
              </w:rPr>
              <w:t>b</w:t>
            </w:r>
          </w:p>
        </w:tc>
        <w:tc>
          <w:tcPr>
            <w:tcW w:w="1134" w:type="dxa"/>
            <w:tcBorders>
              <w:top w:val="single" w:sz="4" w:space="0" w:color="auto"/>
              <w:left w:val="single" w:sz="4" w:space="0" w:color="auto"/>
              <w:bottom w:val="single" w:sz="4" w:space="0" w:color="auto"/>
              <w:right w:val="single" w:sz="4" w:space="0" w:color="auto"/>
            </w:tcBorders>
            <w:vAlign w:val="center"/>
          </w:tcPr>
          <w:p w14:paraId="41459F24" w14:textId="77777777" w:rsidR="007D3614" w:rsidRPr="000A03F9" w:rsidRDefault="00693E10" w:rsidP="00D35D41">
            <w:pPr>
              <w:pStyle w:val="EndnoteText"/>
              <w:keepNext/>
              <w:jc w:val="center"/>
              <w:rPr>
                <w:b/>
                <w:bCs/>
                <w:color w:val="000000"/>
                <w:szCs w:val="22"/>
              </w:rPr>
            </w:pPr>
            <w:r w:rsidRPr="000A03F9">
              <w:rPr>
                <w:b/>
                <w:bCs/>
                <w:color w:val="000000"/>
                <w:szCs w:val="22"/>
              </w:rPr>
              <w:t>p-värde</w:t>
            </w:r>
            <w:r w:rsidRPr="000A03F9">
              <w:rPr>
                <w:b/>
                <w:bCs/>
                <w:color w:val="000000"/>
                <w:szCs w:val="22"/>
                <w:vertAlign w:val="superscript"/>
              </w:rPr>
              <w:t>c</w:t>
            </w:r>
          </w:p>
        </w:tc>
      </w:tr>
      <w:tr w:rsidR="007D3614" w:rsidRPr="000A03F9" w14:paraId="3DA4EAD6" w14:textId="77777777">
        <w:tc>
          <w:tcPr>
            <w:tcW w:w="1526" w:type="dxa"/>
            <w:tcBorders>
              <w:top w:val="single" w:sz="4" w:space="0" w:color="auto"/>
              <w:left w:val="single" w:sz="4" w:space="0" w:color="auto"/>
              <w:bottom w:val="single" w:sz="4" w:space="0" w:color="auto"/>
              <w:right w:val="single" w:sz="4" w:space="0" w:color="auto"/>
            </w:tcBorders>
          </w:tcPr>
          <w:p w14:paraId="6AF7DE39" w14:textId="77777777" w:rsidR="007D3614" w:rsidRPr="000A03F9" w:rsidRDefault="00693E10" w:rsidP="00D35D41">
            <w:pPr>
              <w:keepNext/>
              <w:rPr>
                <w:color w:val="000000"/>
                <w:szCs w:val="22"/>
              </w:rPr>
            </w:pPr>
            <w:r w:rsidRPr="000A03F9">
              <w:rPr>
                <w:color w:val="000000"/>
                <w:szCs w:val="22"/>
              </w:rPr>
              <w:t>ACR 20</w:t>
            </w:r>
          </w:p>
        </w:tc>
        <w:tc>
          <w:tcPr>
            <w:tcW w:w="1276" w:type="dxa"/>
            <w:tcBorders>
              <w:top w:val="single" w:sz="4" w:space="0" w:color="auto"/>
              <w:left w:val="single" w:sz="4" w:space="0" w:color="auto"/>
              <w:bottom w:val="single" w:sz="4" w:space="0" w:color="auto"/>
              <w:right w:val="single" w:sz="4" w:space="0" w:color="auto"/>
            </w:tcBorders>
          </w:tcPr>
          <w:p w14:paraId="421533D5" w14:textId="77777777" w:rsidR="007D3614" w:rsidRPr="000A03F9" w:rsidRDefault="007D3614" w:rsidP="00D35D41">
            <w:pPr>
              <w:keepNext/>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tcPr>
          <w:p w14:paraId="4272476C" w14:textId="77777777" w:rsidR="007D3614" w:rsidRPr="000A03F9" w:rsidRDefault="007D3614" w:rsidP="00D35D41">
            <w:pPr>
              <w:keepNext/>
              <w:jc w:val="center"/>
              <w:rPr>
                <w:color w:val="000000"/>
                <w:szCs w:val="22"/>
              </w:rPr>
            </w:pPr>
          </w:p>
        </w:tc>
        <w:tc>
          <w:tcPr>
            <w:tcW w:w="1559" w:type="dxa"/>
            <w:tcBorders>
              <w:top w:val="single" w:sz="4" w:space="0" w:color="auto"/>
              <w:left w:val="single" w:sz="4" w:space="0" w:color="auto"/>
              <w:bottom w:val="single" w:sz="4" w:space="0" w:color="auto"/>
              <w:right w:val="single" w:sz="4" w:space="0" w:color="auto"/>
            </w:tcBorders>
          </w:tcPr>
          <w:p w14:paraId="352ADA4B"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480543D7"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0D086BB8"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171938CE" w14:textId="77777777" w:rsidR="007D3614" w:rsidRPr="000A03F9" w:rsidRDefault="007D3614" w:rsidP="00D35D41">
            <w:pPr>
              <w:keepNext/>
              <w:jc w:val="center"/>
              <w:rPr>
                <w:color w:val="000000"/>
                <w:szCs w:val="22"/>
              </w:rPr>
            </w:pPr>
          </w:p>
        </w:tc>
      </w:tr>
      <w:tr w:rsidR="007D3614" w:rsidRPr="000A03F9" w14:paraId="17165337" w14:textId="77777777">
        <w:tc>
          <w:tcPr>
            <w:tcW w:w="1526" w:type="dxa"/>
            <w:tcBorders>
              <w:top w:val="single" w:sz="4" w:space="0" w:color="auto"/>
              <w:left w:val="single" w:sz="4" w:space="0" w:color="auto"/>
              <w:bottom w:val="single" w:sz="4" w:space="0" w:color="auto"/>
              <w:right w:val="single" w:sz="4" w:space="0" w:color="auto"/>
            </w:tcBorders>
          </w:tcPr>
          <w:p w14:paraId="7AD1EFD3" w14:textId="77777777" w:rsidR="007D3614" w:rsidRPr="000A03F9" w:rsidRDefault="00693E10" w:rsidP="00D35D41">
            <w:pPr>
              <w:keepNext/>
              <w:jc w:val="right"/>
              <w:rPr>
                <w:color w:val="000000"/>
                <w:szCs w:val="22"/>
              </w:rPr>
            </w:pPr>
            <w:r w:rsidRPr="000A03F9">
              <w:rPr>
                <w:color w:val="000000"/>
                <w:szCs w:val="22"/>
              </w:rPr>
              <w:t>Vecka 52</w:t>
            </w:r>
          </w:p>
        </w:tc>
        <w:tc>
          <w:tcPr>
            <w:tcW w:w="1276" w:type="dxa"/>
            <w:tcBorders>
              <w:top w:val="single" w:sz="4" w:space="0" w:color="auto"/>
              <w:left w:val="single" w:sz="4" w:space="0" w:color="auto"/>
              <w:bottom w:val="single" w:sz="4" w:space="0" w:color="auto"/>
              <w:right w:val="single" w:sz="4" w:space="0" w:color="auto"/>
            </w:tcBorders>
          </w:tcPr>
          <w:p w14:paraId="62EA7AEB" w14:textId="77777777" w:rsidR="007D3614" w:rsidRPr="000A03F9" w:rsidRDefault="00693E10" w:rsidP="00D35D41">
            <w:pPr>
              <w:keepNext/>
              <w:jc w:val="center"/>
              <w:rPr>
                <w:color w:val="000000"/>
                <w:szCs w:val="22"/>
              </w:rPr>
            </w:pPr>
            <w:r w:rsidRPr="000A03F9">
              <w:rPr>
                <w:color w:val="000000"/>
                <w:szCs w:val="22"/>
              </w:rPr>
              <w:t>62,6 %</w:t>
            </w:r>
          </w:p>
        </w:tc>
        <w:tc>
          <w:tcPr>
            <w:tcW w:w="1417" w:type="dxa"/>
            <w:tcBorders>
              <w:top w:val="single" w:sz="4" w:space="0" w:color="auto"/>
              <w:left w:val="single" w:sz="4" w:space="0" w:color="auto"/>
              <w:bottom w:val="single" w:sz="4" w:space="0" w:color="auto"/>
              <w:right w:val="single" w:sz="4" w:space="0" w:color="auto"/>
            </w:tcBorders>
          </w:tcPr>
          <w:p w14:paraId="587A8095" w14:textId="77777777" w:rsidR="007D3614" w:rsidRPr="000A03F9" w:rsidRDefault="00693E10" w:rsidP="00D35D41">
            <w:pPr>
              <w:keepNext/>
              <w:jc w:val="center"/>
              <w:rPr>
                <w:color w:val="000000"/>
                <w:szCs w:val="22"/>
              </w:rPr>
            </w:pPr>
            <w:r w:rsidRPr="000A03F9">
              <w:rPr>
                <w:color w:val="000000"/>
                <w:szCs w:val="22"/>
              </w:rPr>
              <w:t>54,4 %</w:t>
            </w:r>
          </w:p>
        </w:tc>
        <w:tc>
          <w:tcPr>
            <w:tcW w:w="1559" w:type="dxa"/>
            <w:tcBorders>
              <w:top w:val="single" w:sz="4" w:space="0" w:color="auto"/>
              <w:left w:val="single" w:sz="4" w:space="0" w:color="auto"/>
              <w:bottom w:val="single" w:sz="4" w:space="0" w:color="auto"/>
              <w:right w:val="single" w:sz="4" w:space="0" w:color="auto"/>
            </w:tcBorders>
          </w:tcPr>
          <w:p w14:paraId="6EA3AD97" w14:textId="77777777" w:rsidR="007D3614" w:rsidRPr="000A03F9" w:rsidRDefault="00693E10" w:rsidP="00D35D41">
            <w:pPr>
              <w:keepNext/>
              <w:jc w:val="center"/>
              <w:rPr>
                <w:color w:val="000000"/>
                <w:szCs w:val="22"/>
              </w:rPr>
            </w:pPr>
            <w:r w:rsidRPr="000A03F9">
              <w:rPr>
                <w:color w:val="000000"/>
                <w:szCs w:val="22"/>
              </w:rPr>
              <w:t>72,8 %</w:t>
            </w:r>
          </w:p>
        </w:tc>
        <w:tc>
          <w:tcPr>
            <w:tcW w:w="1134" w:type="dxa"/>
            <w:tcBorders>
              <w:top w:val="single" w:sz="4" w:space="0" w:color="auto"/>
              <w:left w:val="single" w:sz="4" w:space="0" w:color="auto"/>
              <w:bottom w:val="single" w:sz="4" w:space="0" w:color="auto"/>
              <w:right w:val="single" w:sz="4" w:space="0" w:color="auto"/>
            </w:tcBorders>
          </w:tcPr>
          <w:p w14:paraId="1847756A" w14:textId="77777777" w:rsidR="007D3614" w:rsidRPr="000A03F9" w:rsidRDefault="00693E10" w:rsidP="00D35D41">
            <w:pPr>
              <w:keepNext/>
              <w:jc w:val="center"/>
              <w:rPr>
                <w:color w:val="000000"/>
                <w:szCs w:val="22"/>
              </w:rPr>
            </w:pPr>
            <w:r w:rsidRPr="000A03F9">
              <w:rPr>
                <w:color w:val="000000"/>
                <w:szCs w:val="22"/>
              </w:rPr>
              <w:t>0,013</w:t>
            </w:r>
          </w:p>
        </w:tc>
        <w:tc>
          <w:tcPr>
            <w:tcW w:w="1134" w:type="dxa"/>
            <w:tcBorders>
              <w:top w:val="single" w:sz="4" w:space="0" w:color="auto"/>
              <w:left w:val="single" w:sz="4" w:space="0" w:color="auto"/>
              <w:bottom w:val="single" w:sz="4" w:space="0" w:color="auto"/>
              <w:right w:val="single" w:sz="4" w:space="0" w:color="auto"/>
            </w:tcBorders>
          </w:tcPr>
          <w:p w14:paraId="08702B38"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5236B04D" w14:textId="77777777" w:rsidR="007D3614" w:rsidRPr="000A03F9" w:rsidRDefault="00693E10" w:rsidP="00D35D41">
            <w:pPr>
              <w:keepNext/>
              <w:jc w:val="center"/>
              <w:rPr>
                <w:color w:val="000000"/>
                <w:szCs w:val="22"/>
              </w:rPr>
            </w:pPr>
            <w:r w:rsidRPr="000A03F9">
              <w:rPr>
                <w:color w:val="000000"/>
                <w:szCs w:val="22"/>
              </w:rPr>
              <w:t>0,043</w:t>
            </w:r>
          </w:p>
        </w:tc>
      </w:tr>
      <w:tr w:rsidR="007D3614" w:rsidRPr="000A03F9" w14:paraId="5D821C0E" w14:textId="77777777">
        <w:tc>
          <w:tcPr>
            <w:tcW w:w="1526" w:type="dxa"/>
            <w:tcBorders>
              <w:top w:val="single" w:sz="4" w:space="0" w:color="auto"/>
              <w:left w:val="single" w:sz="4" w:space="0" w:color="auto"/>
              <w:bottom w:val="single" w:sz="4" w:space="0" w:color="auto"/>
              <w:right w:val="single" w:sz="4" w:space="0" w:color="auto"/>
            </w:tcBorders>
          </w:tcPr>
          <w:p w14:paraId="4E832545" w14:textId="77777777" w:rsidR="007D3614" w:rsidRPr="000A03F9" w:rsidRDefault="00693E10" w:rsidP="00D35D41">
            <w:pPr>
              <w:keepNext/>
              <w:jc w:val="right"/>
              <w:rPr>
                <w:color w:val="000000"/>
                <w:szCs w:val="22"/>
              </w:rPr>
            </w:pPr>
            <w:r w:rsidRPr="000A03F9">
              <w:rPr>
                <w:color w:val="000000"/>
                <w:szCs w:val="22"/>
              </w:rPr>
              <w:t>Vecka 104</w:t>
            </w:r>
          </w:p>
        </w:tc>
        <w:tc>
          <w:tcPr>
            <w:tcW w:w="1276" w:type="dxa"/>
            <w:tcBorders>
              <w:top w:val="single" w:sz="4" w:space="0" w:color="auto"/>
              <w:left w:val="single" w:sz="4" w:space="0" w:color="auto"/>
              <w:bottom w:val="single" w:sz="4" w:space="0" w:color="auto"/>
              <w:right w:val="single" w:sz="4" w:space="0" w:color="auto"/>
            </w:tcBorders>
          </w:tcPr>
          <w:p w14:paraId="18399C10" w14:textId="77777777" w:rsidR="007D3614" w:rsidRPr="000A03F9" w:rsidRDefault="00693E10" w:rsidP="00D35D41">
            <w:pPr>
              <w:keepNext/>
              <w:jc w:val="center"/>
              <w:rPr>
                <w:color w:val="000000"/>
                <w:szCs w:val="22"/>
              </w:rPr>
            </w:pPr>
            <w:r w:rsidRPr="000A03F9">
              <w:rPr>
                <w:color w:val="000000"/>
                <w:szCs w:val="22"/>
              </w:rPr>
              <w:t>56,0 %</w:t>
            </w:r>
          </w:p>
        </w:tc>
        <w:tc>
          <w:tcPr>
            <w:tcW w:w="1417" w:type="dxa"/>
            <w:tcBorders>
              <w:top w:val="single" w:sz="4" w:space="0" w:color="auto"/>
              <w:left w:val="single" w:sz="4" w:space="0" w:color="auto"/>
              <w:bottom w:val="single" w:sz="4" w:space="0" w:color="auto"/>
              <w:right w:val="single" w:sz="4" w:space="0" w:color="auto"/>
            </w:tcBorders>
          </w:tcPr>
          <w:p w14:paraId="7524DD0A" w14:textId="77777777" w:rsidR="007D3614" w:rsidRPr="000A03F9" w:rsidRDefault="00693E10" w:rsidP="00D35D41">
            <w:pPr>
              <w:keepNext/>
              <w:jc w:val="center"/>
              <w:rPr>
                <w:color w:val="000000"/>
                <w:szCs w:val="22"/>
              </w:rPr>
            </w:pPr>
            <w:r w:rsidRPr="000A03F9">
              <w:rPr>
                <w:color w:val="000000"/>
                <w:szCs w:val="22"/>
              </w:rPr>
              <w:t>49,3 %</w:t>
            </w:r>
          </w:p>
        </w:tc>
        <w:tc>
          <w:tcPr>
            <w:tcW w:w="1559" w:type="dxa"/>
            <w:tcBorders>
              <w:top w:val="single" w:sz="4" w:space="0" w:color="auto"/>
              <w:left w:val="single" w:sz="4" w:space="0" w:color="auto"/>
              <w:bottom w:val="single" w:sz="4" w:space="0" w:color="auto"/>
              <w:right w:val="single" w:sz="4" w:space="0" w:color="auto"/>
            </w:tcBorders>
          </w:tcPr>
          <w:p w14:paraId="2240B08F" w14:textId="77777777" w:rsidR="007D3614" w:rsidRPr="000A03F9" w:rsidRDefault="00693E10" w:rsidP="00D35D41">
            <w:pPr>
              <w:keepNext/>
              <w:jc w:val="center"/>
              <w:rPr>
                <w:color w:val="000000"/>
                <w:szCs w:val="22"/>
              </w:rPr>
            </w:pPr>
            <w:r w:rsidRPr="000A03F9">
              <w:rPr>
                <w:color w:val="000000"/>
                <w:szCs w:val="22"/>
              </w:rPr>
              <w:t>69,4 %</w:t>
            </w:r>
          </w:p>
        </w:tc>
        <w:tc>
          <w:tcPr>
            <w:tcW w:w="1134" w:type="dxa"/>
            <w:tcBorders>
              <w:top w:val="single" w:sz="4" w:space="0" w:color="auto"/>
              <w:left w:val="single" w:sz="4" w:space="0" w:color="auto"/>
              <w:bottom w:val="single" w:sz="4" w:space="0" w:color="auto"/>
              <w:right w:val="single" w:sz="4" w:space="0" w:color="auto"/>
            </w:tcBorders>
          </w:tcPr>
          <w:p w14:paraId="26C23564" w14:textId="77777777" w:rsidR="007D3614" w:rsidRPr="000A03F9" w:rsidRDefault="00693E10" w:rsidP="00D35D41">
            <w:pPr>
              <w:keepNext/>
              <w:jc w:val="center"/>
              <w:rPr>
                <w:color w:val="000000"/>
                <w:szCs w:val="22"/>
              </w:rPr>
            </w:pPr>
            <w:r w:rsidRPr="000A03F9">
              <w:rPr>
                <w:color w:val="000000"/>
                <w:szCs w:val="22"/>
              </w:rPr>
              <w:t>0,002</w:t>
            </w:r>
          </w:p>
        </w:tc>
        <w:tc>
          <w:tcPr>
            <w:tcW w:w="1134" w:type="dxa"/>
            <w:tcBorders>
              <w:top w:val="single" w:sz="4" w:space="0" w:color="auto"/>
              <w:left w:val="single" w:sz="4" w:space="0" w:color="auto"/>
              <w:bottom w:val="single" w:sz="4" w:space="0" w:color="auto"/>
              <w:right w:val="single" w:sz="4" w:space="0" w:color="auto"/>
            </w:tcBorders>
          </w:tcPr>
          <w:p w14:paraId="03871632"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706B3FF9" w14:textId="77777777" w:rsidR="007D3614" w:rsidRPr="000A03F9" w:rsidRDefault="00693E10" w:rsidP="00D35D41">
            <w:pPr>
              <w:keepNext/>
              <w:jc w:val="center"/>
              <w:rPr>
                <w:color w:val="000000"/>
                <w:szCs w:val="22"/>
              </w:rPr>
            </w:pPr>
            <w:r w:rsidRPr="000A03F9">
              <w:rPr>
                <w:color w:val="000000"/>
                <w:szCs w:val="22"/>
              </w:rPr>
              <w:t>0,140</w:t>
            </w:r>
          </w:p>
        </w:tc>
      </w:tr>
      <w:tr w:rsidR="007D3614" w:rsidRPr="000A03F9" w14:paraId="0AFBD723" w14:textId="77777777">
        <w:tc>
          <w:tcPr>
            <w:tcW w:w="1526" w:type="dxa"/>
            <w:tcBorders>
              <w:top w:val="single" w:sz="4" w:space="0" w:color="auto"/>
              <w:left w:val="single" w:sz="4" w:space="0" w:color="auto"/>
              <w:bottom w:val="single" w:sz="4" w:space="0" w:color="auto"/>
              <w:right w:val="single" w:sz="4" w:space="0" w:color="auto"/>
            </w:tcBorders>
          </w:tcPr>
          <w:p w14:paraId="637B34CD" w14:textId="77777777" w:rsidR="007D3614" w:rsidRPr="000A03F9" w:rsidRDefault="00693E10" w:rsidP="00D35D41">
            <w:pPr>
              <w:keepNext/>
              <w:rPr>
                <w:color w:val="000000"/>
                <w:szCs w:val="22"/>
              </w:rPr>
            </w:pPr>
            <w:r w:rsidRPr="000A03F9">
              <w:rPr>
                <w:color w:val="000000"/>
                <w:szCs w:val="22"/>
              </w:rPr>
              <w:t>ACR 50</w:t>
            </w:r>
          </w:p>
        </w:tc>
        <w:tc>
          <w:tcPr>
            <w:tcW w:w="1276" w:type="dxa"/>
            <w:tcBorders>
              <w:top w:val="single" w:sz="4" w:space="0" w:color="auto"/>
              <w:left w:val="single" w:sz="4" w:space="0" w:color="auto"/>
              <w:bottom w:val="single" w:sz="4" w:space="0" w:color="auto"/>
              <w:right w:val="single" w:sz="4" w:space="0" w:color="auto"/>
            </w:tcBorders>
          </w:tcPr>
          <w:p w14:paraId="08A59603" w14:textId="77777777" w:rsidR="007D3614" w:rsidRPr="000A03F9" w:rsidRDefault="007D3614" w:rsidP="00D35D41">
            <w:pPr>
              <w:keepNext/>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tcPr>
          <w:p w14:paraId="53789607" w14:textId="77777777" w:rsidR="007D3614" w:rsidRPr="000A03F9" w:rsidRDefault="007D3614" w:rsidP="00D35D41">
            <w:pPr>
              <w:keepNext/>
              <w:jc w:val="center"/>
              <w:rPr>
                <w:color w:val="000000"/>
                <w:szCs w:val="22"/>
              </w:rPr>
            </w:pPr>
          </w:p>
        </w:tc>
        <w:tc>
          <w:tcPr>
            <w:tcW w:w="1559" w:type="dxa"/>
            <w:tcBorders>
              <w:top w:val="single" w:sz="4" w:space="0" w:color="auto"/>
              <w:left w:val="single" w:sz="4" w:space="0" w:color="auto"/>
              <w:bottom w:val="single" w:sz="4" w:space="0" w:color="auto"/>
              <w:right w:val="single" w:sz="4" w:space="0" w:color="auto"/>
            </w:tcBorders>
          </w:tcPr>
          <w:p w14:paraId="54207970"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7CDF90EE"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27C7F319"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3CC5CAA4" w14:textId="77777777" w:rsidR="007D3614" w:rsidRPr="000A03F9" w:rsidRDefault="007D3614" w:rsidP="00D35D41">
            <w:pPr>
              <w:keepNext/>
              <w:jc w:val="center"/>
              <w:rPr>
                <w:color w:val="000000"/>
                <w:szCs w:val="22"/>
              </w:rPr>
            </w:pPr>
          </w:p>
        </w:tc>
      </w:tr>
      <w:tr w:rsidR="007D3614" w:rsidRPr="000A03F9" w14:paraId="2BFDF3E5" w14:textId="77777777">
        <w:tc>
          <w:tcPr>
            <w:tcW w:w="1526" w:type="dxa"/>
            <w:tcBorders>
              <w:top w:val="single" w:sz="4" w:space="0" w:color="auto"/>
              <w:left w:val="single" w:sz="4" w:space="0" w:color="auto"/>
              <w:bottom w:val="single" w:sz="4" w:space="0" w:color="auto"/>
              <w:right w:val="single" w:sz="4" w:space="0" w:color="auto"/>
            </w:tcBorders>
          </w:tcPr>
          <w:p w14:paraId="7A792038" w14:textId="77777777" w:rsidR="007D3614" w:rsidRPr="000A03F9" w:rsidRDefault="00693E10" w:rsidP="00D35D41">
            <w:pPr>
              <w:keepNext/>
              <w:jc w:val="right"/>
              <w:rPr>
                <w:color w:val="000000"/>
                <w:szCs w:val="22"/>
              </w:rPr>
            </w:pPr>
            <w:r w:rsidRPr="000A03F9">
              <w:rPr>
                <w:color w:val="000000"/>
                <w:szCs w:val="22"/>
              </w:rPr>
              <w:t>Vecka 52</w:t>
            </w:r>
          </w:p>
        </w:tc>
        <w:tc>
          <w:tcPr>
            <w:tcW w:w="1276" w:type="dxa"/>
            <w:tcBorders>
              <w:top w:val="single" w:sz="4" w:space="0" w:color="auto"/>
              <w:left w:val="single" w:sz="4" w:space="0" w:color="auto"/>
              <w:bottom w:val="single" w:sz="4" w:space="0" w:color="auto"/>
              <w:right w:val="single" w:sz="4" w:space="0" w:color="auto"/>
            </w:tcBorders>
          </w:tcPr>
          <w:p w14:paraId="13D601A0" w14:textId="77777777" w:rsidR="007D3614" w:rsidRPr="000A03F9" w:rsidRDefault="00693E10" w:rsidP="00D35D41">
            <w:pPr>
              <w:keepNext/>
              <w:jc w:val="center"/>
              <w:rPr>
                <w:color w:val="000000"/>
                <w:szCs w:val="22"/>
              </w:rPr>
            </w:pPr>
            <w:r w:rsidRPr="000A03F9">
              <w:rPr>
                <w:color w:val="000000"/>
                <w:szCs w:val="22"/>
              </w:rPr>
              <w:t>45,9 %</w:t>
            </w:r>
          </w:p>
        </w:tc>
        <w:tc>
          <w:tcPr>
            <w:tcW w:w="1417" w:type="dxa"/>
            <w:tcBorders>
              <w:top w:val="single" w:sz="4" w:space="0" w:color="auto"/>
              <w:left w:val="single" w:sz="4" w:space="0" w:color="auto"/>
              <w:bottom w:val="single" w:sz="4" w:space="0" w:color="auto"/>
              <w:right w:val="single" w:sz="4" w:space="0" w:color="auto"/>
            </w:tcBorders>
          </w:tcPr>
          <w:p w14:paraId="14092594" w14:textId="77777777" w:rsidR="007D3614" w:rsidRPr="000A03F9" w:rsidRDefault="00693E10" w:rsidP="00D35D41">
            <w:pPr>
              <w:keepNext/>
              <w:jc w:val="center"/>
              <w:rPr>
                <w:color w:val="000000"/>
                <w:szCs w:val="22"/>
              </w:rPr>
            </w:pPr>
            <w:r w:rsidRPr="000A03F9">
              <w:rPr>
                <w:color w:val="000000"/>
                <w:szCs w:val="22"/>
              </w:rPr>
              <w:t>41,2 %</w:t>
            </w:r>
          </w:p>
        </w:tc>
        <w:tc>
          <w:tcPr>
            <w:tcW w:w="1559" w:type="dxa"/>
            <w:tcBorders>
              <w:top w:val="single" w:sz="4" w:space="0" w:color="auto"/>
              <w:left w:val="single" w:sz="4" w:space="0" w:color="auto"/>
              <w:bottom w:val="single" w:sz="4" w:space="0" w:color="auto"/>
              <w:right w:val="single" w:sz="4" w:space="0" w:color="auto"/>
            </w:tcBorders>
          </w:tcPr>
          <w:p w14:paraId="3DF3590F" w14:textId="77777777" w:rsidR="007D3614" w:rsidRPr="000A03F9" w:rsidRDefault="00693E10" w:rsidP="00D35D41">
            <w:pPr>
              <w:keepNext/>
              <w:jc w:val="center"/>
              <w:rPr>
                <w:color w:val="000000"/>
                <w:szCs w:val="22"/>
              </w:rPr>
            </w:pPr>
            <w:r w:rsidRPr="000A03F9">
              <w:rPr>
                <w:color w:val="000000"/>
                <w:szCs w:val="22"/>
              </w:rPr>
              <w:t>61,6 %</w:t>
            </w:r>
          </w:p>
        </w:tc>
        <w:tc>
          <w:tcPr>
            <w:tcW w:w="1134" w:type="dxa"/>
            <w:tcBorders>
              <w:top w:val="single" w:sz="4" w:space="0" w:color="auto"/>
              <w:left w:val="single" w:sz="4" w:space="0" w:color="auto"/>
              <w:bottom w:val="single" w:sz="4" w:space="0" w:color="auto"/>
              <w:right w:val="single" w:sz="4" w:space="0" w:color="auto"/>
            </w:tcBorders>
          </w:tcPr>
          <w:p w14:paraId="3BAC7A6D"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62E1899A"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0168C944" w14:textId="77777777" w:rsidR="007D3614" w:rsidRPr="000A03F9" w:rsidRDefault="00693E10" w:rsidP="00D35D41">
            <w:pPr>
              <w:keepNext/>
              <w:jc w:val="center"/>
              <w:rPr>
                <w:color w:val="000000"/>
                <w:szCs w:val="22"/>
              </w:rPr>
            </w:pPr>
            <w:r w:rsidRPr="000A03F9">
              <w:rPr>
                <w:color w:val="000000"/>
                <w:szCs w:val="22"/>
              </w:rPr>
              <w:t>0,317</w:t>
            </w:r>
          </w:p>
        </w:tc>
      </w:tr>
      <w:tr w:rsidR="007D3614" w:rsidRPr="000A03F9" w14:paraId="3D19ADB3" w14:textId="77777777">
        <w:tc>
          <w:tcPr>
            <w:tcW w:w="1526" w:type="dxa"/>
            <w:tcBorders>
              <w:top w:val="single" w:sz="4" w:space="0" w:color="auto"/>
              <w:left w:val="single" w:sz="4" w:space="0" w:color="auto"/>
              <w:bottom w:val="single" w:sz="4" w:space="0" w:color="auto"/>
              <w:right w:val="single" w:sz="4" w:space="0" w:color="auto"/>
            </w:tcBorders>
          </w:tcPr>
          <w:p w14:paraId="488268E4" w14:textId="77777777" w:rsidR="007D3614" w:rsidRPr="000A03F9" w:rsidRDefault="00693E10" w:rsidP="00D35D41">
            <w:pPr>
              <w:keepNext/>
              <w:jc w:val="right"/>
              <w:rPr>
                <w:color w:val="000000"/>
                <w:szCs w:val="22"/>
              </w:rPr>
            </w:pPr>
            <w:r w:rsidRPr="000A03F9">
              <w:rPr>
                <w:color w:val="000000"/>
                <w:szCs w:val="22"/>
              </w:rPr>
              <w:t>Vecka 104</w:t>
            </w:r>
          </w:p>
        </w:tc>
        <w:tc>
          <w:tcPr>
            <w:tcW w:w="1276" w:type="dxa"/>
            <w:tcBorders>
              <w:top w:val="single" w:sz="4" w:space="0" w:color="auto"/>
              <w:left w:val="single" w:sz="4" w:space="0" w:color="auto"/>
              <w:bottom w:val="single" w:sz="4" w:space="0" w:color="auto"/>
              <w:right w:val="single" w:sz="4" w:space="0" w:color="auto"/>
            </w:tcBorders>
          </w:tcPr>
          <w:p w14:paraId="4DFEC9DB" w14:textId="77777777" w:rsidR="007D3614" w:rsidRPr="000A03F9" w:rsidRDefault="00693E10" w:rsidP="00D35D41">
            <w:pPr>
              <w:keepNext/>
              <w:jc w:val="center"/>
              <w:rPr>
                <w:color w:val="000000"/>
                <w:szCs w:val="22"/>
              </w:rPr>
            </w:pPr>
            <w:r w:rsidRPr="000A03F9">
              <w:rPr>
                <w:color w:val="000000"/>
                <w:szCs w:val="22"/>
              </w:rPr>
              <w:t>42,8 %</w:t>
            </w:r>
          </w:p>
        </w:tc>
        <w:tc>
          <w:tcPr>
            <w:tcW w:w="1417" w:type="dxa"/>
            <w:tcBorders>
              <w:top w:val="single" w:sz="4" w:space="0" w:color="auto"/>
              <w:left w:val="single" w:sz="4" w:space="0" w:color="auto"/>
              <w:bottom w:val="single" w:sz="4" w:space="0" w:color="auto"/>
              <w:right w:val="single" w:sz="4" w:space="0" w:color="auto"/>
            </w:tcBorders>
          </w:tcPr>
          <w:p w14:paraId="4292C29B" w14:textId="77777777" w:rsidR="007D3614" w:rsidRPr="000A03F9" w:rsidRDefault="00693E10" w:rsidP="00D35D41">
            <w:pPr>
              <w:keepNext/>
              <w:jc w:val="center"/>
              <w:rPr>
                <w:color w:val="000000"/>
                <w:szCs w:val="22"/>
              </w:rPr>
            </w:pPr>
            <w:r w:rsidRPr="000A03F9">
              <w:rPr>
                <w:color w:val="000000"/>
                <w:szCs w:val="22"/>
              </w:rPr>
              <w:t>36,9 %</w:t>
            </w:r>
          </w:p>
        </w:tc>
        <w:tc>
          <w:tcPr>
            <w:tcW w:w="1559" w:type="dxa"/>
            <w:tcBorders>
              <w:top w:val="single" w:sz="4" w:space="0" w:color="auto"/>
              <w:left w:val="single" w:sz="4" w:space="0" w:color="auto"/>
              <w:bottom w:val="single" w:sz="4" w:space="0" w:color="auto"/>
              <w:right w:val="single" w:sz="4" w:space="0" w:color="auto"/>
            </w:tcBorders>
          </w:tcPr>
          <w:p w14:paraId="13408B4E" w14:textId="77777777" w:rsidR="007D3614" w:rsidRPr="000A03F9" w:rsidRDefault="00693E10" w:rsidP="00D35D41">
            <w:pPr>
              <w:keepNext/>
              <w:jc w:val="center"/>
              <w:rPr>
                <w:color w:val="000000"/>
                <w:szCs w:val="22"/>
              </w:rPr>
            </w:pPr>
            <w:r w:rsidRPr="000A03F9">
              <w:rPr>
                <w:color w:val="000000"/>
                <w:szCs w:val="22"/>
              </w:rPr>
              <w:t>59,0 %</w:t>
            </w:r>
          </w:p>
        </w:tc>
        <w:tc>
          <w:tcPr>
            <w:tcW w:w="1134" w:type="dxa"/>
            <w:tcBorders>
              <w:top w:val="single" w:sz="4" w:space="0" w:color="auto"/>
              <w:left w:val="single" w:sz="4" w:space="0" w:color="auto"/>
              <w:bottom w:val="single" w:sz="4" w:space="0" w:color="auto"/>
              <w:right w:val="single" w:sz="4" w:space="0" w:color="auto"/>
            </w:tcBorders>
          </w:tcPr>
          <w:p w14:paraId="2E2CDE64"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0A5C7EDE"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197BCAA4" w14:textId="77777777" w:rsidR="007D3614" w:rsidRPr="000A03F9" w:rsidRDefault="00693E10" w:rsidP="00D35D41">
            <w:pPr>
              <w:keepNext/>
              <w:jc w:val="center"/>
              <w:rPr>
                <w:color w:val="000000"/>
                <w:szCs w:val="22"/>
              </w:rPr>
            </w:pPr>
            <w:r w:rsidRPr="000A03F9">
              <w:rPr>
                <w:color w:val="000000"/>
                <w:szCs w:val="22"/>
              </w:rPr>
              <w:t>0,162</w:t>
            </w:r>
          </w:p>
        </w:tc>
      </w:tr>
      <w:tr w:rsidR="007D3614" w:rsidRPr="000A03F9" w14:paraId="602F8DB1" w14:textId="77777777">
        <w:tc>
          <w:tcPr>
            <w:tcW w:w="1526" w:type="dxa"/>
            <w:tcBorders>
              <w:top w:val="single" w:sz="4" w:space="0" w:color="auto"/>
              <w:left w:val="single" w:sz="4" w:space="0" w:color="auto"/>
              <w:bottom w:val="single" w:sz="4" w:space="0" w:color="auto"/>
              <w:right w:val="single" w:sz="4" w:space="0" w:color="auto"/>
            </w:tcBorders>
          </w:tcPr>
          <w:p w14:paraId="1D2987BE" w14:textId="77777777" w:rsidR="007D3614" w:rsidRPr="000A03F9" w:rsidRDefault="00693E10" w:rsidP="00D35D41">
            <w:pPr>
              <w:keepNext/>
              <w:rPr>
                <w:color w:val="000000"/>
                <w:szCs w:val="22"/>
              </w:rPr>
            </w:pPr>
            <w:r w:rsidRPr="000A03F9">
              <w:rPr>
                <w:color w:val="000000"/>
                <w:szCs w:val="22"/>
              </w:rPr>
              <w:t>ACR 70</w:t>
            </w:r>
          </w:p>
        </w:tc>
        <w:tc>
          <w:tcPr>
            <w:tcW w:w="1276" w:type="dxa"/>
            <w:tcBorders>
              <w:top w:val="single" w:sz="4" w:space="0" w:color="auto"/>
              <w:left w:val="single" w:sz="4" w:space="0" w:color="auto"/>
              <w:bottom w:val="single" w:sz="4" w:space="0" w:color="auto"/>
              <w:right w:val="single" w:sz="4" w:space="0" w:color="auto"/>
            </w:tcBorders>
          </w:tcPr>
          <w:p w14:paraId="5D494416" w14:textId="77777777" w:rsidR="007D3614" w:rsidRPr="000A03F9" w:rsidRDefault="007D3614" w:rsidP="00D35D41">
            <w:pPr>
              <w:keepNext/>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tcPr>
          <w:p w14:paraId="5EC5E572" w14:textId="77777777" w:rsidR="007D3614" w:rsidRPr="000A03F9" w:rsidRDefault="007D3614" w:rsidP="00D35D41">
            <w:pPr>
              <w:keepNext/>
              <w:jc w:val="center"/>
              <w:rPr>
                <w:color w:val="000000"/>
                <w:szCs w:val="22"/>
              </w:rPr>
            </w:pPr>
          </w:p>
        </w:tc>
        <w:tc>
          <w:tcPr>
            <w:tcW w:w="1559" w:type="dxa"/>
            <w:tcBorders>
              <w:top w:val="single" w:sz="4" w:space="0" w:color="auto"/>
              <w:left w:val="single" w:sz="4" w:space="0" w:color="auto"/>
              <w:bottom w:val="single" w:sz="4" w:space="0" w:color="auto"/>
              <w:right w:val="single" w:sz="4" w:space="0" w:color="auto"/>
            </w:tcBorders>
          </w:tcPr>
          <w:p w14:paraId="69001E01"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448BF32A"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47FC7430"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3B023ECA" w14:textId="77777777" w:rsidR="007D3614" w:rsidRPr="000A03F9" w:rsidRDefault="007D3614" w:rsidP="00D35D41">
            <w:pPr>
              <w:keepNext/>
              <w:jc w:val="center"/>
              <w:rPr>
                <w:color w:val="000000"/>
                <w:szCs w:val="22"/>
              </w:rPr>
            </w:pPr>
          </w:p>
        </w:tc>
      </w:tr>
      <w:tr w:rsidR="007D3614" w:rsidRPr="000A03F9" w14:paraId="1548E8C2" w14:textId="77777777">
        <w:tc>
          <w:tcPr>
            <w:tcW w:w="1526" w:type="dxa"/>
            <w:tcBorders>
              <w:top w:val="single" w:sz="4" w:space="0" w:color="auto"/>
              <w:left w:val="single" w:sz="4" w:space="0" w:color="auto"/>
              <w:bottom w:val="single" w:sz="4" w:space="0" w:color="auto"/>
              <w:right w:val="single" w:sz="4" w:space="0" w:color="auto"/>
            </w:tcBorders>
          </w:tcPr>
          <w:p w14:paraId="1B5BB5FD" w14:textId="77777777" w:rsidR="007D3614" w:rsidRPr="000A03F9" w:rsidRDefault="00693E10" w:rsidP="00D35D41">
            <w:pPr>
              <w:keepNext/>
              <w:jc w:val="right"/>
              <w:rPr>
                <w:color w:val="000000"/>
                <w:szCs w:val="22"/>
              </w:rPr>
            </w:pPr>
            <w:r w:rsidRPr="000A03F9">
              <w:rPr>
                <w:color w:val="000000"/>
                <w:szCs w:val="22"/>
              </w:rPr>
              <w:t>Vecka 52</w:t>
            </w:r>
          </w:p>
        </w:tc>
        <w:tc>
          <w:tcPr>
            <w:tcW w:w="1276" w:type="dxa"/>
            <w:tcBorders>
              <w:top w:val="single" w:sz="4" w:space="0" w:color="auto"/>
              <w:left w:val="single" w:sz="4" w:space="0" w:color="auto"/>
              <w:bottom w:val="single" w:sz="4" w:space="0" w:color="auto"/>
              <w:right w:val="single" w:sz="4" w:space="0" w:color="auto"/>
            </w:tcBorders>
          </w:tcPr>
          <w:p w14:paraId="286179F6" w14:textId="77777777" w:rsidR="007D3614" w:rsidRPr="000A03F9" w:rsidRDefault="00693E10" w:rsidP="00D35D41">
            <w:pPr>
              <w:keepNext/>
              <w:jc w:val="center"/>
              <w:rPr>
                <w:color w:val="000000"/>
                <w:szCs w:val="22"/>
              </w:rPr>
            </w:pPr>
            <w:r w:rsidRPr="000A03F9">
              <w:rPr>
                <w:color w:val="000000"/>
                <w:szCs w:val="22"/>
              </w:rPr>
              <w:t>27,2 %</w:t>
            </w:r>
          </w:p>
        </w:tc>
        <w:tc>
          <w:tcPr>
            <w:tcW w:w="1417" w:type="dxa"/>
            <w:tcBorders>
              <w:top w:val="single" w:sz="4" w:space="0" w:color="auto"/>
              <w:left w:val="single" w:sz="4" w:space="0" w:color="auto"/>
              <w:bottom w:val="single" w:sz="4" w:space="0" w:color="auto"/>
              <w:right w:val="single" w:sz="4" w:space="0" w:color="auto"/>
            </w:tcBorders>
          </w:tcPr>
          <w:p w14:paraId="3E909E0C" w14:textId="77777777" w:rsidR="007D3614" w:rsidRPr="000A03F9" w:rsidRDefault="00693E10" w:rsidP="00D35D41">
            <w:pPr>
              <w:keepNext/>
              <w:jc w:val="center"/>
              <w:rPr>
                <w:color w:val="000000"/>
                <w:szCs w:val="22"/>
              </w:rPr>
            </w:pPr>
            <w:r w:rsidRPr="000A03F9">
              <w:rPr>
                <w:color w:val="000000"/>
                <w:szCs w:val="22"/>
              </w:rPr>
              <w:t>25,9 %</w:t>
            </w:r>
          </w:p>
        </w:tc>
        <w:tc>
          <w:tcPr>
            <w:tcW w:w="1559" w:type="dxa"/>
            <w:tcBorders>
              <w:top w:val="single" w:sz="4" w:space="0" w:color="auto"/>
              <w:left w:val="single" w:sz="4" w:space="0" w:color="auto"/>
              <w:bottom w:val="single" w:sz="4" w:space="0" w:color="auto"/>
              <w:right w:val="single" w:sz="4" w:space="0" w:color="auto"/>
            </w:tcBorders>
          </w:tcPr>
          <w:p w14:paraId="4D0BF75E" w14:textId="77777777" w:rsidR="007D3614" w:rsidRPr="000A03F9" w:rsidRDefault="00693E10" w:rsidP="00D35D41">
            <w:pPr>
              <w:keepNext/>
              <w:jc w:val="center"/>
              <w:rPr>
                <w:color w:val="000000"/>
                <w:szCs w:val="22"/>
              </w:rPr>
            </w:pPr>
            <w:r w:rsidRPr="000A03F9">
              <w:rPr>
                <w:color w:val="000000"/>
                <w:szCs w:val="22"/>
              </w:rPr>
              <w:t>45,5 %</w:t>
            </w:r>
          </w:p>
        </w:tc>
        <w:tc>
          <w:tcPr>
            <w:tcW w:w="1134" w:type="dxa"/>
            <w:tcBorders>
              <w:top w:val="single" w:sz="4" w:space="0" w:color="auto"/>
              <w:left w:val="single" w:sz="4" w:space="0" w:color="auto"/>
              <w:bottom w:val="single" w:sz="4" w:space="0" w:color="auto"/>
              <w:right w:val="single" w:sz="4" w:space="0" w:color="auto"/>
            </w:tcBorders>
          </w:tcPr>
          <w:p w14:paraId="5F1DB626"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11E1CA51"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1E1B383B" w14:textId="77777777" w:rsidR="007D3614" w:rsidRPr="000A03F9" w:rsidRDefault="00693E10" w:rsidP="00D35D41">
            <w:pPr>
              <w:keepNext/>
              <w:jc w:val="center"/>
              <w:rPr>
                <w:color w:val="000000"/>
                <w:szCs w:val="22"/>
              </w:rPr>
            </w:pPr>
            <w:r w:rsidRPr="000A03F9">
              <w:rPr>
                <w:color w:val="000000"/>
                <w:szCs w:val="22"/>
              </w:rPr>
              <w:t>0,656</w:t>
            </w:r>
          </w:p>
        </w:tc>
      </w:tr>
      <w:tr w:rsidR="007D3614" w:rsidRPr="000A03F9" w14:paraId="5A173180" w14:textId="77777777">
        <w:tc>
          <w:tcPr>
            <w:tcW w:w="1526" w:type="dxa"/>
            <w:tcBorders>
              <w:top w:val="single" w:sz="4" w:space="0" w:color="auto"/>
              <w:left w:val="single" w:sz="4" w:space="0" w:color="auto"/>
              <w:bottom w:val="single" w:sz="4" w:space="0" w:color="auto"/>
              <w:right w:val="single" w:sz="4" w:space="0" w:color="auto"/>
            </w:tcBorders>
          </w:tcPr>
          <w:p w14:paraId="29160C3B" w14:textId="77777777" w:rsidR="007D3614" w:rsidRPr="000A03F9" w:rsidRDefault="00693E10" w:rsidP="00D35D41">
            <w:pPr>
              <w:keepNext/>
              <w:jc w:val="right"/>
              <w:rPr>
                <w:color w:val="000000"/>
                <w:szCs w:val="22"/>
              </w:rPr>
            </w:pPr>
            <w:r w:rsidRPr="000A03F9">
              <w:rPr>
                <w:color w:val="000000"/>
                <w:szCs w:val="22"/>
              </w:rPr>
              <w:t>Vecka 104</w:t>
            </w:r>
          </w:p>
        </w:tc>
        <w:tc>
          <w:tcPr>
            <w:tcW w:w="1276" w:type="dxa"/>
            <w:tcBorders>
              <w:top w:val="single" w:sz="4" w:space="0" w:color="auto"/>
              <w:left w:val="single" w:sz="4" w:space="0" w:color="auto"/>
              <w:bottom w:val="single" w:sz="4" w:space="0" w:color="auto"/>
              <w:right w:val="single" w:sz="4" w:space="0" w:color="auto"/>
            </w:tcBorders>
          </w:tcPr>
          <w:p w14:paraId="4DDFFE49" w14:textId="77777777" w:rsidR="007D3614" w:rsidRPr="000A03F9" w:rsidRDefault="00693E10" w:rsidP="00D35D41">
            <w:pPr>
              <w:keepNext/>
              <w:jc w:val="center"/>
              <w:rPr>
                <w:color w:val="000000"/>
                <w:szCs w:val="22"/>
              </w:rPr>
            </w:pPr>
            <w:r w:rsidRPr="000A03F9">
              <w:rPr>
                <w:color w:val="000000"/>
                <w:szCs w:val="22"/>
              </w:rPr>
              <w:t>28,4 %</w:t>
            </w:r>
          </w:p>
        </w:tc>
        <w:tc>
          <w:tcPr>
            <w:tcW w:w="1417" w:type="dxa"/>
            <w:tcBorders>
              <w:top w:val="single" w:sz="4" w:space="0" w:color="auto"/>
              <w:left w:val="single" w:sz="4" w:space="0" w:color="auto"/>
              <w:bottom w:val="single" w:sz="4" w:space="0" w:color="auto"/>
              <w:right w:val="single" w:sz="4" w:space="0" w:color="auto"/>
            </w:tcBorders>
          </w:tcPr>
          <w:p w14:paraId="252B21F8" w14:textId="77777777" w:rsidR="007D3614" w:rsidRPr="000A03F9" w:rsidRDefault="00693E10" w:rsidP="00D35D41">
            <w:pPr>
              <w:keepNext/>
              <w:jc w:val="center"/>
              <w:rPr>
                <w:color w:val="000000"/>
                <w:szCs w:val="22"/>
              </w:rPr>
            </w:pPr>
            <w:r w:rsidRPr="000A03F9">
              <w:rPr>
                <w:color w:val="000000"/>
                <w:szCs w:val="22"/>
              </w:rPr>
              <w:t>28,1 %</w:t>
            </w:r>
          </w:p>
        </w:tc>
        <w:tc>
          <w:tcPr>
            <w:tcW w:w="1559" w:type="dxa"/>
            <w:tcBorders>
              <w:top w:val="single" w:sz="4" w:space="0" w:color="auto"/>
              <w:left w:val="single" w:sz="4" w:space="0" w:color="auto"/>
              <w:bottom w:val="single" w:sz="4" w:space="0" w:color="auto"/>
              <w:right w:val="single" w:sz="4" w:space="0" w:color="auto"/>
            </w:tcBorders>
          </w:tcPr>
          <w:p w14:paraId="02C2ECB5" w14:textId="77777777" w:rsidR="007D3614" w:rsidRPr="000A03F9" w:rsidRDefault="00693E10" w:rsidP="00D35D41">
            <w:pPr>
              <w:keepNext/>
              <w:jc w:val="center"/>
              <w:rPr>
                <w:color w:val="000000"/>
                <w:szCs w:val="22"/>
              </w:rPr>
            </w:pPr>
            <w:r w:rsidRPr="000A03F9">
              <w:rPr>
                <w:color w:val="000000"/>
                <w:szCs w:val="22"/>
              </w:rPr>
              <w:t>46,6 %</w:t>
            </w:r>
          </w:p>
        </w:tc>
        <w:tc>
          <w:tcPr>
            <w:tcW w:w="1134" w:type="dxa"/>
            <w:tcBorders>
              <w:top w:val="single" w:sz="4" w:space="0" w:color="auto"/>
              <w:left w:val="single" w:sz="4" w:space="0" w:color="auto"/>
              <w:bottom w:val="single" w:sz="4" w:space="0" w:color="auto"/>
              <w:right w:val="single" w:sz="4" w:space="0" w:color="auto"/>
            </w:tcBorders>
          </w:tcPr>
          <w:p w14:paraId="0AFF856B"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07AE0D0E" w14:textId="77777777" w:rsidR="007D3614" w:rsidRPr="000A03F9" w:rsidRDefault="00693E10" w:rsidP="00D35D41">
            <w:pPr>
              <w:keepNext/>
              <w:jc w:val="center"/>
              <w:rPr>
                <w:color w:val="000000"/>
                <w:szCs w:val="22"/>
              </w:rPr>
            </w:pPr>
            <w:r w:rsidRPr="000A03F9">
              <w:rPr>
                <w:color w:val="000000"/>
                <w:szCs w:val="22"/>
              </w:rPr>
              <w:t>&lt;0,001</w:t>
            </w:r>
          </w:p>
        </w:tc>
        <w:tc>
          <w:tcPr>
            <w:tcW w:w="1134" w:type="dxa"/>
            <w:tcBorders>
              <w:top w:val="single" w:sz="4" w:space="0" w:color="auto"/>
              <w:left w:val="single" w:sz="4" w:space="0" w:color="auto"/>
              <w:bottom w:val="single" w:sz="4" w:space="0" w:color="auto"/>
              <w:right w:val="single" w:sz="4" w:space="0" w:color="auto"/>
            </w:tcBorders>
          </w:tcPr>
          <w:p w14:paraId="3B377884" w14:textId="77777777" w:rsidR="007D3614" w:rsidRPr="000A03F9" w:rsidRDefault="00693E10" w:rsidP="00D35D41">
            <w:pPr>
              <w:keepNext/>
              <w:jc w:val="center"/>
              <w:rPr>
                <w:color w:val="000000"/>
                <w:szCs w:val="22"/>
              </w:rPr>
            </w:pPr>
            <w:r w:rsidRPr="000A03F9">
              <w:rPr>
                <w:color w:val="000000"/>
                <w:szCs w:val="22"/>
              </w:rPr>
              <w:t>0,864</w:t>
            </w:r>
          </w:p>
        </w:tc>
      </w:tr>
      <w:tr w:rsidR="007D3614" w:rsidRPr="000A03F9" w14:paraId="3F93A342" w14:textId="77777777">
        <w:trPr>
          <w:cantSplit/>
        </w:trPr>
        <w:tc>
          <w:tcPr>
            <w:tcW w:w="9180" w:type="dxa"/>
            <w:gridSpan w:val="7"/>
            <w:tcBorders>
              <w:top w:val="single" w:sz="4" w:space="0" w:color="auto"/>
              <w:left w:val="nil"/>
              <w:bottom w:val="nil"/>
              <w:right w:val="nil"/>
            </w:tcBorders>
          </w:tcPr>
          <w:p w14:paraId="46D2F4BC" w14:textId="77777777" w:rsidR="007D3614" w:rsidRPr="000A03F9" w:rsidRDefault="00693E10" w:rsidP="00D35D41">
            <w:pPr>
              <w:keepNext/>
              <w:ind w:left="66"/>
              <w:rPr>
                <w:color w:val="000000"/>
                <w:szCs w:val="22"/>
              </w:rPr>
            </w:pPr>
            <w:r w:rsidRPr="000A03F9">
              <w:rPr>
                <w:color w:val="000000"/>
                <w:szCs w:val="22"/>
                <w:vertAlign w:val="superscript"/>
              </w:rPr>
              <w:t>a</w:t>
            </w:r>
            <w:r w:rsidRPr="000A03F9">
              <w:rPr>
                <w:color w:val="000000"/>
                <w:szCs w:val="22"/>
              </w:rPr>
              <w:t>p-värdet kommer från den parvisa jämförelsen av metotrexat i monoterapi med adalimumab/metotrexat i kombinationsbehandling med hjälp av Mann-Whitney U test.</w:t>
            </w:r>
          </w:p>
          <w:p w14:paraId="2603A617" w14:textId="77777777" w:rsidR="007D3614" w:rsidRPr="000A03F9" w:rsidRDefault="00693E10" w:rsidP="00D35D41">
            <w:pPr>
              <w:keepNext/>
              <w:ind w:left="66"/>
              <w:rPr>
                <w:color w:val="000000"/>
                <w:szCs w:val="22"/>
              </w:rPr>
            </w:pPr>
            <w:r w:rsidRPr="000A03F9">
              <w:rPr>
                <w:color w:val="000000"/>
                <w:szCs w:val="22"/>
                <w:vertAlign w:val="superscript"/>
              </w:rPr>
              <w:t>b</w:t>
            </w:r>
            <w:r w:rsidRPr="000A03F9">
              <w:rPr>
                <w:color w:val="000000"/>
                <w:szCs w:val="22"/>
              </w:rPr>
              <w:t xml:space="preserve">p-värdet kommer från den parvisa jämförelsen av adalimumab i monoterapi med adalimumab/metotrexat i kombinationsbehandling med hjälp av Mann-Whitney U test. </w:t>
            </w:r>
          </w:p>
          <w:p w14:paraId="7507995E" w14:textId="77777777" w:rsidR="007D3614" w:rsidRPr="000A03F9" w:rsidRDefault="00693E10" w:rsidP="00D35D41">
            <w:pPr>
              <w:keepNext/>
              <w:ind w:left="66"/>
              <w:rPr>
                <w:color w:val="000000"/>
                <w:szCs w:val="22"/>
              </w:rPr>
            </w:pPr>
            <w:r w:rsidRPr="000A03F9">
              <w:rPr>
                <w:color w:val="000000"/>
                <w:szCs w:val="22"/>
                <w:vertAlign w:val="superscript"/>
              </w:rPr>
              <w:t>c</w:t>
            </w:r>
            <w:r w:rsidRPr="000A03F9">
              <w:rPr>
                <w:color w:val="000000"/>
                <w:szCs w:val="22"/>
              </w:rPr>
              <w:t>p-värdet kommer från den parvisa jämförelsen av adalimumab i monoterapi med metotrexat i monoterapi med hjälp av Mann-Whitney U test.</w:t>
            </w:r>
          </w:p>
        </w:tc>
      </w:tr>
    </w:tbl>
    <w:p w14:paraId="1DEAFB69" w14:textId="77777777" w:rsidR="007D3614" w:rsidRPr="000A03F9" w:rsidRDefault="007D3614" w:rsidP="00D35D41">
      <w:pPr>
        <w:rPr>
          <w:color w:val="000000"/>
          <w:szCs w:val="22"/>
        </w:rPr>
      </w:pPr>
    </w:p>
    <w:p w14:paraId="5ABBBC37" w14:textId="77777777" w:rsidR="007D3614" w:rsidRPr="000A03F9" w:rsidRDefault="00693E10" w:rsidP="00D35D41">
      <w:pPr>
        <w:rPr>
          <w:szCs w:val="22"/>
        </w:rPr>
      </w:pPr>
      <w:r w:rsidRPr="000A03F9">
        <w:rPr>
          <w:szCs w:val="22"/>
        </w:rPr>
        <w:t xml:space="preserve">I den öppna förlängningsstudien för RA-studie V bibehölls ACR-svaren vid uppföljning i upp till 10 år. Av 542 patienter som randomiserades till </w:t>
      </w:r>
      <w:r w:rsidRPr="000A03F9">
        <w:rPr>
          <w:color w:val="000000"/>
          <w:szCs w:val="22"/>
        </w:rPr>
        <w:t>adalimumab </w:t>
      </w:r>
      <w:r w:rsidRPr="000A03F9">
        <w:rPr>
          <w:szCs w:val="22"/>
        </w:rPr>
        <w:t xml:space="preserve">40 mg varannan vecka, så fortsatte 170 patienter med </w:t>
      </w:r>
      <w:r w:rsidRPr="000A03F9">
        <w:rPr>
          <w:color w:val="000000"/>
          <w:szCs w:val="22"/>
        </w:rPr>
        <w:t>adalimumab </w:t>
      </w:r>
      <w:r w:rsidRPr="000A03F9">
        <w:rPr>
          <w:szCs w:val="22"/>
        </w:rPr>
        <w:t>40 mg varannan vecka i 10 år. Av dessa hade 154 patienter (90,6 %) ACR 20-svar; 127 patienter (74,7 %) ACR 50-svar; och 102 patienter (60,0 %) ACR 70-svar.</w:t>
      </w:r>
    </w:p>
    <w:p w14:paraId="6F307859" w14:textId="77777777" w:rsidR="007D3614" w:rsidRPr="000A03F9" w:rsidRDefault="007D3614" w:rsidP="00D35D41">
      <w:pPr>
        <w:rPr>
          <w:color w:val="000000"/>
          <w:szCs w:val="22"/>
        </w:rPr>
      </w:pPr>
    </w:p>
    <w:p w14:paraId="3185DD87" w14:textId="77777777" w:rsidR="007D3614" w:rsidRPr="000A03F9" w:rsidRDefault="00693E10" w:rsidP="00D35D41">
      <w:pPr>
        <w:rPr>
          <w:color w:val="000000"/>
          <w:szCs w:val="22"/>
        </w:rPr>
      </w:pPr>
      <w:r w:rsidRPr="000A03F9">
        <w:rPr>
          <w:color w:val="000000"/>
          <w:szCs w:val="22"/>
        </w:rPr>
        <w:t>Vid vecka 52 hade 42,9 % av patienterna som fick kombinationsbehandling med adalimumab/metotrexat uppnått klinisk remission (DAS28 (CRP) &lt;2,6) jämfört med 20,6 % av patienterna som fick monoterapi med metotrexat och 23,4 % av patienterna som fick monoterapi med adalimumab. Kombinationsbehandlingen med adalimumab/metotrexat var kliniskt och statistiskt överlägsen behandlingen med metotrexat (p &lt;0,001) och adalimumab (p &lt;0,001) i monoterapi vad gäller att uppnå en låg sjukdomsgrad hos patienter som nyligen fått diagnosen måttlig till svår reumatoid artrit. Behandlingseffekten för de två monoterapiarmarna var likvärdig (p=0,447). Av 342 patienter som ursprungligen randomiserats till monoterapi med adalimumab eller en kombination av adalimumab/metrotrexat och som gick in i den öppna förlängningsstudien genomgick 171 patienter 10 års behandling med adalimumab. Bland dessa patienter rapporterades bibehållen klinisk remission vid 10 år hos 109 (63,7 %).</w:t>
      </w:r>
    </w:p>
    <w:p w14:paraId="77904CCC" w14:textId="77777777" w:rsidR="007D3614" w:rsidRPr="000A03F9" w:rsidRDefault="007D3614" w:rsidP="00D35D41">
      <w:pPr>
        <w:rPr>
          <w:color w:val="000000"/>
          <w:szCs w:val="22"/>
        </w:rPr>
      </w:pPr>
    </w:p>
    <w:p w14:paraId="75DF1642" w14:textId="77777777" w:rsidR="007D3614" w:rsidRPr="000A03F9" w:rsidRDefault="00693E10" w:rsidP="00D35D41">
      <w:pPr>
        <w:pStyle w:val="EMEAHeadingUnderline"/>
        <w:rPr>
          <w:i/>
          <w:color w:val="000000"/>
          <w:szCs w:val="22"/>
          <w:lang w:val="sv-SE"/>
        </w:rPr>
      </w:pPr>
      <w:r w:rsidRPr="000A03F9">
        <w:rPr>
          <w:i/>
          <w:color w:val="000000"/>
          <w:szCs w:val="22"/>
          <w:lang w:val="sv-SE"/>
        </w:rPr>
        <w:t>Radiografisk behandlingseffekt</w:t>
      </w:r>
    </w:p>
    <w:p w14:paraId="0A65CE67" w14:textId="77777777" w:rsidR="007D3614" w:rsidRPr="000A03F9" w:rsidRDefault="00693E10" w:rsidP="00D35D41">
      <w:pPr>
        <w:pStyle w:val="EMEANormal"/>
        <w:rPr>
          <w:szCs w:val="22"/>
          <w:lang w:val="sv-SE"/>
        </w:rPr>
      </w:pPr>
      <w:r w:rsidRPr="000A03F9">
        <w:rPr>
          <w:szCs w:val="22"/>
          <w:lang w:val="sv-SE"/>
        </w:rPr>
        <w:t xml:space="preserve">I </w:t>
      </w:r>
      <w:r w:rsidRPr="000A03F9">
        <w:rPr>
          <w:color w:val="000000"/>
          <w:szCs w:val="22"/>
          <w:lang w:val="sv-SE"/>
        </w:rPr>
        <w:t>RA-s</w:t>
      </w:r>
      <w:r w:rsidRPr="000A03F9">
        <w:rPr>
          <w:szCs w:val="22"/>
          <w:lang w:val="sv-SE"/>
        </w:rPr>
        <w:t xml:space="preserve">tudie III, där de </w:t>
      </w:r>
      <w:r w:rsidRPr="000A03F9">
        <w:rPr>
          <w:color w:val="000000"/>
          <w:szCs w:val="22"/>
          <w:lang w:val="sv-SE"/>
        </w:rPr>
        <w:t>adalimumab</w:t>
      </w:r>
      <w:r w:rsidRPr="000A03F9">
        <w:rPr>
          <w:szCs w:val="22"/>
          <w:lang w:val="sv-SE"/>
        </w:rPr>
        <w:t xml:space="preserve">-behandlade patienterna hade en medelduration av reumatoid artrit på ungefär 11 år, mättes strukturell ledförstörelse radiografiskt och uttrycktes som förändring i Totalt ”Sharp Score” (TSS) och dess komponenter, erosions-”score” och broskhöjdsminsknings-”score”. </w:t>
      </w:r>
      <w:r w:rsidRPr="000A03F9">
        <w:rPr>
          <w:color w:val="000000"/>
          <w:szCs w:val="22"/>
          <w:lang w:val="sv-SE"/>
        </w:rPr>
        <w:lastRenderedPageBreak/>
        <w:t>Adalimumab</w:t>
      </w:r>
      <w:r w:rsidRPr="000A03F9">
        <w:rPr>
          <w:szCs w:val="22"/>
          <w:lang w:val="sv-SE"/>
        </w:rPr>
        <w:t>/metotrexat-patienter uppvisade signifikant mindre radiografisk progression vid 6 och 12 månader (se tabell 10) än patienter som enbart fick metotrexat.</w:t>
      </w:r>
    </w:p>
    <w:p w14:paraId="7EABF299" w14:textId="77777777" w:rsidR="007D3614" w:rsidRPr="000A03F9" w:rsidRDefault="007D3614" w:rsidP="00D35D41">
      <w:pPr>
        <w:pStyle w:val="EMEANormal"/>
        <w:rPr>
          <w:szCs w:val="22"/>
          <w:lang w:val="sv-SE"/>
        </w:rPr>
      </w:pPr>
    </w:p>
    <w:p w14:paraId="2586C5BB" w14:textId="77777777" w:rsidR="007D3614" w:rsidRPr="000A03F9" w:rsidRDefault="00693E10" w:rsidP="00D35D41">
      <w:pPr>
        <w:pStyle w:val="EMEANormal"/>
        <w:rPr>
          <w:szCs w:val="22"/>
          <w:lang w:val="sv-SE"/>
        </w:rPr>
      </w:pPr>
      <w:r w:rsidRPr="000A03F9">
        <w:rPr>
          <w:szCs w:val="22"/>
          <w:lang w:val="sv-SE"/>
        </w:rPr>
        <w:t xml:space="preserve">I den öppna förlängningen av RA-studie III, upprätthålls minskningen i progressionhastigheten av strukturell förstörelse under 8 till 10 år i en subgrupp av patienterna. Vid 8 år så hade 81 av 207 patienter som från början behandlades med 40 mg </w:t>
      </w:r>
      <w:r w:rsidRPr="000A03F9">
        <w:rPr>
          <w:color w:val="000000"/>
          <w:szCs w:val="22"/>
          <w:lang w:val="sv-SE"/>
        </w:rPr>
        <w:t xml:space="preserve">adalimumab </w:t>
      </w:r>
      <w:r w:rsidRPr="000A03F9">
        <w:rPr>
          <w:szCs w:val="22"/>
          <w:lang w:val="sv-SE"/>
        </w:rPr>
        <w:t xml:space="preserve">varannan vecka utvärderats radiografiskt. Av dessa visade 48 patienter ingen progression av strukturell skada som definierades av en förändring från baslinje i mTSS av 0,5 eller mindre. Vid 10 år så utvärderades 79 av 207 patienter som ursprungligen behandlades med 40 mg </w:t>
      </w:r>
      <w:r w:rsidRPr="000A03F9">
        <w:rPr>
          <w:color w:val="000000"/>
          <w:szCs w:val="22"/>
          <w:lang w:val="sv-SE"/>
        </w:rPr>
        <w:t xml:space="preserve">adalimumab </w:t>
      </w:r>
      <w:r w:rsidRPr="000A03F9">
        <w:rPr>
          <w:szCs w:val="22"/>
          <w:lang w:val="sv-SE"/>
        </w:rPr>
        <w:t>varannan vecka, radiografiskt. Bland dessa visade 40 patienter ingen progression av strukturell skada som definierades av en förändring från baslinje i mTSS av 0,5 eller mindre.</w:t>
      </w:r>
    </w:p>
    <w:p w14:paraId="3E5C4B02" w14:textId="77777777" w:rsidR="007D3614" w:rsidRPr="00DF2C9F" w:rsidRDefault="007D3614" w:rsidP="00DF2C9F"/>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078"/>
        <w:gridCol w:w="1426"/>
        <w:gridCol w:w="2026"/>
        <w:gridCol w:w="1998"/>
        <w:gridCol w:w="1543"/>
      </w:tblGrid>
      <w:tr w:rsidR="007D3614" w:rsidRPr="000A03F9" w14:paraId="030A395A" w14:textId="77777777">
        <w:trPr>
          <w:cantSplit/>
        </w:trPr>
        <w:tc>
          <w:tcPr>
            <w:tcW w:w="8856" w:type="dxa"/>
            <w:gridSpan w:val="5"/>
            <w:tcBorders>
              <w:bottom w:val="single" w:sz="4" w:space="0" w:color="auto"/>
            </w:tcBorders>
          </w:tcPr>
          <w:p w14:paraId="75B66EC7" w14:textId="77777777" w:rsidR="007D3614" w:rsidRPr="000A03F9" w:rsidRDefault="00693E10" w:rsidP="00D35D41">
            <w:pPr>
              <w:pStyle w:val="Heading9"/>
              <w:jc w:val="left"/>
              <w:rPr>
                <w:i w:val="0"/>
                <w:iCs/>
                <w:color w:val="000000"/>
                <w:szCs w:val="22"/>
              </w:rPr>
            </w:pPr>
            <w:r w:rsidRPr="000A03F9">
              <w:rPr>
                <w:i w:val="0"/>
                <w:iCs/>
                <w:color w:val="000000"/>
                <w:szCs w:val="22"/>
              </w:rPr>
              <w:t xml:space="preserve">Tabell 10: Genomsnittlig radiografisk förändring över 12 månader i RA-studie III </w:t>
            </w:r>
          </w:p>
          <w:p w14:paraId="72C4CD70" w14:textId="77777777" w:rsidR="007D3614" w:rsidRPr="000A03F9" w:rsidRDefault="007D3614" w:rsidP="00D35D41">
            <w:pPr>
              <w:keepNext/>
              <w:jc w:val="center"/>
              <w:rPr>
                <w:b/>
                <w:bCs/>
                <w:color w:val="000000"/>
                <w:szCs w:val="22"/>
              </w:rPr>
            </w:pPr>
          </w:p>
        </w:tc>
      </w:tr>
      <w:tr w:rsidR="007D3614" w:rsidRPr="000A03F9" w14:paraId="7F6A2805" w14:textId="77777777">
        <w:tc>
          <w:tcPr>
            <w:tcW w:w="2088" w:type="dxa"/>
            <w:tcBorders>
              <w:top w:val="single" w:sz="4" w:space="0" w:color="auto"/>
              <w:left w:val="single" w:sz="4" w:space="0" w:color="auto"/>
            </w:tcBorders>
          </w:tcPr>
          <w:p w14:paraId="3A46E852" w14:textId="77777777" w:rsidR="007D3614" w:rsidRPr="000A03F9" w:rsidRDefault="007D3614" w:rsidP="00D35D41">
            <w:pPr>
              <w:keepNext/>
              <w:jc w:val="center"/>
              <w:rPr>
                <w:b/>
                <w:bCs/>
                <w:color w:val="000000"/>
                <w:szCs w:val="22"/>
              </w:rPr>
            </w:pPr>
          </w:p>
        </w:tc>
        <w:tc>
          <w:tcPr>
            <w:tcW w:w="1430" w:type="dxa"/>
            <w:tcBorders>
              <w:top w:val="single" w:sz="4" w:space="0" w:color="auto"/>
            </w:tcBorders>
          </w:tcPr>
          <w:p w14:paraId="4D4B553A" w14:textId="77777777" w:rsidR="007D3614" w:rsidRPr="000A03F9" w:rsidRDefault="00693E10" w:rsidP="00D35D41">
            <w:pPr>
              <w:keepNext/>
              <w:rPr>
                <w:b/>
                <w:bCs/>
                <w:color w:val="000000"/>
                <w:szCs w:val="22"/>
              </w:rPr>
            </w:pPr>
            <w:r w:rsidRPr="000A03F9">
              <w:rPr>
                <w:b/>
                <w:bCs/>
                <w:color w:val="000000"/>
                <w:szCs w:val="22"/>
              </w:rPr>
              <w:t>Placebo/</w:t>
            </w:r>
          </w:p>
          <w:p w14:paraId="5E116ED4" w14:textId="77777777" w:rsidR="007D3614" w:rsidRPr="000A03F9" w:rsidRDefault="00693E10" w:rsidP="00D35D41">
            <w:pPr>
              <w:keepNext/>
              <w:rPr>
                <w:b/>
                <w:bCs/>
                <w:color w:val="000000"/>
                <w:szCs w:val="22"/>
                <w:vertAlign w:val="superscript"/>
              </w:rPr>
            </w:pPr>
            <w:r w:rsidRPr="000A03F9">
              <w:rPr>
                <w:b/>
                <w:bCs/>
                <w:color w:val="000000"/>
                <w:szCs w:val="22"/>
              </w:rPr>
              <w:t>MTX</w:t>
            </w:r>
            <w:r w:rsidRPr="000A03F9">
              <w:rPr>
                <w:b/>
                <w:bCs/>
                <w:color w:val="000000"/>
                <w:szCs w:val="22"/>
                <w:vertAlign w:val="superscript"/>
              </w:rPr>
              <w:t>a</w:t>
            </w:r>
          </w:p>
        </w:tc>
        <w:tc>
          <w:tcPr>
            <w:tcW w:w="1790" w:type="dxa"/>
            <w:tcBorders>
              <w:top w:val="single" w:sz="4" w:space="0" w:color="auto"/>
            </w:tcBorders>
          </w:tcPr>
          <w:p w14:paraId="5DD5B645" w14:textId="77777777" w:rsidR="007D3614" w:rsidRPr="000A03F9" w:rsidRDefault="00693E10" w:rsidP="00D35D41">
            <w:pPr>
              <w:keepNext/>
              <w:jc w:val="center"/>
              <w:rPr>
                <w:b/>
                <w:bCs/>
                <w:color w:val="000000"/>
                <w:szCs w:val="22"/>
              </w:rPr>
            </w:pPr>
            <w:r w:rsidRPr="000A03F9">
              <w:rPr>
                <w:b/>
                <w:bCs/>
                <w:color w:val="000000"/>
                <w:szCs w:val="22"/>
              </w:rPr>
              <w:t>Adalimumab/MTX</w:t>
            </w:r>
          </w:p>
          <w:p w14:paraId="6ABE6D8C" w14:textId="77777777" w:rsidR="007D3614" w:rsidRPr="000A03F9" w:rsidRDefault="00693E10" w:rsidP="00D35D41">
            <w:pPr>
              <w:keepNext/>
              <w:jc w:val="center"/>
              <w:rPr>
                <w:b/>
                <w:bCs/>
                <w:color w:val="000000"/>
                <w:szCs w:val="22"/>
              </w:rPr>
            </w:pPr>
            <w:r w:rsidRPr="000A03F9">
              <w:rPr>
                <w:b/>
                <w:bCs/>
                <w:color w:val="000000"/>
                <w:szCs w:val="22"/>
              </w:rPr>
              <w:t>40 mg varannan vecka</w:t>
            </w:r>
          </w:p>
        </w:tc>
        <w:tc>
          <w:tcPr>
            <w:tcW w:w="2000" w:type="dxa"/>
            <w:tcBorders>
              <w:top w:val="single" w:sz="4" w:space="0" w:color="auto"/>
            </w:tcBorders>
          </w:tcPr>
          <w:p w14:paraId="267D9710" w14:textId="77777777" w:rsidR="007D3614" w:rsidRPr="000A03F9" w:rsidRDefault="00693E10" w:rsidP="00D35D41">
            <w:pPr>
              <w:keepNext/>
              <w:jc w:val="center"/>
              <w:rPr>
                <w:b/>
                <w:bCs/>
                <w:color w:val="000000"/>
                <w:szCs w:val="22"/>
              </w:rPr>
            </w:pPr>
            <w:r w:rsidRPr="000A03F9">
              <w:rPr>
                <w:b/>
                <w:bCs/>
                <w:color w:val="000000"/>
                <w:szCs w:val="22"/>
              </w:rPr>
              <w:t>Placebo/MTX-Adalimumab /MTX (95 % konfidens intervall</w:t>
            </w:r>
            <w:r w:rsidRPr="000A03F9">
              <w:rPr>
                <w:b/>
                <w:bCs/>
                <w:color w:val="000000"/>
                <w:szCs w:val="22"/>
                <w:vertAlign w:val="superscript"/>
              </w:rPr>
              <w:t>b</w:t>
            </w:r>
            <w:r w:rsidRPr="000A03F9">
              <w:rPr>
                <w:b/>
                <w:bCs/>
                <w:color w:val="000000"/>
                <w:szCs w:val="22"/>
              </w:rPr>
              <w:t>)</w:t>
            </w:r>
          </w:p>
          <w:p w14:paraId="3B18F650" w14:textId="77777777" w:rsidR="007D3614" w:rsidRPr="000A03F9" w:rsidRDefault="007D3614" w:rsidP="00D35D41">
            <w:pPr>
              <w:keepNext/>
              <w:jc w:val="center"/>
              <w:rPr>
                <w:b/>
                <w:bCs/>
                <w:color w:val="000000"/>
                <w:szCs w:val="22"/>
              </w:rPr>
            </w:pPr>
          </w:p>
        </w:tc>
        <w:tc>
          <w:tcPr>
            <w:tcW w:w="1548" w:type="dxa"/>
            <w:tcBorders>
              <w:top w:val="single" w:sz="4" w:space="0" w:color="auto"/>
              <w:right w:val="single" w:sz="4" w:space="0" w:color="auto"/>
            </w:tcBorders>
          </w:tcPr>
          <w:p w14:paraId="47AE2910" w14:textId="77777777" w:rsidR="007D3614" w:rsidRPr="000A03F9" w:rsidRDefault="00693E10" w:rsidP="00D35D41">
            <w:pPr>
              <w:keepNext/>
              <w:jc w:val="center"/>
              <w:rPr>
                <w:b/>
                <w:bCs/>
                <w:color w:val="000000"/>
                <w:szCs w:val="22"/>
              </w:rPr>
            </w:pPr>
            <w:r w:rsidRPr="000A03F9">
              <w:rPr>
                <w:b/>
                <w:bCs/>
                <w:color w:val="000000"/>
                <w:szCs w:val="22"/>
              </w:rPr>
              <w:t>p-värde</w:t>
            </w:r>
          </w:p>
        </w:tc>
      </w:tr>
      <w:tr w:rsidR="007D3614" w:rsidRPr="000A03F9" w14:paraId="1B9C608E" w14:textId="77777777">
        <w:tc>
          <w:tcPr>
            <w:tcW w:w="2088" w:type="dxa"/>
            <w:tcBorders>
              <w:top w:val="single" w:sz="4" w:space="0" w:color="auto"/>
              <w:left w:val="single" w:sz="4" w:space="0" w:color="auto"/>
            </w:tcBorders>
          </w:tcPr>
          <w:p w14:paraId="268E4686" w14:textId="77777777" w:rsidR="007D3614" w:rsidRPr="000A03F9" w:rsidRDefault="00693E10" w:rsidP="00D35D41">
            <w:pPr>
              <w:keepNext/>
              <w:jc w:val="center"/>
              <w:rPr>
                <w:color w:val="000000"/>
                <w:szCs w:val="22"/>
              </w:rPr>
            </w:pPr>
            <w:r w:rsidRPr="000A03F9">
              <w:rPr>
                <w:color w:val="000000"/>
                <w:szCs w:val="22"/>
              </w:rPr>
              <w:t>Total Sharp Score</w:t>
            </w:r>
          </w:p>
          <w:p w14:paraId="3B343C26" w14:textId="77777777" w:rsidR="007D3614" w:rsidRPr="000A03F9" w:rsidRDefault="007D3614" w:rsidP="00D35D41">
            <w:pPr>
              <w:keepNext/>
              <w:jc w:val="center"/>
              <w:rPr>
                <w:color w:val="000000"/>
                <w:szCs w:val="22"/>
              </w:rPr>
            </w:pPr>
          </w:p>
        </w:tc>
        <w:tc>
          <w:tcPr>
            <w:tcW w:w="1430" w:type="dxa"/>
            <w:tcBorders>
              <w:top w:val="single" w:sz="4" w:space="0" w:color="auto"/>
            </w:tcBorders>
          </w:tcPr>
          <w:p w14:paraId="5DF463DB" w14:textId="77777777" w:rsidR="007D3614" w:rsidRPr="000A03F9" w:rsidRDefault="00693E10" w:rsidP="00D35D41">
            <w:pPr>
              <w:keepNext/>
              <w:jc w:val="center"/>
              <w:rPr>
                <w:color w:val="000000"/>
                <w:szCs w:val="22"/>
              </w:rPr>
            </w:pPr>
            <w:r w:rsidRPr="000A03F9">
              <w:rPr>
                <w:color w:val="000000"/>
                <w:szCs w:val="22"/>
              </w:rPr>
              <w:t>2,7</w:t>
            </w:r>
          </w:p>
        </w:tc>
        <w:tc>
          <w:tcPr>
            <w:tcW w:w="1790" w:type="dxa"/>
            <w:tcBorders>
              <w:top w:val="single" w:sz="4" w:space="0" w:color="auto"/>
            </w:tcBorders>
          </w:tcPr>
          <w:p w14:paraId="03A7B18A" w14:textId="77777777" w:rsidR="007D3614" w:rsidRPr="000A03F9" w:rsidRDefault="00693E10" w:rsidP="00D35D41">
            <w:pPr>
              <w:keepNext/>
              <w:jc w:val="center"/>
              <w:rPr>
                <w:color w:val="000000"/>
                <w:szCs w:val="22"/>
              </w:rPr>
            </w:pPr>
            <w:r w:rsidRPr="000A03F9">
              <w:rPr>
                <w:color w:val="000000"/>
                <w:szCs w:val="22"/>
              </w:rPr>
              <w:t>0,1</w:t>
            </w:r>
          </w:p>
        </w:tc>
        <w:tc>
          <w:tcPr>
            <w:tcW w:w="2000" w:type="dxa"/>
            <w:tcBorders>
              <w:top w:val="single" w:sz="4" w:space="0" w:color="auto"/>
            </w:tcBorders>
          </w:tcPr>
          <w:p w14:paraId="53529A9A" w14:textId="77777777" w:rsidR="007D3614" w:rsidRPr="000A03F9" w:rsidRDefault="00693E10" w:rsidP="00D35D41">
            <w:pPr>
              <w:keepNext/>
              <w:jc w:val="center"/>
              <w:rPr>
                <w:color w:val="000000"/>
                <w:szCs w:val="22"/>
              </w:rPr>
            </w:pPr>
            <w:r w:rsidRPr="000A03F9">
              <w:rPr>
                <w:color w:val="000000"/>
                <w:szCs w:val="22"/>
              </w:rPr>
              <w:t xml:space="preserve">2,6 (1,4; 3,8) </w:t>
            </w:r>
          </w:p>
        </w:tc>
        <w:tc>
          <w:tcPr>
            <w:tcW w:w="1548" w:type="dxa"/>
            <w:tcBorders>
              <w:top w:val="single" w:sz="4" w:space="0" w:color="auto"/>
              <w:right w:val="single" w:sz="4" w:space="0" w:color="auto"/>
            </w:tcBorders>
          </w:tcPr>
          <w:p w14:paraId="2301EAE0" w14:textId="77777777" w:rsidR="007D3614" w:rsidRPr="000A03F9" w:rsidRDefault="00693E10" w:rsidP="00D35D41">
            <w:pPr>
              <w:keepNext/>
              <w:jc w:val="center"/>
              <w:rPr>
                <w:color w:val="000000"/>
                <w:szCs w:val="22"/>
                <w:vertAlign w:val="superscript"/>
              </w:rPr>
            </w:pPr>
            <w:r w:rsidRPr="000A03F9">
              <w:rPr>
                <w:color w:val="000000"/>
                <w:szCs w:val="22"/>
              </w:rPr>
              <w:t>&lt;0,001</w:t>
            </w:r>
            <w:r w:rsidRPr="000A03F9">
              <w:rPr>
                <w:color w:val="000000"/>
                <w:szCs w:val="22"/>
                <w:vertAlign w:val="superscript"/>
              </w:rPr>
              <w:t>c</w:t>
            </w:r>
          </w:p>
        </w:tc>
      </w:tr>
      <w:tr w:rsidR="007D3614" w:rsidRPr="000A03F9" w14:paraId="42593010" w14:textId="77777777">
        <w:tc>
          <w:tcPr>
            <w:tcW w:w="2088" w:type="dxa"/>
            <w:tcBorders>
              <w:top w:val="single" w:sz="4" w:space="0" w:color="auto"/>
              <w:left w:val="single" w:sz="4" w:space="0" w:color="auto"/>
            </w:tcBorders>
          </w:tcPr>
          <w:p w14:paraId="5930DE82" w14:textId="77777777" w:rsidR="007D3614" w:rsidRPr="000A03F9" w:rsidRDefault="00693E10" w:rsidP="00D35D41">
            <w:pPr>
              <w:keepNext/>
              <w:jc w:val="center"/>
              <w:rPr>
                <w:color w:val="000000"/>
                <w:szCs w:val="22"/>
              </w:rPr>
            </w:pPr>
            <w:r w:rsidRPr="000A03F9">
              <w:rPr>
                <w:color w:val="000000"/>
                <w:szCs w:val="22"/>
              </w:rPr>
              <w:t>Erosion score</w:t>
            </w:r>
          </w:p>
          <w:p w14:paraId="42D50089" w14:textId="77777777" w:rsidR="007D3614" w:rsidRPr="000A03F9" w:rsidRDefault="007D3614" w:rsidP="00D35D41">
            <w:pPr>
              <w:keepNext/>
              <w:jc w:val="center"/>
              <w:rPr>
                <w:color w:val="000000"/>
                <w:szCs w:val="22"/>
              </w:rPr>
            </w:pPr>
          </w:p>
        </w:tc>
        <w:tc>
          <w:tcPr>
            <w:tcW w:w="1430" w:type="dxa"/>
            <w:tcBorders>
              <w:top w:val="single" w:sz="4" w:space="0" w:color="auto"/>
            </w:tcBorders>
          </w:tcPr>
          <w:p w14:paraId="00826369" w14:textId="77777777" w:rsidR="007D3614" w:rsidRPr="000A03F9" w:rsidRDefault="00693E10" w:rsidP="00D35D41">
            <w:pPr>
              <w:keepNext/>
              <w:jc w:val="center"/>
              <w:rPr>
                <w:color w:val="000000"/>
                <w:szCs w:val="22"/>
              </w:rPr>
            </w:pPr>
            <w:r w:rsidRPr="000A03F9">
              <w:rPr>
                <w:color w:val="000000"/>
                <w:szCs w:val="22"/>
              </w:rPr>
              <w:t>1,6</w:t>
            </w:r>
          </w:p>
        </w:tc>
        <w:tc>
          <w:tcPr>
            <w:tcW w:w="1790" w:type="dxa"/>
            <w:tcBorders>
              <w:top w:val="single" w:sz="4" w:space="0" w:color="auto"/>
            </w:tcBorders>
          </w:tcPr>
          <w:p w14:paraId="252C6C3E" w14:textId="77777777" w:rsidR="007D3614" w:rsidRPr="000A03F9" w:rsidRDefault="00693E10" w:rsidP="00D35D41">
            <w:pPr>
              <w:keepNext/>
              <w:jc w:val="center"/>
              <w:rPr>
                <w:color w:val="000000"/>
                <w:szCs w:val="22"/>
              </w:rPr>
            </w:pPr>
            <w:r w:rsidRPr="000A03F9">
              <w:rPr>
                <w:color w:val="000000"/>
                <w:szCs w:val="22"/>
              </w:rPr>
              <w:t>0,0</w:t>
            </w:r>
          </w:p>
        </w:tc>
        <w:tc>
          <w:tcPr>
            <w:tcW w:w="2000" w:type="dxa"/>
            <w:tcBorders>
              <w:top w:val="single" w:sz="4" w:space="0" w:color="auto"/>
            </w:tcBorders>
          </w:tcPr>
          <w:p w14:paraId="344149BD" w14:textId="77777777" w:rsidR="007D3614" w:rsidRPr="000A03F9" w:rsidRDefault="00693E10" w:rsidP="00D35D41">
            <w:pPr>
              <w:keepNext/>
              <w:jc w:val="center"/>
              <w:rPr>
                <w:color w:val="000000"/>
                <w:szCs w:val="22"/>
              </w:rPr>
            </w:pPr>
            <w:r w:rsidRPr="000A03F9">
              <w:rPr>
                <w:color w:val="000000"/>
                <w:szCs w:val="22"/>
              </w:rPr>
              <w:t>1,6 (0,9; 2,2)</w:t>
            </w:r>
          </w:p>
        </w:tc>
        <w:tc>
          <w:tcPr>
            <w:tcW w:w="1548" w:type="dxa"/>
            <w:tcBorders>
              <w:top w:val="single" w:sz="4" w:space="0" w:color="auto"/>
              <w:right w:val="single" w:sz="4" w:space="0" w:color="auto"/>
            </w:tcBorders>
          </w:tcPr>
          <w:p w14:paraId="47B69404" w14:textId="77777777" w:rsidR="007D3614" w:rsidRPr="000A03F9" w:rsidRDefault="00693E10" w:rsidP="00D35D41">
            <w:pPr>
              <w:keepNext/>
              <w:jc w:val="center"/>
              <w:rPr>
                <w:color w:val="000000"/>
                <w:szCs w:val="22"/>
              </w:rPr>
            </w:pPr>
            <w:r w:rsidRPr="000A03F9">
              <w:rPr>
                <w:color w:val="000000"/>
                <w:szCs w:val="22"/>
              </w:rPr>
              <w:t>&lt;0,001</w:t>
            </w:r>
          </w:p>
        </w:tc>
      </w:tr>
      <w:tr w:rsidR="007D3614" w:rsidRPr="000A03F9" w14:paraId="37E0B421" w14:textId="77777777">
        <w:tc>
          <w:tcPr>
            <w:tcW w:w="2088" w:type="dxa"/>
            <w:tcBorders>
              <w:top w:val="single" w:sz="4" w:space="0" w:color="auto"/>
              <w:left w:val="single" w:sz="4" w:space="0" w:color="auto"/>
              <w:bottom w:val="single" w:sz="4" w:space="0" w:color="auto"/>
            </w:tcBorders>
          </w:tcPr>
          <w:p w14:paraId="7295A66F" w14:textId="77777777" w:rsidR="007D3614" w:rsidRPr="000A03F9" w:rsidRDefault="00693E10" w:rsidP="00D35D41">
            <w:pPr>
              <w:keepNext/>
              <w:jc w:val="center"/>
              <w:rPr>
                <w:color w:val="000000"/>
                <w:szCs w:val="22"/>
                <w:vertAlign w:val="superscript"/>
              </w:rPr>
            </w:pPr>
            <w:r w:rsidRPr="000A03F9">
              <w:rPr>
                <w:color w:val="000000"/>
                <w:szCs w:val="22"/>
              </w:rPr>
              <w:t>JSN</w:t>
            </w:r>
            <w:r w:rsidRPr="000A03F9">
              <w:rPr>
                <w:color w:val="000000"/>
                <w:szCs w:val="22"/>
                <w:vertAlign w:val="superscript"/>
              </w:rPr>
              <w:t>d</w:t>
            </w:r>
            <w:r w:rsidRPr="000A03F9">
              <w:rPr>
                <w:color w:val="000000"/>
                <w:szCs w:val="22"/>
              </w:rPr>
              <w:t xml:space="preserve"> score</w:t>
            </w:r>
          </w:p>
          <w:p w14:paraId="721EDB3F" w14:textId="77777777" w:rsidR="007D3614" w:rsidRPr="000A03F9" w:rsidRDefault="007D3614" w:rsidP="00D35D41">
            <w:pPr>
              <w:keepNext/>
              <w:jc w:val="center"/>
              <w:rPr>
                <w:color w:val="000000"/>
                <w:szCs w:val="22"/>
              </w:rPr>
            </w:pPr>
          </w:p>
        </w:tc>
        <w:tc>
          <w:tcPr>
            <w:tcW w:w="1430" w:type="dxa"/>
            <w:tcBorders>
              <w:top w:val="single" w:sz="4" w:space="0" w:color="auto"/>
              <w:bottom w:val="single" w:sz="4" w:space="0" w:color="auto"/>
            </w:tcBorders>
          </w:tcPr>
          <w:p w14:paraId="24CDE185" w14:textId="77777777" w:rsidR="007D3614" w:rsidRPr="000A03F9" w:rsidRDefault="00693E10" w:rsidP="00D35D41">
            <w:pPr>
              <w:keepNext/>
              <w:jc w:val="center"/>
              <w:rPr>
                <w:color w:val="000000"/>
                <w:szCs w:val="22"/>
              </w:rPr>
            </w:pPr>
            <w:r w:rsidRPr="000A03F9">
              <w:rPr>
                <w:color w:val="000000"/>
                <w:szCs w:val="22"/>
              </w:rPr>
              <w:t>1,0</w:t>
            </w:r>
          </w:p>
        </w:tc>
        <w:tc>
          <w:tcPr>
            <w:tcW w:w="1790" w:type="dxa"/>
            <w:tcBorders>
              <w:top w:val="single" w:sz="4" w:space="0" w:color="auto"/>
              <w:bottom w:val="single" w:sz="4" w:space="0" w:color="auto"/>
            </w:tcBorders>
          </w:tcPr>
          <w:p w14:paraId="095178DF" w14:textId="77777777" w:rsidR="007D3614" w:rsidRPr="000A03F9" w:rsidRDefault="00693E10" w:rsidP="00D35D41">
            <w:pPr>
              <w:keepNext/>
              <w:jc w:val="center"/>
              <w:rPr>
                <w:color w:val="000000"/>
                <w:szCs w:val="22"/>
              </w:rPr>
            </w:pPr>
            <w:r w:rsidRPr="000A03F9">
              <w:rPr>
                <w:color w:val="000000"/>
                <w:szCs w:val="22"/>
              </w:rPr>
              <w:t>0,1</w:t>
            </w:r>
          </w:p>
        </w:tc>
        <w:tc>
          <w:tcPr>
            <w:tcW w:w="2000" w:type="dxa"/>
            <w:tcBorders>
              <w:top w:val="single" w:sz="4" w:space="0" w:color="auto"/>
              <w:bottom w:val="single" w:sz="4" w:space="0" w:color="auto"/>
            </w:tcBorders>
          </w:tcPr>
          <w:p w14:paraId="1596B66A" w14:textId="77777777" w:rsidR="007D3614" w:rsidRPr="000A03F9" w:rsidRDefault="00693E10" w:rsidP="00D35D41">
            <w:pPr>
              <w:keepNext/>
              <w:jc w:val="center"/>
              <w:rPr>
                <w:color w:val="000000"/>
                <w:szCs w:val="22"/>
              </w:rPr>
            </w:pPr>
            <w:r w:rsidRPr="000A03F9">
              <w:rPr>
                <w:color w:val="000000"/>
                <w:szCs w:val="22"/>
              </w:rPr>
              <w:t>0,9 (0,3; 1,4)</w:t>
            </w:r>
          </w:p>
        </w:tc>
        <w:tc>
          <w:tcPr>
            <w:tcW w:w="1548" w:type="dxa"/>
            <w:tcBorders>
              <w:top w:val="single" w:sz="4" w:space="0" w:color="auto"/>
              <w:bottom w:val="single" w:sz="4" w:space="0" w:color="auto"/>
              <w:right w:val="single" w:sz="4" w:space="0" w:color="auto"/>
            </w:tcBorders>
          </w:tcPr>
          <w:p w14:paraId="51E0CB36" w14:textId="77777777" w:rsidR="007D3614" w:rsidRPr="000A03F9" w:rsidRDefault="00693E10" w:rsidP="00D35D41">
            <w:pPr>
              <w:keepNext/>
              <w:jc w:val="center"/>
              <w:rPr>
                <w:color w:val="000000"/>
                <w:szCs w:val="22"/>
              </w:rPr>
            </w:pPr>
            <w:r w:rsidRPr="000A03F9">
              <w:rPr>
                <w:color w:val="000000"/>
                <w:szCs w:val="22"/>
              </w:rPr>
              <w:t xml:space="preserve"> 0,002</w:t>
            </w:r>
          </w:p>
        </w:tc>
      </w:tr>
      <w:tr w:rsidR="007D3614" w:rsidRPr="000A03F9" w14:paraId="1A0E0BBD" w14:textId="77777777">
        <w:tc>
          <w:tcPr>
            <w:tcW w:w="8856" w:type="dxa"/>
            <w:gridSpan w:val="5"/>
            <w:tcBorders>
              <w:top w:val="single" w:sz="4" w:space="0" w:color="auto"/>
              <w:bottom w:val="nil"/>
            </w:tcBorders>
          </w:tcPr>
          <w:p w14:paraId="426B23D7" w14:textId="77777777" w:rsidR="007D3614" w:rsidRPr="000A03F9" w:rsidRDefault="00693E10" w:rsidP="00D35D41">
            <w:pPr>
              <w:pStyle w:val="EMEANormal"/>
              <w:keepNext/>
              <w:rPr>
                <w:szCs w:val="22"/>
                <w:lang w:val="sv-SE"/>
              </w:rPr>
            </w:pPr>
            <w:r w:rsidRPr="000A03F9">
              <w:rPr>
                <w:b/>
                <w:bCs/>
                <w:szCs w:val="22"/>
                <w:vertAlign w:val="superscript"/>
                <w:lang w:val="sv-SE"/>
              </w:rPr>
              <w:t>a</w:t>
            </w:r>
            <w:r w:rsidRPr="000A03F9">
              <w:rPr>
                <w:szCs w:val="22"/>
                <w:lang w:val="sv-SE"/>
              </w:rPr>
              <w:t>metotrexat</w:t>
            </w:r>
          </w:p>
          <w:p w14:paraId="234ABE62" w14:textId="77777777" w:rsidR="007D3614" w:rsidRPr="000A03F9" w:rsidRDefault="00693E10" w:rsidP="00D35D41">
            <w:pPr>
              <w:pStyle w:val="EMEANormal"/>
              <w:keepNext/>
              <w:rPr>
                <w:szCs w:val="22"/>
                <w:lang w:val="sv-SE"/>
              </w:rPr>
            </w:pPr>
            <w:r w:rsidRPr="000A03F9">
              <w:rPr>
                <w:szCs w:val="22"/>
                <w:vertAlign w:val="superscript"/>
                <w:lang w:val="sv-SE"/>
              </w:rPr>
              <w:t>b</w:t>
            </w:r>
            <w:r w:rsidRPr="000A03F9">
              <w:rPr>
                <w:szCs w:val="22"/>
                <w:lang w:val="sv-SE"/>
              </w:rPr>
              <w:t xml:space="preserve">95 % konfidens intervall för skillnaden i förändringen av scores mellan metotrexat och </w:t>
            </w:r>
            <w:r w:rsidRPr="000A03F9">
              <w:rPr>
                <w:color w:val="000000"/>
                <w:szCs w:val="22"/>
                <w:lang w:val="sv-SE"/>
              </w:rPr>
              <w:t>adalimumab</w:t>
            </w:r>
            <w:r w:rsidRPr="000A03F9">
              <w:rPr>
                <w:szCs w:val="22"/>
                <w:lang w:val="sv-SE"/>
              </w:rPr>
              <w:t xml:space="preserve">. </w:t>
            </w:r>
          </w:p>
          <w:p w14:paraId="05766FD3" w14:textId="77777777" w:rsidR="007D3614" w:rsidRPr="000A03F9" w:rsidRDefault="00693E10" w:rsidP="00D35D41">
            <w:pPr>
              <w:pStyle w:val="EMEANormal"/>
              <w:keepNext/>
              <w:rPr>
                <w:szCs w:val="22"/>
                <w:lang w:val="sv-SE"/>
              </w:rPr>
            </w:pPr>
            <w:r w:rsidRPr="000A03F9">
              <w:rPr>
                <w:szCs w:val="22"/>
                <w:vertAlign w:val="superscript"/>
                <w:lang w:val="sv-SE"/>
              </w:rPr>
              <w:t>c</w:t>
            </w:r>
            <w:r w:rsidRPr="000A03F9">
              <w:rPr>
                <w:szCs w:val="22"/>
                <w:lang w:val="sv-SE"/>
              </w:rPr>
              <w:t xml:space="preserve">Baserat på rank analys </w:t>
            </w:r>
          </w:p>
          <w:p w14:paraId="2BACAA4D" w14:textId="77777777" w:rsidR="007D3614" w:rsidRPr="000A03F9" w:rsidRDefault="00693E10" w:rsidP="00D35D41">
            <w:pPr>
              <w:pStyle w:val="EMEANormal"/>
              <w:keepNext/>
              <w:rPr>
                <w:szCs w:val="22"/>
                <w:lang w:val="sv-SE"/>
              </w:rPr>
            </w:pPr>
            <w:r w:rsidRPr="000A03F9">
              <w:rPr>
                <w:szCs w:val="22"/>
                <w:vertAlign w:val="superscript"/>
                <w:lang w:val="sv-SE"/>
              </w:rPr>
              <w:t>d</w:t>
            </w:r>
            <w:r w:rsidRPr="000A03F9">
              <w:rPr>
                <w:szCs w:val="22"/>
                <w:lang w:val="sv-SE"/>
              </w:rPr>
              <w:t>Joint Space Narrowing (minskad ledspalt)</w:t>
            </w:r>
          </w:p>
        </w:tc>
      </w:tr>
    </w:tbl>
    <w:p w14:paraId="27E51B3E" w14:textId="77777777" w:rsidR="007D3614" w:rsidRPr="000A03F9" w:rsidRDefault="007D3614" w:rsidP="00D35D41">
      <w:pPr>
        <w:keepNext/>
        <w:rPr>
          <w:color w:val="000000"/>
          <w:szCs w:val="22"/>
        </w:rPr>
      </w:pPr>
    </w:p>
    <w:p w14:paraId="1B52DB3D" w14:textId="77777777" w:rsidR="007D3614" w:rsidRPr="000A03F9" w:rsidRDefault="00693E10" w:rsidP="00D35D41">
      <w:pPr>
        <w:rPr>
          <w:color w:val="000000"/>
          <w:szCs w:val="22"/>
        </w:rPr>
      </w:pPr>
      <w:r w:rsidRPr="000A03F9">
        <w:rPr>
          <w:color w:val="000000"/>
          <w:szCs w:val="22"/>
        </w:rPr>
        <w:t>I RA-studie V bedömdes den strukturella ledskadan radiografiskt och uttrycktes som förändring i modifierad Total Sharp Score (se tabell 11).</w:t>
      </w:r>
    </w:p>
    <w:p w14:paraId="54B17219" w14:textId="77777777" w:rsidR="007D3614" w:rsidRPr="000A03F9" w:rsidRDefault="007D3614" w:rsidP="00D35D41">
      <w:pPr>
        <w:rPr>
          <w:szCs w:val="22"/>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1026"/>
        <w:gridCol w:w="1134"/>
        <w:gridCol w:w="1134"/>
      </w:tblGrid>
      <w:tr w:rsidR="007D3614" w:rsidRPr="000A03F9" w14:paraId="4AC883CF" w14:textId="77777777">
        <w:trPr>
          <w:cantSplit/>
        </w:trPr>
        <w:tc>
          <w:tcPr>
            <w:tcW w:w="10206" w:type="dxa"/>
            <w:gridSpan w:val="7"/>
            <w:tcBorders>
              <w:top w:val="nil"/>
              <w:left w:val="nil"/>
              <w:right w:val="nil"/>
            </w:tcBorders>
          </w:tcPr>
          <w:p w14:paraId="3673191A" w14:textId="77777777" w:rsidR="007D3614" w:rsidRPr="000A03F9" w:rsidRDefault="00693E10" w:rsidP="00D35D41">
            <w:pPr>
              <w:rPr>
                <w:b/>
                <w:bCs/>
                <w:color w:val="000000"/>
                <w:szCs w:val="22"/>
              </w:rPr>
            </w:pPr>
            <w:r w:rsidRPr="000A03F9">
              <w:rPr>
                <w:b/>
                <w:bCs/>
                <w:color w:val="000000"/>
                <w:szCs w:val="22"/>
              </w:rPr>
              <w:t>Tabell 11: Genomsnittlig radiografisk förändring vid vecka 52 i RA-studie V</w:t>
            </w:r>
          </w:p>
          <w:p w14:paraId="7896C31F" w14:textId="77777777" w:rsidR="007D3614" w:rsidRPr="000A03F9" w:rsidRDefault="007D3614" w:rsidP="00D35D41">
            <w:pPr>
              <w:jc w:val="center"/>
              <w:rPr>
                <w:b/>
                <w:bCs/>
                <w:color w:val="000000"/>
                <w:szCs w:val="22"/>
              </w:rPr>
            </w:pPr>
          </w:p>
        </w:tc>
      </w:tr>
      <w:tr w:rsidR="007D3614" w:rsidRPr="000A03F9" w14:paraId="30046ADF" w14:textId="77777777">
        <w:tc>
          <w:tcPr>
            <w:tcW w:w="912" w:type="dxa"/>
          </w:tcPr>
          <w:p w14:paraId="0975664F" w14:textId="77777777" w:rsidR="007D3614" w:rsidRPr="000A03F9" w:rsidRDefault="007D3614" w:rsidP="00D35D41">
            <w:pPr>
              <w:jc w:val="center"/>
              <w:rPr>
                <w:b/>
                <w:bCs/>
                <w:color w:val="000000"/>
                <w:szCs w:val="22"/>
              </w:rPr>
            </w:pPr>
          </w:p>
        </w:tc>
        <w:tc>
          <w:tcPr>
            <w:tcW w:w="2031" w:type="dxa"/>
          </w:tcPr>
          <w:p w14:paraId="77E28A76" w14:textId="77777777" w:rsidR="007D3614" w:rsidRPr="000A03F9" w:rsidRDefault="00693E10" w:rsidP="00D35D41">
            <w:pPr>
              <w:jc w:val="center"/>
              <w:rPr>
                <w:b/>
                <w:bCs/>
                <w:color w:val="000000"/>
                <w:szCs w:val="22"/>
              </w:rPr>
            </w:pPr>
            <w:r w:rsidRPr="000A03F9">
              <w:rPr>
                <w:b/>
                <w:bCs/>
                <w:color w:val="000000"/>
                <w:szCs w:val="22"/>
              </w:rPr>
              <w:t>MTX</w:t>
            </w:r>
          </w:p>
          <w:p w14:paraId="48E6BFB0" w14:textId="77777777" w:rsidR="007D3614" w:rsidRPr="000A03F9" w:rsidRDefault="00693E10" w:rsidP="00D35D41">
            <w:pPr>
              <w:jc w:val="center"/>
              <w:rPr>
                <w:b/>
                <w:bCs/>
                <w:color w:val="000000"/>
                <w:szCs w:val="22"/>
              </w:rPr>
            </w:pPr>
            <w:r w:rsidRPr="000A03F9">
              <w:rPr>
                <w:b/>
                <w:bCs/>
                <w:color w:val="000000"/>
                <w:szCs w:val="22"/>
              </w:rPr>
              <w:t>n=257</w:t>
            </w:r>
          </w:p>
          <w:p w14:paraId="57548F4A" w14:textId="77777777" w:rsidR="007D3614" w:rsidRPr="000A03F9" w:rsidRDefault="00693E10" w:rsidP="00D35D41">
            <w:pPr>
              <w:jc w:val="center"/>
              <w:rPr>
                <w:b/>
                <w:bCs/>
                <w:color w:val="000000"/>
                <w:szCs w:val="22"/>
              </w:rPr>
            </w:pPr>
            <w:r w:rsidRPr="000A03F9">
              <w:rPr>
                <w:b/>
                <w:bCs/>
                <w:color w:val="000000"/>
                <w:szCs w:val="22"/>
              </w:rPr>
              <w:t>(95 % konfidensintervall)</w:t>
            </w:r>
          </w:p>
        </w:tc>
        <w:tc>
          <w:tcPr>
            <w:tcW w:w="1985" w:type="dxa"/>
          </w:tcPr>
          <w:p w14:paraId="6209E73E" w14:textId="77777777" w:rsidR="007D3614" w:rsidRPr="000A03F9" w:rsidRDefault="00693E10" w:rsidP="00D35D41">
            <w:pPr>
              <w:jc w:val="center"/>
              <w:rPr>
                <w:b/>
                <w:bCs/>
                <w:color w:val="000000"/>
                <w:szCs w:val="22"/>
              </w:rPr>
            </w:pPr>
            <w:r w:rsidRPr="000A03F9">
              <w:rPr>
                <w:b/>
                <w:bCs/>
                <w:color w:val="000000"/>
                <w:szCs w:val="22"/>
              </w:rPr>
              <w:t>Adalimumab</w:t>
            </w:r>
          </w:p>
          <w:p w14:paraId="30F91BCD" w14:textId="77777777" w:rsidR="007D3614" w:rsidRPr="000A03F9" w:rsidRDefault="00693E10" w:rsidP="00D35D41">
            <w:pPr>
              <w:jc w:val="center"/>
              <w:rPr>
                <w:b/>
                <w:bCs/>
                <w:color w:val="000000"/>
                <w:szCs w:val="22"/>
              </w:rPr>
            </w:pPr>
            <w:r w:rsidRPr="000A03F9">
              <w:rPr>
                <w:b/>
                <w:bCs/>
                <w:color w:val="000000"/>
                <w:szCs w:val="22"/>
              </w:rPr>
              <w:t>n=274</w:t>
            </w:r>
          </w:p>
          <w:p w14:paraId="5FAC5EFD" w14:textId="77777777" w:rsidR="007D3614" w:rsidRPr="000A03F9" w:rsidRDefault="00693E10" w:rsidP="00D35D41">
            <w:pPr>
              <w:pStyle w:val="Header"/>
              <w:jc w:val="center"/>
              <w:rPr>
                <w:rFonts w:ascii="Times New Roman" w:hAnsi="Times New Roman"/>
                <w:b/>
                <w:bCs/>
                <w:color w:val="000000"/>
                <w:sz w:val="22"/>
                <w:szCs w:val="22"/>
              </w:rPr>
            </w:pPr>
            <w:r w:rsidRPr="000A03F9">
              <w:rPr>
                <w:rFonts w:ascii="Times New Roman" w:hAnsi="Times New Roman"/>
                <w:b/>
                <w:bCs/>
                <w:color w:val="000000"/>
                <w:sz w:val="22"/>
                <w:szCs w:val="22"/>
              </w:rPr>
              <w:t>(95 % konfidensintervall)</w:t>
            </w:r>
          </w:p>
        </w:tc>
        <w:tc>
          <w:tcPr>
            <w:tcW w:w="1984" w:type="dxa"/>
          </w:tcPr>
          <w:p w14:paraId="72C4EFBE" w14:textId="77777777" w:rsidR="007D3614" w:rsidRPr="000A03F9" w:rsidRDefault="00693E10" w:rsidP="00D35D41">
            <w:pPr>
              <w:jc w:val="center"/>
              <w:rPr>
                <w:b/>
                <w:bCs/>
                <w:color w:val="000000"/>
                <w:szCs w:val="22"/>
              </w:rPr>
            </w:pPr>
            <w:r w:rsidRPr="000A03F9">
              <w:rPr>
                <w:b/>
                <w:bCs/>
                <w:color w:val="000000"/>
                <w:szCs w:val="22"/>
              </w:rPr>
              <w:t>Adalimumab/MTX</w:t>
            </w:r>
          </w:p>
          <w:p w14:paraId="082E3214" w14:textId="77777777" w:rsidR="007D3614" w:rsidRPr="000A03F9" w:rsidRDefault="00693E10" w:rsidP="00D35D41">
            <w:pPr>
              <w:jc w:val="center"/>
              <w:rPr>
                <w:b/>
                <w:bCs/>
                <w:color w:val="000000"/>
                <w:szCs w:val="22"/>
              </w:rPr>
            </w:pPr>
            <w:r w:rsidRPr="000A03F9">
              <w:rPr>
                <w:b/>
                <w:bCs/>
                <w:color w:val="000000"/>
                <w:szCs w:val="22"/>
              </w:rPr>
              <w:t>n=268</w:t>
            </w:r>
          </w:p>
          <w:p w14:paraId="6F43EC06" w14:textId="77777777" w:rsidR="007D3614" w:rsidRPr="000A03F9" w:rsidRDefault="00693E10" w:rsidP="00D35D41">
            <w:pPr>
              <w:pStyle w:val="Header"/>
              <w:jc w:val="center"/>
              <w:rPr>
                <w:rFonts w:ascii="Times New Roman" w:hAnsi="Times New Roman"/>
                <w:b/>
                <w:bCs/>
                <w:color w:val="000000"/>
                <w:sz w:val="22"/>
                <w:szCs w:val="22"/>
              </w:rPr>
            </w:pPr>
            <w:r w:rsidRPr="000A03F9">
              <w:rPr>
                <w:rFonts w:ascii="Times New Roman" w:hAnsi="Times New Roman"/>
                <w:b/>
                <w:bCs/>
                <w:color w:val="000000"/>
                <w:sz w:val="22"/>
                <w:szCs w:val="22"/>
              </w:rPr>
              <w:t>(95 % konfidensintervall)</w:t>
            </w:r>
          </w:p>
        </w:tc>
        <w:tc>
          <w:tcPr>
            <w:tcW w:w="1026" w:type="dxa"/>
          </w:tcPr>
          <w:p w14:paraId="1BC29C51" w14:textId="77777777" w:rsidR="007D3614" w:rsidRPr="000A03F9" w:rsidRDefault="00693E10" w:rsidP="00D35D41">
            <w:pPr>
              <w:pStyle w:val="Header"/>
              <w:jc w:val="center"/>
              <w:rPr>
                <w:rFonts w:ascii="Times New Roman" w:hAnsi="Times New Roman"/>
                <w:b/>
                <w:bCs/>
                <w:color w:val="000000"/>
                <w:sz w:val="22"/>
                <w:szCs w:val="22"/>
              </w:rPr>
            </w:pPr>
            <w:r w:rsidRPr="000A03F9">
              <w:rPr>
                <w:rFonts w:ascii="Times New Roman" w:hAnsi="Times New Roman"/>
                <w:b/>
                <w:bCs/>
                <w:color w:val="000000"/>
                <w:sz w:val="22"/>
                <w:szCs w:val="22"/>
              </w:rPr>
              <w:t>p-värde</w:t>
            </w:r>
            <w:r w:rsidRPr="000A03F9">
              <w:rPr>
                <w:rFonts w:ascii="Times New Roman" w:hAnsi="Times New Roman"/>
                <w:b/>
                <w:bCs/>
                <w:color w:val="000000"/>
                <w:sz w:val="22"/>
                <w:szCs w:val="22"/>
                <w:vertAlign w:val="superscript"/>
              </w:rPr>
              <w:t>a</w:t>
            </w:r>
          </w:p>
        </w:tc>
        <w:tc>
          <w:tcPr>
            <w:tcW w:w="1134" w:type="dxa"/>
          </w:tcPr>
          <w:p w14:paraId="13F385E7" w14:textId="77777777" w:rsidR="007D3614" w:rsidRPr="000A03F9" w:rsidRDefault="00693E10" w:rsidP="00D35D41">
            <w:pPr>
              <w:jc w:val="center"/>
              <w:rPr>
                <w:b/>
                <w:bCs/>
                <w:color w:val="000000"/>
                <w:szCs w:val="22"/>
              </w:rPr>
            </w:pPr>
            <w:r w:rsidRPr="000A03F9">
              <w:rPr>
                <w:b/>
                <w:bCs/>
                <w:color w:val="000000"/>
                <w:szCs w:val="22"/>
              </w:rPr>
              <w:t>p-värde</w:t>
            </w:r>
            <w:r w:rsidRPr="000A03F9">
              <w:rPr>
                <w:b/>
                <w:bCs/>
                <w:color w:val="000000"/>
                <w:szCs w:val="22"/>
                <w:vertAlign w:val="superscript"/>
              </w:rPr>
              <w:t>b</w:t>
            </w:r>
          </w:p>
        </w:tc>
        <w:tc>
          <w:tcPr>
            <w:tcW w:w="1134" w:type="dxa"/>
          </w:tcPr>
          <w:p w14:paraId="0064A46C" w14:textId="77777777" w:rsidR="007D3614" w:rsidRPr="000A03F9" w:rsidRDefault="00693E10" w:rsidP="00D35D41">
            <w:pPr>
              <w:jc w:val="center"/>
              <w:rPr>
                <w:b/>
                <w:bCs/>
                <w:color w:val="000000"/>
                <w:szCs w:val="22"/>
              </w:rPr>
            </w:pPr>
            <w:r w:rsidRPr="000A03F9">
              <w:rPr>
                <w:b/>
                <w:bCs/>
                <w:color w:val="000000"/>
                <w:szCs w:val="22"/>
              </w:rPr>
              <w:t>p-värde</w:t>
            </w:r>
            <w:r w:rsidRPr="000A03F9">
              <w:rPr>
                <w:b/>
                <w:bCs/>
                <w:color w:val="000000"/>
                <w:szCs w:val="22"/>
                <w:vertAlign w:val="superscript"/>
              </w:rPr>
              <w:t>c</w:t>
            </w:r>
          </w:p>
        </w:tc>
      </w:tr>
      <w:tr w:rsidR="007D3614" w:rsidRPr="000A03F9" w14:paraId="7A83467B" w14:textId="77777777">
        <w:tc>
          <w:tcPr>
            <w:tcW w:w="912" w:type="dxa"/>
          </w:tcPr>
          <w:p w14:paraId="3484CA3A" w14:textId="77777777" w:rsidR="007D3614" w:rsidRPr="000A03F9" w:rsidRDefault="00693E10" w:rsidP="00D35D41">
            <w:pPr>
              <w:jc w:val="center"/>
              <w:rPr>
                <w:color w:val="000000"/>
                <w:szCs w:val="22"/>
              </w:rPr>
            </w:pPr>
            <w:r w:rsidRPr="000A03F9">
              <w:rPr>
                <w:color w:val="000000"/>
                <w:szCs w:val="22"/>
              </w:rPr>
              <w:t>Total Sharp Score</w:t>
            </w:r>
          </w:p>
        </w:tc>
        <w:tc>
          <w:tcPr>
            <w:tcW w:w="2031" w:type="dxa"/>
          </w:tcPr>
          <w:p w14:paraId="654ED36F" w14:textId="77777777" w:rsidR="007D3614" w:rsidRPr="000A03F9" w:rsidRDefault="00693E10" w:rsidP="00D35D41">
            <w:pPr>
              <w:jc w:val="center"/>
              <w:rPr>
                <w:color w:val="000000"/>
                <w:szCs w:val="22"/>
              </w:rPr>
            </w:pPr>
            <w:r w:rsidRPr="000A03F9">
              <w:rPr>
                <w:color w:val="000000"/>
                <w:szCs w:val="22"/>
              </w:rPr>
              <w:t>5,7 (4,2–7,3)</w:t>
            </w:r>
          </w:p>
        </w:tc>
        <w:tc>
          <w:tcPr>
            <w:tcW w:w="1985" w:type="dxa"/>
          </w:tcPr>
          <w:p w14:paraId="1C12244A" w14:textId="77777777" w:rsidR="007D3614" w:rsidRPr="000A03F9" w:rsidRDefault="00693E10" w:rsidP="00D35D41">
            <w:pPr>
              <w:jc w:val="center"/>
              <w:rPr>
                <w:color w:val="000000"/>
                <w:szCs w:val="22"/>
              </w:rPr>
            </w:pPr>
            <w:r w:rsidRPr="000A03F9">
              <w:rPr>
                <w:color w:val="000000"/>
                <w:szCs w:val="22"/>
              </w:rPr>
              <w:t>3,0 (1,7–4,3)</w:t>
            </w:r>
          </w:p>
        </w:tc>
        <w:tc>
          <w:tcPr>
            <w:tcW w:w="1984" w:type="dxa"/>
          </w:tcPr>
          <w:p w14:paraId="7F06F1FC" w14:textId="77777777" w:rsidR="007D3614" w:rsidRPr="000A03F9" w:rsidRDefault="00693E10" w:rsidP="00D35D41">
            <w:pPr>
              <w:jc w:val="center"/>
              <w:rPr>
                <w:color w:val="000000"/>
                <w:szCs w:val="22"/>
              </w:rPr>
            </w:pPr>
            <w:r w:rsidRPr="000A03F9">
              <w:rPr>
                <w:color w:val="000000"/>
                <w:szCs w:val="22"/>
              </w:rPr>
              <w:t>1,3 (0,5–2,1)</w:t>
            </w:r>
          </w:p>
        </w:tc>
        <w:tc>
          <w:tcPr>
            <w:tcW w:w="1026" w:type="dxa"/>
          </w:tcPr>
          <w:p w14:paraId="487E5F36" w14:textId="77777777" w:rsidR="007D3614" w:rsidRPr="000A03F9" w:rsidRDefault="00693E10" w:rsidP="00D35D41">
            <w:pPr>
              <w:jc w:val="center"/>
              <w:rPr>
                <w:color w:val="000000"/>
                <w:szCs w:val="22"/>
              </w:rPr>
            </w:pPr>
            <w:r w:rsidRPr="000A03F9">
              <w:rPr>
                <w:color w:val="000000"/>
                <w:szCs w:val="22"/>
              </w:rPr>
              <w:t>&lt;0,001</w:t>
            </w:r>
          </w:p>
        </w:tc>
        <w:tc>
          <w:tcPr>
            <w:tcW w:w="1134" w:type="dxa"/>
          </w:tcPr>
          <w:p w14:paraId="33176E77" w14:textId="77777777" w:rsidR="007D3614" w:rsidRPr="000A03F9" w:rsidRDefault="00693E10" w:rsidP="00D35D41">
            <w:pPr>
              <w:jc w:val="center"/>
              <w:rPr>
                <w:color w:val="000000"/>
                <w:szCs w:val="22"/>
              </w:rPr>
            </w:pPr>
            <w:r w:rsidRPr="000A03F9">
              <w:rPr>
                <w:color w:val="000000"/>
                <w:szCs w:val="22"/>
              </w:rPr>
              <w:t>0,0020</w:t>
            </w:r>
          </w:p>
        </w:tc>
        <w:tc>
          <w:tcPr>
            <w:tcW w:w="1134" w:type="dxa"/>
          </w:tcPr>
          <w:p w14:paraId="24F58886" w14:textId="77777777" w:rsidR="007D3614" w:rsidRPr="000A03F9" w:rsidRDefault="00693E10" w:rsidP="00D35D41">
            <w:pPr>
              <w:jc w:val="center"/>
              <w:rPr>
                <w:color w:val="000000"/>
                <w:szCs w:val="22"/>
              </w:rPr>
            </w:pPr>
            <w:r w:rsidRPr="000A03F9">
              <w:rPr>
                <w:color w:val="000000"/>
                <w:szCs w:val="22"/>
              </w:rPr>
              <w:t>&lt;0,001</w:t>
            </w:r>
          </w:p>
        </w:tc>
      </w:tr>
      <w:tr w:rsidR="007D3614" w:rsidRPr="000A03F9" w14:paraId="0707CFDB" w14:textId="77777777">
        <w:tc>
          <w:tcPr>
            <w:tcW w:w="912" w:type="dxa"/>
            <w:tcBorders>
              <w:bottom w:val="single" w:sz="4" w:space="0" w:color="auto"/>
            </w:tcBorders>
          </w:tcPr>
          <w:p w14:paraId="1933D9AB" w14:textId="77777777" w:rsidR="007D3614" w:rsidRPr="000A03F9" w:rsidRDefault="00693E10" w:rsidP="00D35D41">
            <w:pPr>
              <w:jc w:val="center"/>
              <w:rPr>
                <w:color w:val="000000"/>
                <w:szCs w:val="22"/>
              </w:rPr>
            </w:pPr>
            <w:r w:rsidRPr="000A03F9">
              <w:rPr>
                <w:color w:val="000000"/>
                <w:szCs w:val="22"/>
              </w:rPr>
              <w:t>Erosion Score</w:t>
            </w:r>
          </w:p>
        </w:tc>
        <w:tc>
          <w:tcPr>
            <w:tcW w:w="2031" w:type="dxa"/>
            <w:tcBorders>
              <w:bottom w:val="single" w:sz="4" w:space="0" w:color="auto"/>
            </w:tcBorders>
          </w:tcPr>
          <w:p w14:paraId="753227B2" w14:textId="77777777" w:rsidR="007D3614" w:rsidRPr="000A03F9" w:rsidRDefault="00693E10" w:rsidP="00D35D41">
            <w:pPr>
              <w:jc w:val="center"/>
              <w:rPr>
                <w:color w:val="000000"/>
                <w:szCs w:val="22"/>
              </w:rPr>
            </w:pPr>
            <w:r w:rsidRPr="000A03F9">
              <w:rPr>
                <w:color w:val="000000"/>
                <w:szCs w:val="22"/>
              </w:rPr>
              <w:t>3,7 (2,7–4,7)</w:t>
            </w:r>
          </w:p>
        </w:tc>
        <w:tc>
          <w:tcPr>
            <w:tcW w:w="1985" w:type="dxa"/>
            <w:tcBorders>
              <w:bottom w:val="single" w:sz="4" w:space="0" w:color="auto"/>
            </w:tcBorders>
          </w:tcPr>
          <w:p w14:paraId="2029C8CF" w14:textId="77777777" w:rsidR="007D3614" w:rsidRPr="000A03F9" w:rsidRDefault="00693E10" w:rsidP="00D35D41">
            <w:pPr>
              <w:jc w:val="center"/>
              <w:rPr>
                <w:color w:val="000000"/>
                <w:szCs w:val="22"/>
              </w:rPr>
            </w:pPr>
            <w:r w:rsidRPr="000A03F9">
              <w:rPr>
                <w:color w:val="000000"/>
                <w:szCs w:val="22"/>
              </w:rPr>
              <w:t>1,7 (1,0–2,4)</w:t>
            </w:r>
          </w:p>
        </w:tc>
        <w:tc>
          <w:tcPr>
            <w:tcW w:w="1984" w:type="dxa"/>
            <w:tcBorders>
              <w:bottom w:val="single" w:sz="4" w:space="0" w:color="auto"/>
            </w:tcBorders>
          </w:tcPr>
          <w:p w14:paraId="7E096B76" w14:textId="77777777" w:rsidR="007D3614" w:rsidRPr="000A03F9" w:rsidRDefault="00693E10" w:rsidP="00D35D41">
            <w:pPr>
              <w:jc w:val="center"/>
              <w:rPr>
                <w:color w:val="000000"/>
                <w:szCs w:val="22"/>
              </w:rPr>
            </w:pPr>
            <w:r w:rsidRPr="000A03F9">
              <w:rPr>
                <w:color w:val="000000"/>
                <w:szCs w:val="22"/>
              </w:rPr>
              <w:t>0,8 (0,4–1,2)</w:t>
            </w:r>
          </w:p>
        </w:tc>
        <w:tc>
          <w:tcPr>
            <w:tcW w:w="1026" w:type="dxa"/>
            <w:tcBorders>
              <w:bottom w:val="single" w:sz="4" w:space="0" w:color="auto"/>
            </w:tcBorders>
          </w:tcPr>
          <w:p w14:paraId="4A6C8BE5" w14:textId="77777777" w:rsidR="007D3614" w:rsidRPr="000A03F9" w:rsidRDefault="00693E10" w:rsidP="00D35D41">
            <w:pPr>
              <w:jc w:val="center"/>
              <w:rPr>
                <w:color w:val="000000"/>
                <w:szCs w:val="22"/>
              </w:rPr>
            </w:pPr>
            <w:r w:rsidRPr="000A03F9">
              <w:rPr>
                <w:color w:val="000000"/>
                <w:szCs w:val="22"/>
              </w:rPr>
              <w:t>&lt;0,001</w:t>
            </w:r>
          </w:p>
        </w:tc>
        <w:tc>
          <w:tcPr>
            <w:tcW w:w="1134" w:type="dxa"/>
            <w:tcBorders>
              <w:bottom w:val="single" w:sz="4" w:space="0" w:color="auto"/>
            </w:tcBorders>
          </w:tcPr>
          <w:p w14:paraId="413FBE1D" w14:textId="77777777" w:rsidR="007D3614" w:rsidRPr="000A03F9" w:rsidRDefault="00693E10" w:rsidP="00D35D41">
            <w:pPr>
              <w:jc w:val="center"/>
              <w:rPr>
                <w:color w:val="000000"/>
                <w:szCs w:val="22"/>
              </w:rPr>
            </w:pPr>
            <w:r w:rsidRPr="000A03F9">
              <w:rPr>
                <w:color w:val="000000"/>
                <w:szCs w:val="22"/>
              </w:rPr>
              <w:t>0,0082</w:t>
            </w:r>
          </w:p>
        </w:tc>
        <w:tc>
          <w:tcPr>
            <w:tcW w:w="1134" w:type="dxa"/>
            <w:tcBorders>
              <w:bottom w:val="single" w:sz="4" w:space="0" w:color="auto"/>
            </w:tcBorders>
          </w:tcPr>
          <w:p w14:paraId="456D23EB" w14:textId="77777777" w:rsidR="007D3614" w:rsidRPr="000A03F9" w:rsidRDefault="00693E10" w:rsidP="00D35D41">
            <w:pPr>
              <w:jc w:val="center"/>
              <w:rPr>
                <w:color w:val="000000"/>
                <w:szCs w:val="22"/>
              </w:rPr>
            </w:pPr>
            <w:r w:rsidRPr="000A03F9">
              <w:rPr>
                <w:color w:val="000000"/>
                <w:szCs w:val="22"/>
              </w:rPr>
              <w:t>&lt;0,001</w:t>
            </w:r>
          </w:p>
        </w:tc>
      </w:tr>
      <w:tr w:rsidR="007D3614" w:rsidRPr="000A03F9" w14:paraId="51E87C80" w14:textId="77777777">
        <w:tc>
          <w:tcPr>
            <w:tcW w:w="912" w:type="dxa"/>
            <w:tcBorders>
              <w:bottom w:val="single" w:sz="4" w:space="0" w:color="auto"/>
            </w:tcBorders>
          </w:tcPr>
          <w:p w14:paraId="51BDC419" w14:textId="77777777" w:rsidR="007D3614" w:rsidRPr="000A03F9" w:rsidRDefault="00693E10" w:rsidP="00D35D41">
            <w:pPr>
              <w:jc w:val="center"/>
              <w:rPr>
                <w:color w:val="000000"/>
                <w:szCs w:val="22"/>
              </w:rPr>
            </w:pPr>
            <w:r w:rsidRPr="000A03F9">
              <w:rPr>
                <w:color w:val="000000"/>
                <w:szCs w:val="22"/>
              </w:rPr>
              <w:t>JSN Score</w:t>
            </w:r>
          </w:p>
        </w:tc>
        <w:tc>
          <w:tcPr>
            <w:tcW w:w="2031" w:type="dxa"/>
            <w:tcBorders>
              <w:bottom w:val="single" w:sz="4" w:space="0" w:color="auto"/>
            </w:tcBorders>
          </w:tcPr>
          <w:p w14:paraId="7818CE1E" w14:textId="77777777" w:rsidR="007D3614" w:rsidRPr="000A03F9" w:rsidRDefault="00693E10" w:rsidP="00D35D41">
            <w:pPr>
              <w:jc w:val="center"/>
              <w:rPr>
                <w:color w:val="000000"/>
                <w:szCs w:val="22"/>
              </w:rPr>
            </w:pPr>
            <w:r w:rsidRPr="000A03F9">
              <w:rPr>
                <w:color w:val="000000"/>
                <w:szCs w:val="22"/>
              </w:rPr>
              <w:t>2,0 (1,2–2,8)</w:t>
            </w:r>
          </w:p>
        </w:tc>
        <w:tc>
          <w:tcPr>
            <w:tcW w:w="1985" w:type="dxa"/>
            <w:tcBorders>
              <w:bottom w:val="single" w:sz="4" w:space="0" w:color="auto"/>
            </w:tcBorders>
          </w:tcPr>
          <w:p w14:paraId="6AA84956" w14:textId="77777777" w:rsidR="007D3614" w:rsidRPr="000A03F9" w:rsidRDefault="00693E10" w:rsidP="00D35D41">
            <w:pPr>
              <w:jc w:val="center"/>
              <w:rPr>
                <w:color w:val="000000"/>
                <w:szCs w:val="22"/>
              </w:rPr>
            </w:pPr>
            <w:r w:rsidRPr="000A03F9">
              <w:rPr>
                <w:color w:val="000000"/>
                <w:szCs w:val="22"/>
              </w:rPr>
              <w:t>1,3 (0,5–2,1)</w:t>
            </w:r>
          </w:p>
        </w:tc>
        <w:tc>
          <w:tcPr>
            <w:tcW w:w="1984" w:type="dxa"/>
            <w:tcBorders>
              <w:bottom w:val="single" w:sz="4" w:space="0" w:color="auto"/>
            </w:tcBorders>
          </w:tcPr>
          <w:p w14:paraId="55124C92" w14:textId="77777777" w:rsidR="007D3614" w:rsidRPr="000A03F9" w:rsidRDefault="00693E10" w:rsidP="00D35D41">
            <w:pPr>
              <w:jc w:val="center"/>
              <w:rPr>
                <w:color w:val="000000"/>
                <w:szCs w:val="22"/>
              </w:rPr>
            </w:pPr>
            <w:r w:rsidRPr="000A03F9">
              <w:rPr>
                <w:color w:val="000000"/>
                <w:szCs w:val="22"/>
              </w:rPr>
              <w:t>0,5 (0–1,0)</w:t>
            </w:r>
          </w:p>
        </w:tc>
        <w:tc>
          <w:tcPr>
            <w:tcW w:w="1026" w:type="dxa"/>
            <w:tcBorders>
              <w:bottom w:val="single" w:sz="4" w:space="0" w:color="auto"/>
            </w:tcBorders>
          </w:tcPr>
          <w:p w14:paraId="3A105F32" w14:textId="77777777" w:rsidR="007D3614" w:rsidRPr="000A03F9" w:rsidRDefault="00693E10" w:rsidP="00D35D41">
            <w:pPr>
              <w:jc w:val="center"/>
              <w:rPr>
                <w:color w:val="000000"/>
                <w:szCs w:val="22"/>
              </w:rPr>
            </w:pPr>
            <w:r w:rsidRPr="000A03F9">
              <w:rPr>
                <w:color w:val="000000"/>
                <w:szCs w:val="22"/>
              </w:rPr>
              <w:t>&lt;0,001</w:t>
            </w:r>
          </w:p>
        </w:tc>
        <w:tc>
          <w:tcPr>
            <w:tcW w:w="1134" w:type="dxa"/>
            <w:tcBorders>
              <w:bottom w:val="single" w:sz="4" w:space="0" w:color="auto"/>
            </w:tcBorders>
          </w:tcPr>
          <w:p w14:paraId="2120D90F" w14:textId="77777777" w:rsidR="007D3614" w:rsidRPr="000A03F9" w:rsidRDefault="00693E10" w:rsidP="00D35D41">
            <w:pPr>
              <w:jc w:val="center"/>
              <w:rPr>
                <w:color w:val="000000"/>
                <w:szCs w:val="22"/>
              </w:rPr>
            </w:pPr>
            <w:r w:rsidRPr="000A03F9">
              <w:rPr>
                <w:color w:val="000000"/>
                <w:szCs w:val="22"/>
              </w:rPr>
              <w:t>0,0037</w:t>
            </w:r>
          </w:p>
        </w:tc>
        <w:tc>
          <w:tcPr>
            <w:tcW w:w="1134" w:type="dxa"/>
            <w:tcBorders>
              <w:bottom w:val="single" w:sz="4" w:space="0" w:color="auto"/>
            </w:tcBorders>
          </w:tcPr>
          <w:p w14:paraId="0433CA67" w14:textId="77777777" w:rsidR="007D3614" w:rsidRPr="000A03F9" w:rsidRDefault="00693E10" w:rsidP="00D35D41">
            <w:pPr>
              <w:jc w:val="center"/>
              <w:rPr>
                <w:color w:val="000000"/>
                <w:szCs w:val="22"/>
              </w:rPr>
            </w:pPr>
            <w:r w:rsidRPr="000A03F9">
              <w:rPr>
                <w:color w:val="000000"/>
                <w:szCs w:val="22"/>
              </w:rPr>
              <w:t>0,151</w:t>
            </w:r>
          </w:p>
        </w:tc>
      </w:tr>
      <w:tr w:rsidR="007D3614" w:rsidRPr="000A03F9" w14:paraId="2D62B754" w14:textId="77777777">
        <w:trPr>
          <w:cantSplit/>
        </w:trPr>
        <w:tc>
          <w:tcPr>
            <w:tcW w:w="10206" w:type="dxa"/>
            <w:gridSpan w:val="7"/>
            <w:tcBorders>
              <w:top w:val="single" w:sz="4" w:space="0" w:color="auto"/>
              <w:left w:val="nil"/>
              <w:bottom w:val="nil"/>
              <w:right w:val="nil"/>
            </w:tcBorders>
          </w:tcPr>
          <w:p w14:paraId="5EFD2559" w14:textId="77777777" w:rsidR="007D3614" w:rsidRPr="000A03F9" w:rsidRDefault="00693E10" w:rsidP="00D35D41">
            <w:pPr>
              <w:ind w:left="66"/>
              <w:rPr>
                <w:color w:val="000000"/>
                <w:szCs w:val="22"/>
              </w:rPr>
            </w:pPr>
            <w:r w:rsidRPr="000A03F9">
              <w:rPr>
                <w:color w:val="000000"/>
                <w:szCs w:val="22"/>
                <w:vertAlign w:val="superscript"/>
              </w:rPr>
              <w:t xml:space="preserve">a </w:t>
            </w:r>
            <w:r w:rsidRPr="000A03F9">
              <w:rPr>
                <w:color w:val="000000"/>
                <w:szCs w:val="22"/>
              </w:rPr>
              <w:t>p-värdet kommer från den parvisa jämförelsen av metotrexat i monoterapi med adalimumab /metotrexat i kombinationsbehandling med hjälp av Mann-Whitney U test.</w:t>
            </w:r>
          </w:p>
          <w:p w14:paraId="308EA1EC" w14:textId="77777777" w:rsidR="007D3614" w:rsidRPr="000A03F9" w:rsidRDefault="00693E10" w:rsidP="00D35D41">
            <w:pPr>
              <w:ind w:left="66"/>
              <w:rPr>
                <w:color w:val="000000"/>
                <w:szCs w:val="22"/>
              </w:rPr>
            </w:pPr>
            <w:r w:rsidRPr="000A03F9">
              <w:rPr>
                <w:color w:val="000000"/>
                <w:szCs w:val="22"/>
                <w:vertAlign w:val="superscript"/>
              </w:rPr>
              <w:t xml:space="preserve">b </w:t>
            </w:r>
            <w:r w:rsidRPr="000A03F9">
              <w:rPr>
                <w:color w:val="000000"/>
                <w:szCs w:val="22"/>
              </w:rPr>
              <w:t xml:space="preserve">p-värdet kommer från den parvisa jämförelsen av adalimumab i monoterapi med adalimumab /metotrexat i kombinationsbehandling med hjälp av Mann-Whitney U test. </w:t>
            </w:r>
          </w:p>
          <w:p w14:paraId="6AE6A55C" w14:textId="77777777" w:rsidR="007D3614" w:rsidRPr="000A03F9" w:rsidRDefault="00693E10" w:rsidP="00D35D41">
            <w:pPr>
              <w:ind w:left="66"/>
              <w:rPr>
                <w:color w:val="000000"/>
                <w:szCs w:val="22"/>
              </w:rPr>
            </w:pPr>
            <w:r w:rsidRPr="000A03F9">
              <w:rPr>
                <w:color w:val="000000"/>
                <w:szCs w:val="22"/>
                <w:vertAlign w:val="superscript"/>
              </w:rPr>
              <w:t xml:space="preserve">c </w:t>
            </w:r>
            <w:r w:rsidRPr="000A03F9">
              <w:rPr>
                <w:color w:val="000000"/>
                <w:szCs w:val="22"/>
              </w:rPr>
              <w:t>p-värdet kommer från den parvisa jämförelsen av adalimumab i monoterapi med metotrexat i monoterapi med hjälp av Mann-Whitney U test.</w:t>
            </w:r>
          </w:p>
        </w:tc>
      </w:tr>
    </w:tbl>
    <w:p w14:paraId="3F1FE390" w14:textId="77777777" w:rsidR="007D3614" w:rsidRPr="000A03F9" w:rsidRDefault="007D3614" w:rsidP="00D35D41">
      <w:pPr>
        <w:rPr>
          <w:color w:val="000000"/>
          <w:szCs w:val="22"/>
        </w:rPr>
      </w:pPr>
    </w:p>
    <w:p w14:paraId="4569E12E" w14:textId="77777777" w:rsidR="007D3614" w:rsidRPr="000A03F9" w:rsidRDefault="00693E10" w:rsidP="00D35D41">
      <w:pPr>
        <w:rPr>
          <w:color w:val="000000"/>
          <w:szCs w:val="22"/>
        </w:rPr>
      </w:pPr>
      <w:r w:rsidRPr="000A03F9">
        <w:rPr>
          <w:color w:val="000000"/>
          <w:szCs w:val="22"/>
        </w:rPr>
        <w:lastRenderedPageBreak/>
        <w:t>Efter 52 och 104 veckors behandling var procentandelen patienter utan progress (förändring från baslinjen i modifierad Total Sharp Score &lt;0,5) signifikant högre för kombinationsbehandling med adalimumab/metotrexat (63,8 % respektive 61,2 %) jämfört med metotrexat i monoterapi (37,4 % respektive 33,5 %, p &lt;0,001) och adalimumab i monoterapi (50,7 %, &lt;0,002</w:t>
      </w:r>
      <w:r w:rsidR="00DF2C9F">
        <w:rPr>
          <w:color w:val="000000"/>
          <w:szCs w:val="22"/>
        </w:rPr>
        <w:t xml:space="preserve"> </w:t>
      </w:r>
      <w:r w:rsidRPr="000A03F9">
        <w:rPr>
          <w:color w:val="000000"/>
          <w:szCs w:val="22"/>
        </w:rPr>
        <w:t>respektive</w:t>
      </w:r>
      <w:r w:rsidR="00DF2C9F">
        <w:rPr>
          <w:color w:val="000000"/>
          <w:szCs w:val="22"/>
        </w:rPr>
        <w:t xml:space="preserve"> </w:t>
      </w:r>
      <w:r w:rsidRPr="000A03F9">
        <w:rPr>
          <w:color w:val="000000"/>
          <w:szCs w:val="22"/>
        </w:rPr>
        <w:t>44,5 %, p &lt;0,001).</w:t>
      </w:r>
    </w:p>
    <w:p w14:paraId="09F081B3" w14:textId="77777777" w:rsidR="007D3614" w:rsidRPr="000A03F9" w:rsidRDefault="007D3614" w:rsidP="00D35D41">
      <w:pPr>
        <w:pStyle w:val="EMEANormal"/>
        <w:rPr>
          <w:szCs w:val="22"/>
          <w:lang w:val="sv-SE"/>
        </w:rPr>
      </w:pPr>
    </w:p>
    <w:p w14:paraId="6AAC574A" w14:textId="77777777" w:rsidR="007D3614" w:rsidRPr="000A03F9" w:rsidRDefault="00693E10" w:rsidP="00D35D41">
      <w:pPr>
        <w:rPr>
          <w:szCs w:val="22"/>
        </w:rPr>
      </w:pPr>
      <w:r w:rsidRPr="000A03F9">
        <w:rPr>
          <w:szCs w:val="22"/>
        </w:rPr>
        <w:t xml:space="preserve">I den öppna förlängningsstudien för RA-studie V var den genomsnittliga ändringen från baslinjen vid år 10 i modifierad Total Sharp Score 10,8, 9,2 och 3,9 hos patienter som ursprungligen hade randomiserats till respektive metotrexat i monoterapi, </w:t>
      </w:r>
      <w:r w:rsidRPr="000A03F9">
        <w:rPr>
          <w:color w:val="000000"/>
          <w:szCs w:val="22"/>
        </w:rPr>
        <w:t xml:space="preserve">adalimumab </w:t>
      </w:r>
      <w:r w:rsidRPr="000A03F9">
        <w:rPr>
          <w:szCs w:val="22"/>
        </w:rPr>
        <w:t xml:space="preserve">i monoterapi och </w:t>
      </w:r>
      <w:r w:rsidRPr="000A03F9">
        <w:rPr>
          <w:color w:val="000000"/>
          <w:szCs w:val="22"/>
        </w:rPr>
        <w:t>adalimumab</w:t>
      </w:r>
      <w:r w:rsidRPr="000A03F9">
        <w:rPr>
          <w:szCs w:val="22"/>
        </w:rPr>
        <w:t>/metotrexat kombinationsterapi. Den korresponderande andelen patienter utan radiografisk progression var 31,3 %, 23,7 % och 36,7 %, i respektive studiearm.</w:t>
      </w:r>
    </w:p>
    <w:p w14:paraId="709D929D" w14:textId="77777777" w:rsidR="007D3614" w:rsidRPr="000A03F9" w:rsidRDefault="007D3614" w:rsidP="00D35D41">
      <w:pPr>
        <w:pStyle w:val="EMEANormal"/>
        <w:rPr>
          <w:szCs w:val="22"/>
          <w:lang w:val="sv-SE"/>
        </w:rPr>
      </w:pPr>
    </w:p>
    <w:p w14:paraId="680E7DFB" w14:textId="77777777" w:rsidR="007D3614" w:rsidRPr="000A03F9" w:rsidRDefault="00693E10" w:rsidP="00D35D41">
      <w:pPr>
        <w:pStyle w:val="EMEANormal"/>
        <w:keepNext/>
        <w:rPr>
          <w:i/>
          <w:szCs w:val="22"/>
          <w:u w:val="single"/>
          <w:lang w:val="sv-SE"/>
        </w:rPr>
      </w:pPr>
      <w:r w:rsidRPr="000A03F9">
        <w:rPr>
          <w:i/>
          <w:szCs w:val="22"/>
          <w:u w:val="single"/>
          <w:lang w:val="sv-SE"/>
        </w:rPr>
        <w:t>Livskvalitet och fysisk funktion</w:t>
      </w:r>
    </w:p>
    <w:p w14:paraId="0F03E439" w14:textId="77777777" w:rsidR="007D3614" w:rsidRPr="000A03F9" w:rsidRDefault="00693E10" w:rsidP="00D35D41">
      <w:pPr>
        <w:pStyle w:val="EMEANormal"/>
        <w:keepNext/>
        <w:rPr>
          <w:szCs w:val="22"/>
          <w:lang w:val="sv-SE"/>
        </w:rPr>
      </w:pPr>
      <w:r w:rsidRPr="000A03F9">
        <w:rPr>
          <w:szCs w:val="22"/>
          <w:lang w:val="sv-SE"/>
        </w:rPr>
        <w:t xml:space="preserve">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w:t>
      </w:r>
      <w:r w:rsidRPr="000A03F9">
        <w:rPr>
          <w:color w:val="000000"/>
          <w:szCs w:val="22"/>
          <w:lang w:val="sv-SE"/>
        </w:rPr>
        <w:t>adalimumab</w:t>
      </w:r>
      <w:r w:rsidRPr="000A03F9">
        <w:rPr>
          <w:szCs w:val="22"/>
          <w:lang w:val="sv-SE"/>
        </w:rPr>
        <w:t xml:space="preserve">,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w:t>
      </w:r>
      <w:r w:rsidRPr="000A03F9">
        <w:rPr>
          <w:color w:val="000000"/>
          <w:szCs w:val="22"/>
          <w:lang w:val="sv-SE"/>
        </w:rPr>
        <w:t xml:space="preserve">adalimumab </w:t>
      </w:r>
      <w:r w:rsidRPr="000A03F9">
        <w:rPr>
          <w:szCs w:val="22"/>
          <w:lang w:val="sv-SE"/>
        </w:rPr>
        <w:t>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t>
      </w:r>
    </w:p>
    <w:p w14:paraId="2357109D" w14:textId="77777777" w:rsidR="007D3614" w:rsidRPr="000A03F9" w:rsidRDefault="007D3614" w:rsidP="00D35D41">
      <w:pPr>
        <w:tabs>
          <w:tab w:val="left" w:pos="1294"/>
        </w:tabs>
        <w:autoSpaceDE w:val="0"/>
        <w:autoSpaceDN w:val="0"/>
        <w:adjustRightInd w:val="0"/>
        <w:rPr>
          <w:color w:val="000000"/>
          <w:szCs w:val="22"/>
        </w:rPr>
      </w:pPr>
    </w:p>
    <w:p w14:paraId="5E250976" w14:textId="77777777" w:rsidR="007D3614" w:rsidRPr="000A03F9" w:rsidRDefault="00693E10" w:rsidP="00D35D41">
      <w:pPr>
        <w:tabs>
          <w:tab w:val="left" w:pos="1294"/>
        </w:tabs>
        <w:autoSpaceDE w:val="0"/>
        <w:autoSpaceDN w:val="0"/>
        <w:adjustRightInd w:val="0"/>
        <w:rPr>
          <w:color w:val="000000"/>
          <w:szCs w:val="22"/>
        </w:rPr>
      </w:pPr>
      <w:r w:rsidRPr="000A03F9">
        <w:rPr>
          <w:color w:val="000000"/>
          <w:szCs w:val="22"/>
        </w:rPr>
        <w:t xml:space="preserve">I RA-studie III, hos de flesta patienter som uppnådde förbättring i fysisk funktion och fortsatte med behandling, kvarstod förbättringen vid vecka 520 (120 månader) av öppen behandling. </w:t>
      </w:r>
      <w:r w:rsidRPr="000A03F9">
        <w:rPr>
          <w:szCs w:val="22"/>
        </w:rPr>
        <w:t>Ökad livskvalitet uppmättes fram till vecka 156 (36 månader) och förbättringen bibehölls under hela den tiden.</w:t>
      </w:r>
    </w:p>
    <w:p w14:paraId="4DE8D712" w14:textId="77777777" w:rsidR="007D3614" w:rsidRPr="000A03F9" w:rsidRDefault="007D3614" w:rsidP="00D35D41">
      <w:pPr>
        <w:tabs>
          <w:tab w:val="left" w:pos="1294"/>
        </w:tabs>
        <w:autoSpaceDE w:val="0"/>
        <w:autoSpaceDN w:val="0"/>
        <w:adjustRightInd w:val="0"/>
        <w:rPr>
          <w:color w:val="000000"/>
          <w:szCs w:val="22"/>
          <w:u w:val="single"/>
        </w:rPr>
      </w:pPr>
    </w:p>
    <w:p w14:paraId="788FBA42" w14:textId="77777777" w:rsidR="007D3614" w:rsidRPr="000A03F9" w:rsidRDefault="00693E10" w:rsidP="00D35D41">
      <w:pPr>
        <w:tabs>
          <w:tab w:val="left" w:pos="1294"/>
        </w:tabs>
        <w:autoSpaceDE w:val="0"/>
        <w:autoSpaceDN w:val="0"/>
        <w:adjustRightInd w:val="0"/>
        <w:rPr>
          <w:color w:val="000000"/>
          <w:szCs w:val="22"/>
        </w:rPr>
      </w:pPr>
      <w:r w:rsidRPr="000A03F9">
        <w:rPr>
          <w:color w:val="000000"/>
          <w:szCs w:val="22"/>
        </w:rPr>
        <w:t>I RA-studie V var förbättringen i invaliditetsindex (HAQ) och den fysiska komponenten av SF 36 större (p &lt;0,001) för kombinationsbehandling med adalimumab/metotrexat jämfört med metotrexat eller adalimumab i monoterapi vid vecka 52. Detta resultat kvarstod vid vecka 104. Hos de 250 patienter som fullföljde den öppna förlängningsstudien, bibehölls förbättringar av den fysiska funktionen under 10 års behandling.</w:t>
      </w:r>
    </w:p>
    <w:p w14:paraId="3CE96552" w14:textId="77777777" w:rsidR="007D3614" w:rsidRPr="000A03F9" w:rsidRDefault="007D3614" w:rsidP="00D35D41">
      <w:pPr>
        <w:tabs>
          <w:tab w:val="left" w:pos="1294"/>
        </w:tabs>
        <w:autoSpaceDE w:val="0"/>
        <w:autoSpaceDN w:val="0"/>
        <w:adjustRightInd w:val="0"/>
        <w:rPr>
          <w:color w:val="000000"/>
          <w:szCs w:val="22"/>
        </w:rPr>
      </w:pPr>
    </w:p>
    <w:p w14:paraId="60E0D1A1" w14:textId="77777777" w:rsidR="007D3614" w:rsidRPr="000A03F9" w:rsidRDefault="00693E10" w:rsidP="00D35D41">
      <w:pPr>
        <w:tabs>
          <w:tab w:val="left" w:pos="1294"/>
        </w:tabs>
        <w:autoSpaceDE w:val="0"/>
        <w:autoSpaceDN w:val="0"/>
        <w:adjustRightInd w:val="0"/>
        <w:rPr>
          <w:i/>
          <w:color w:val="000000"/>
          <w:szCs w:val="22"/>
          <w:u w:val="single"/>
        </w:rPr>
      </w:pPr>
      <w:r w:rsidRPr="000A03F9">
        <w:rPr>
          <w:i/>
          <w:color w:val="000000"/>
          <w:szCs w:val="22"/>
          <w:u w:val="single"/>
        </w:rPr>
        <w:t>Smärta vid injektionsstället</w:t>
      </w:r>
    </w:p>
    <w:p w14:paraId="2BD6FB56" w14:textId="77777777" w:rsidR="007D3614" w:rsidRPr="000A03F9" w:rsidRDefault="00693E10" w:rsidP="00D35D41">
      <w:pPr>
        <w:tabs>
          <w:tab w:val="left" w:pos="1294"/>
        </w:tabs>
        <w:autoSpaceDE w:val="0"/>
        <w:autoSpaceDN w:val="0"/>
        <w:adjustRightInd w:val="0"/>
        <w:rPr>
          <w:color w:val="000000"/>
          <w:szCs w:val="22"/>
        </w:rPr>
      </w:pPr>
      <w:r w:rsidRPr="000A03F9">
        <w:rPr>
          <w:color w:val="000000"/>
          <w:szCs w:val="22"/>
        </w:rPr>
        <w:t>För poolade crossover RA-studier VI och VII observerades en statistiskt signifikant skillnad för smärta vid injektionsstället direkt efter dosering mellan adalimumab 40 mg/0,8 ml och adalimumab 40 mg/0,4 ml (genomsnittligt VAS på 3,7 cm jämfört med 1,2 cm, på en skala av 0–10 cm, P &lt;0,001). Detta representerar ett medianvärde på 84 % minskning av smärta vid injektionsstället.</w:t>
      </w:r>
    </w:p>
    <w:p w14:paraId="7174D0A8" w14:textId="77777777" w:rsidR="007D3614" w:rsidRPr="000A03F9" w:rsidRDefault="007D3614" w:rsidP="00D35D41">
      <w:pPr>
        <w:pStyle w:val="EMEANormal"/>
        <w:rPr>
          <w:i/>
          <w:szCs w:val="22"/>
          <w:lang w:val="sv-SE"/>
        </w:rPr>
      </w:pPr>
    </w:p>
    <w:p w14:paraId="2975A2A3" w14:textId="77777777" w:rsidR="007D3614" w:rsidRPr="000A03F9" w:rsidRDefault="00693E10" w:rsidP="00D35D41">
      <w:pPr>
        <w:pStyle w:val="EMEAHeadingUnderline"/>
        <w:rPr>
          <w:i/>
          <w:color w:val="000000"/>
          <w:szCs w:val="22"/>
          <w:u w:val="none"/>
          <w:lang w:val="sv-SE"/>
        </w:rPr>
      </w:pPr>
      <w:r w:rsidRPr="000A03F9">
        <w:rPr>
          <w:i/>
          <w:color w:val="000000"/>
          <w:szCs w:val="22"/>
          <w:u w:val="none"/>
          <w:lang w:val="sv-SE"/>
        </w:rPr>
        <w:t>Axial spondylartrit</w:t>
      </w:r>
    </w:p>
    <w:p w14:paraId="20ED0662" w14:textId="77777777" w:rsidR="007D3614" w:rsidRPr="000A03F9" w:rsidRDefault="007D3614" w:rsidP="00D35D41">
      <w:pPr>
        <w:pStyle w:val="EMEANormal"/>
        <w:rPr>
          <w:szCs w:val="22"/>
          <w:lang w:val="sv-SE"/>
        </w:rPr>
      </w:pPr>
    </w:p>
    <w:p w14:paraId="401A95CC" w14:textId="77777777" w:rsidR="007D3614" w:rsidRPr="000A03F9" w:rsidRDefault="00693E10" w:rsidP="00D35D41">
      <w:pPr>
        <w:pStyle w:val="EMEAHeadingUnderline"/>
        <w:rPr>
          <w:i/>
          <w:color w:val="000000"/>
          <w:szCs w:val="22"/>
          <w:lang w:val="sv-SE"/>
        </w:rPr>
      </w:pPr>
      <w:r w:rsidRPr="000A03F9">
        <w:rPr>
          <w:i/>
          <w:color w:val="000000"/>
          <w:szCs w:val="22"/>
          <w:lang w:val="sv-SE"/>
        </w:rPr>
        <w:t>Ankyloserande spondylit (AS)</w:t>
      </w:r>
    </w:p>
    <w:p w14:paraId="56F195CA" w14:textId="77777777" w:rsidR="007D3614" w:rsidRPr="000A03F9" w:rsidRDefault="00693E10" w:rsidP="00D35D41">
      <w:pPr>
        <w:pStyle w:val="EMEANormal"/>
        <w:rPr>
          <w:color w:val="000000"/>
          <w:szCs w:val="22"/>
          <w:lang w:val="sv-SE"/>
        </w:rPr>
      </w:pPr>
      <w:r w:rsidRPr="000A03F9">
        <w:rPr>
          <w:color w:val="000000"/>
          <w:szCs w:val="22"/>
          <w:lang w:val="sv-SE"/>
        </w:rPr>
        <w:t>Adalimumab, 40 mg varannan vecka, prövades på 393 patienter i två randomiserade, 24-veckors dubbelblinda, placebokontrollerade studier på patienter med aktiv AS (medelvärdet NSAID:er, 6,3 i alla grupper) som hade ett otillräckligt svar på konventionell behandling. Sjuttionio (20,1 %) patienter behandlades samtidigt med sjukdomsmodifierande antireumatiska läkemedel och 37 (9,4 %) patienter med glukokortikoider. Den blindade perioden följdes av en period med öppen behandling, under vilken patienterna fick adalimumab 40 mg subkutant varannan vecka under ytterligare upp till 28 veckor. Patienter (n=215; 54,7 %) som inte uppnådde ASAS 20 vid Vecka 12 eller 16 eller 20 fick ”early escape” adalimumab 40 mg subkutant varannan vecka som öppen behandling, och behandlades fortsättningsvis som non-responders i de dubbelblinda statistiska analyserna.</w:t>
      </w:r>
    </w:p>
    <w:p w14:paraId="0D0C48B1" w14:textId="77777777" w:rsidR="007D3614" w:rsidRPr="000A03F9" w:rsidRDefault="007D3614" w:rsidP="00D35D41">
      <w:pPr>
        <w:pStyle w:val="EMEANormal"/>
        <w:rPr>
          <w:color w:val="000000"/>
          <w:szCs w:val="22"/>
          <w:lang w:val="sv-SE"/>
        </w:rPr>
      </w:pPr>
    </w:p>
    <w:p w14:paraId="2B4D6DC4" w14:textId="77777777" w:rsidR="007D3614" w:rsidRPr="000A03F9" w:rsidRDefault="00693E10" w:rsidP="00D35D41">
      <w:pPr>
        <w:pStyle w:val="EMEANormal"/>
        <w:rPr>
          <w:color w:val="000000"/>
          <w:szCs w:val="22"/>
          <w:lang w:val="sv-SE"/>
        </w:rPr>
      </w:pPr>
      <w:r w:rsidRPr="000A03F9">
        <w:rPr>
          <w:color w:val="000000"/>
          <w:szCs w:val="22"/>
          <w:lang w:val="sv-SE"/>
        </w:rPr>
        <w:lastRenderedPageBreak/>
        <w:t>I den större AS-studien I med 315 patienter, visade resultaten en statistiskt signifikant förbättring av tecken och symtom på AS hos patienter behandlade med adalimumab jämfört med placebo. Ett signifikant svar sågs tidigast vid vecka 2 och bibehölls under 24 veckor (se tabell 12).</w:t>
      </w:r>
    </w:p>
    <w:p w14:paraId="5478CC46" w14:textId="77777777" w:rsidR="007D3614" w:rsidRPr="00DF2C9F" w:rsidRDefault="007D3614" w:rsidP="00DF2C9F"/>
    <w:tbl>
      <w:tblPr>
        <w:tblW w:w="7150" w:type="dxa"/>
        <w:tblInd w:w="1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31"/>
        <w:gridCol w:w="1562"/>
        <w:gridCol w:w="2457"/>
      </w:tblGrid>
      <w:tr w:rsidR="007D3614" w:rsidRPr="000A03F9" w14:paraId="05BECE35" w14:textId="77777777">
        <w:tc>
          <w:tcPr>
            <w:tcW w:w="0" w:type="auto"/>
            <w:gridSpan w:val="3"/>
            <w:tcBorders>
              <w:top w:val="nil"/>
              <w:left w:val="nil"/>
              <w:right w:val="nil"/>
            </w:tcBorders>
          </w:tcPr>
          <w:p w14:paraId="39416BA0" w14:textId="77777777" w:rsidR="007D3614" w:rsidRPr="000A03F9" w:rsidRDefault="00693E10" w:rsidP="00D35D41">
            <w:pPr>
              <w:pStyle w:val="EMEANormal"/>
              <w:keepNext/>
              <w:jc w:val="center"/>
              <w:rPr>
                <w:b/>
                <w:bCs/>
                <w:color w:val="000000"/>
                <w:szCs w:val="22"/>
                <w:lang w:val="sv-SE"/>
              </w:rPr>
            </w:pPr>
            <w:r w:rsidRPr="000A03F9">
              <w:rPr>
                <w:b/>
                <w:bCs/>
                <w:color w:val="000000"/>
                <w:szCs w:val="22"/>
                <w:lang w:val="sv-SE"/>
              </w:rPr>
              <w:t>Tabell 12: Effektsvar i Placebokontrollerad AS-Studie – Studie I Minskning av tecken och symtom</w:t>
            </w:r>
          </w:p>
          <w:p w14:paraId="1DCABCEF" w14:textId="77777777" w:rsidR="007D3614" w:rsidRPr="000A03F9" w:rsidRDefault="007D3614" w:rsidP="00D35D41">
            <w:pPr>
              <w:keepNext/>
              <w:rPr>
                <w:b/>
                <w:bCs/>
                <w:color w:val="000000"/>
                <w:szCs w:val="22"/>
              </w:rPr>
            </w:pPr>
          </w:p>
        </w:tc>
      </w:tr>
      <w:tr w:rsidR="007D3614" w:rsidRPr="000A03F9" w14:paraId="6272CB4F" w14:textId="77777777">
        <w:tc>
          <w:tcPr>
            <w:tcW w:w="0" w:type="auto"/>
          </w:tcPr>
          <w:p w14:paraId="03F96F45" w14:textId="77777777" w:rsidR="007D3614" w:rsidRPr="000A03F9" w:rsidRDefault="00693E10" w:rsidP="00D35D41">
            <w:pPr>
              <w:keepNext/>
              <w:rPr>
                <w:b/>
                <w:bCs/>
                <w:color w:val="000000"/>
                <w:szCs w:val="22"/>
              </w:rPr>
            </w:pPr>
            <w:r w:rsidRPr="000A03F9">
              <w:rPr>
                <w:b/>
                <w:bCs/>
                <w:color w:val="000000"/>
                <w:szCs w:val="22"/>
              </w:rPr>
              <w:t>Svar</w:t>
            </w:r>
          </w:p>
        </w:tc>
        <w:tc>
          <w:tcPr>
            <w:tcW w:w="0" w:type="auto"/>
          </w:tcPr>
          <w:p w14:paraId="132E5D65" w14:textId="77777777" w:rsidR="007D3614" w:rsidRPr="000A03F9" w:rsidRDefault="00693E10" w:rsidP="00D35D41">
            <w:pPr>
              <w:keepNext/>
              <w:jc w:val="center"/>
              <w:rPr>
                <w:b/>
                <w:bCs/>
                <w:color w:val="000000"/>
                <w:szCs w:val="22"/>
              </w:rPr>
            </w:pPr>
            <w:r w:rsidRPr="000A03F9">
              <w:rPr>
                <w:b/>
                <w:bCs/>
                <w:color w:val="000000"/>
                <w:szCs w:val="22"/>
              </w:rPr>
              <w:t>Placebo</w:t>
            </w:r>
          </w:p>
          <w:p w14:paraId="74C1AF6C" w14:textId="77777777" w:rsidR="007D3614" w:rsidRPr="000A03F9" w:rsidRDefault="00693E10" w:rsidP="00D35D41">
            <w:pPr>
              <w:keepNext/>
              <w:jc w:val="center"/>
              <w:rPr>
                <w:b/>
                <w:bCs/>
                <w:color w:val="000000"/>
                <w:szCs w:val="22"/>
              </w:rPr>
            </w:pPr>
            <w:r w:rsidRPr="000A03F9">
              <w:rPr>
                <w:b/>
                <w:bCs/>
                <w:color w:val="000000"/>
                <w:szCs w:val="22"/>
              </w:rPr>
              <w:t>N=107</w:t>
            </w:r>
          </w:p>
        </w:tc>
        <w:tc>
          <w:tcPr>
            <w:tcW w:w="0" w:type="auto"/>
          </w:tcPr>
          <w:p w14:paraId="4573CA3B" w14:textId="77777777" w:rsidR="007D3614" w:rsidRPr="000A03F9" w:rsidRDefault="00693E10" w:rsidP="00D35D41">
            <w:pPr>
              <w:keepNext/>
              <w:jc w:val="center"/>
              <w:rPr>
                <w:b/>
                <w:bCs/>
                <w:color w:val="000000"/>
                <w:szCs w:val="22"/>
              </w:rPr>
            </w:pPr>
            <w:r w:rsidRPr="000A03F9">
              <w:rPr>
                <w:b/>
                <w:bCs/>
                <w:color w:val="000000"/>
                <w:szCs w:val="22"/>
              </w:rPr>
              <w:t>Adalimumab</w:t>
            </w:r>
          </w:p>
          <w:p w14:paraId="062206FD" w14:textId="77777777" w:rsidR="007D3614" w:rsidRPr="000A03F9" w:rsidRDefault="00693E10" w:rsidP="00D35D41">
            <w:pPr>
              <w:keepNext/>
              <w:jc w:val="center"/>
              <w:rPr>
                <w:b/>
                <w:bCs/>
                <w:color w:val="000000"/>
                <w:szCs w:val="22"/>
              </w:rPr>
            </w:pPr>
            <w:r w:rsidRPr="000A03F9">
              <w:rPr>
                <w:b/>
                <w:bCs/>
                <w:color w:val="000000"/>
                <w:szCs w:val="22"/>
              </w:rPr>
              <w:t>N=208</w:t>
            </w:r>
          </w:p>
        </w:tc>
      </w:tr>
      <w:tr w:rsidR="007D3614" w:rsidRPr="000A03F9" w14:paraId="0F205828" w14:textId="77777777">
        <w:tc>
          <w:tcPr>
            <w:tcW w:w="0" w:type="auto"/>
          </w:tcPr>
          <w:p w14:paraId="68EE86C4" w14:textId="77777777" w:rsidR="007D3614" w:rsidRPr="000A03F9" w:rsidRDefault="00693E10" w:rsidP="00D35D41">
            <w:pPr>
              <w:keepNext/>
              <w:rPr>
                <w:color w:val="000000"/>
                <w:szCs w:val="22"/>
              </w:rPr>
            </w:pPr>
            <w:r w:rsidRPr="000A03F9">
              <w:rPr>
                <w:color w:val="000000"/>
                <w:szCs w:val="22"/>
              </w:rPr>
              <w:t>ASAS</w:t>
            </w:r>
            <w:r w:rsidRPr="000A03F9">
              <w:rPr>
                <w:color w:val="000000"/>
                <w:szCs w:val="22"/>
                <w:vertAlign w:val="superscript"/>
              </w:rPr>
              <w:t>a</w:t>
            </w:r>
            <w:r w:rsidRPr="000A03F9">
              <w:rPr>
                <w:color w:val="000000"/>
                <w:szCs w:val="22"/>
              </w:rPr>
              <w:t> 20</w:t>
            </w:r>
          </w:p>
        </w:tc>
        <w:tc>
          <w:tcPr>
            <w:tcW w:w="0" w:type="auto"/>
          </w:tcPr>
          <w:p w14:paraId="21B4EAB7" w14:textId="77777777" w:rsidR="007D3614" w:rsidRPr="000A03F9" w:rsidRDefault="007D3614" w:rsidP="00D35D41">
            <w:pPr>
              <w:keepNext/>
              <w:jc w:val="center"/>
              <w:rPr>
                <w:color w:val="000000"/>
                <w:szCs w:val="22"/>
              </w:rPr>
            </w:pPr>
          </w:p>
        </w:tc>
        <w:tc>
          <w:tcPr>
            <w:tcW w:w="0" w:type="auto"/>
          </w:tcPr>
          <w:p w14:paraId="349D3C55" w14:textId="77777777" w:rsidR="007D3614" w:rsidRPr="000A03F9" w:rsidRDefault="007D3614" w:rsidP="00D35D41">
            <w:pPr>
              <w:keepNext/>
              <w:jc w:val="center"/>
              <w:rPr>
                <w:color w:val="000000"/>
                <w:szCs w:val="22"/>
              </w:rPr>
            </w:pPr>
          </w:p>
        </w:tc>
      </w:tr>
      <w:tr w:rsidR="007D3614" w:rsidRPr="000A03F9" w14:paraId="4DE64FE3" w14:textId="77777777">
        <w:tc>
          <w:tcPr>
            <w:tcW w:w="0" w:type="auto"/>
          </w:tcPr>
          <w:p w14:paraId="66E2B0C0" w14:textId="77777777" w:rsidR="007D3614" w:rsidRPr="000A03F9" w:rsidRDefault="00693E10" w:rsidP="00D35D41">
            <w:pPr>
              <w:keepNext/>
              <w:rPr>
                <w:color w:val="000000"/>
                <w:szCs w:val="22"/>
              </w:rPr>
            </w:pPr>
            <w:r w:rsidRPr="000A03F9">
              <w:rPr>
                <w:color w:val="000000"/>
                <w:szCs w:val="22"/>
              </w:rPr>
              <w:t xml:space="preserve">       Vecka 2</w:t>
            </w:r>
          </w:p>
        </w:tc>
        <w:tc>
          <w:tcPr>
            <w:tcW w:w="0" w:type="auto"/>
          </w:tcPr>
          <w:p w14:paraId="21A394C3" w14:textId="77777777" w:rsidR="007D3614" w:rsidRPr="000A03F9" w:rsidRDefault="00693E10" w:rsidP="00D35D41">
            <w:pPr>
              <w:keepNext/>
              <w:jc w:val="center"/>
              <w:rPr>
                <w:color w:val="000000"/>
                <w:szCs w:val="22"/>
              </w:rPr>
            </w:pPr>
            <w:r w:rsidRPr="000A03F9">
              <w:rPr>
                <w:color w:val="000000"/>
                <w:szCs w:val="22"/>
              </w:rPr>
              <w:t>16 %</w:t>
            </w:r>
          </w:p>
        </w:tc>
        <w:tc>
          <w:tcPr>
            <w:tcW w:w="0" w:type="auto"/>
          </w:tcPr>
          <w:p w14:paraId="1B8EBC9B" w14:textId="77777777" w:rsidR="007D3614" w:rsidRPr="000A03F9" w:rsidRDefault="00693E10" w:rsidP="00D35D41">
            <w:pPr>
              <w:keepNext/>
              <w:jc w:val="center"/>
              <w:rPr>
                <w:color w:val="000000"/>
                <w:szCs w:val="22"/>
              </w:rPr>
            </w:pPr>
            <w:r w:rsidRPr="000A03F9">
              <w:rPr>
                <w:color w:val="000000"/>
                <w:szCs w:val="22"/>
              </w:rPr>
              <w:t>42 %***</w:t>
            </w:r>
          </w:p>
        </w:tc>
      </w:tr>
      <w:tr w:rsidR="007D3614" w:rsidRPr="000A03F9" w14:paraId="738188A5" w14:textId="77777777">
        <w:tc>
          <w:tcPr>
            <w:tcW w:w="0" w:type="auto"/>
          </w:tcPr>
          <w:p w14:paraId="17939F8B" w14:textId="77777777" w:rsidR="007D3614" w:rsidRPr="000A03F9" w:rsidRDefault="00693E10" w:rsidP="00D35D41">
            <w:pPr>
              <w:keepNext/>
              <w:ind w:left="720"/>
              <w:rPr>
                <w:color w:val="000000"/>
                <w:szCs w:val="22"/>
              </w:rPr>
            </w:pPr>
            <w:r w:rsidRPr="000A03F9">
              <w:rPr>
                <w:color w:val="000000"/>
                <w:szCs w:val="22"/>
              </w:rPr>
              <w:t>Vecka 12</w:t>
            </w:r>
          </w:p>
        </w:tc>
        <w:tc>
          <w:tcPr>
            <w:tcW w:w="0" w:type="auto"/>
          </w:tcPr>
          <w:p w14:paraId="155C5670" w14:textId="77777777" w:rsidR="007D3614" w:rsidRPr="000A03F9" w:rsidRDefault="00693E10" w:rsidP="00D35D41">
            <w:pPr>
              <w:keepNext/>
              <w:jc w:val="center"/>
              <w:rPr>
                <w:color w:val="000000"/>
                <w:szCs w:val="22"/>
              </w:rPr>
            </w:pPr>
            <w:r w:rsidRPr="000A03F9">
              <w:rPr>
                <w:color w:val="000000"/>
                <w:szCs w:val="22"/>
              </w:rPr>
              <w:t>21 %</w:t>
            </w:r>
          </w:p>
        </w:tc>
        <w:tc>
          <w:tcPr>
            <w:tcW w:w="0" w:type="auto"/>
          </w:tcPr>
          <w:p w14:paraId="126CD058" w14:textId="77777777" w:rsidR="007D3614" w:rsidRPr="000A03F9" w:rsidRDefault="00693E10" w:rsidP="00D35D41">
            <w:pPr>
              <w:keepNext/>
              <w:jc w:val="center"/>
              <w:rPr>
                <w:color w:val="000000"/>
                <w:szCs w:val="22"/>
              </w:rPr>
            </w:pPr>
            <w:r w:rsidRPr="000A03F9">
              <w:rPr>
                <w:color w:val="000000"/>
                <w:szCs w:val="22"/>
              </w:rPr>
              <w:t>58 %***</w:t>
            </w:r>
          </w:p>
        </w:tc>
      </w:tr>
      <w:tr w:rsidR="007D3614" w:rsidRPr="000A03F9" w14:paraId="1BCAEC16" w14:textId="77777777">
        <w:tc>
          <w:tcPr>
            <w:tcW w:w="0" w:type="auto"/>
          </w:tcPr>
          <w:p w14:paraId="4B64297C" w14:textId="77777777" w:rsidR="007D3614" w:rsidRPr="000A03F9" w:rsidRDefault="00693E10" w:rsidP="00D35D41">
            <w:pPr>
              <w:keepNext/>
              <w:ind w:left="720"/>
              <w:rPr>
                <w:color w:val="000000"/>
                <w:szCs w:val="22"/>
              </w:rPr>
            </w:pPr>
            <w:r w:rsidRPr="000A03F9">
              <w:rPr>
                <w:color w:val="000000"/>
                <w:szCs w:val="22"/>
              </w:rPr>
              <w:t>Vecka 24</w:t>
            </w:r>
          </w:p>
        </w:tc>
        <w:tc>
          <w:tcPr>
            <w:tcW w:w="0" w:type="auto"/>
          </w:tcPr>
          <w:p w14:paraId="5C986A83" w14:textId="77777777" w:rsidR="007D3614" w:rsidRPr="000A03F9" w:rsidRDefault="00693E10" w:rsidP="00D35D41">
            <w:pPr>
              <w:keepNext/>
              <w:jc w:val="center"/>
              <w:rPr>
                <w:color w:val="000000"/>
                <w:szCs w:val="22"/>
              </w:rPr>
            </w:pPr>
            <w:r w:rsidRPr="000A03F9">
              <w:rPr>
                <w:color w:val="000000"/>
                <w:szCs w:val="22"/>
              </w:rPr>
              <w:t>19 %</w:t>
            </w:r>
          </w:p>
        </w:tc>
        <w:tc>
          <w:tcPr>
            <w:tcW w:w="0" w:type="auto"/>
          </w:tcPr>
          <w:p w14:paraId="5E3B1614" w14:textId="77777777" w:rsidR="007D3614" w:rsidRPr="000A03F9" w:rsidRDefault="00693E10" w:rsidP="00D35D41">
            <w:pPr>
              <w:keepNext/>
              <w:jc w:val="center"/>
              <w:rPr>
                <w:color w:val="000000"/>
                <w:szCs w:val="22"/>
              </w:rPr>
            </w:pPr>
            <w:r w:rsidRPr="000A03F9">
              <w:rPr>
                <w:color w:val="000000"/>
                <w:szCs w:val="22"/>
              </w:rPr>
              <w:t>51 %***</w:t>
            </w:r>
          </w:p>
        </w:tc>
      </w:tr>
      <w:tr w:rsidR="007D3614" w:rsidRPr="000A03F9" w14:paraId="26455810" w14:textId="77777777">
        <w:tc>
          <w:tcPr>
            <w:tcW w:w="0" w:type="auto"/>
          </w:tcPr>
          <w:p w14:paraId="52CFD445" w14:textId="77777777" w:rsidR="007D3614" w:rsidRPr="000A03F9" w:rsidRDefault="00693E10" w:rsidP="00D35D41">
            <w:pPr>
              <w:keepNext/>
              <w:rPr>
                <w:color w:val="000000"/>
                <w:szCs w:val="22"/>
              </w:rPr>
            </w:pPr>
            <w:r w:rsidRPr="000A03F9">
              <w:rPr>
                <w:color w:val="000000"/>
                <w:szCs w:val="22"/>
              </w:rPr>
              <w:t>ASAS 50</w:t>
            </w:r>
          </w:p>
        </w:tc>
        <w:tc>
          <w:tcPr>
            <w:tcW w:w="0" w:type="auto"/>
          </w:tcPr>
          <w:p w14:paraId="0A0F3176" w14:textId="77777777" w:rsidR="007D3614" w:rsidRPr="000A03F9" w:rsidRDefault="007D3614" w:rsidP="00D35D41">
            <w:pPr>
              <w:keepNext/>
              <w:jc w:val="center"/>
              <w:rPr>
                <w:color w:val="000000"/>
                <w:szCs w:val="22"/>
              </w:rPr>
            </w:pPr>
          </w:p>
        </w:tc>
        <w:tc>
          <w:tcPr>
            <w:tcW w:w="0" w:type="auto"/>
          </w:tcPr>
          <w:p w14:paraId="03E93FE8" w14:textId="77777777" w:rsidR="007D3614" w:rsidRPr="000A03F9" w:rsidRDefault="007D3614" w:rsidP="00D35D41">
            <w:pPr>
              <w:keepNext/>
              <w:jc w:val="center"/>
              <w:rPr>
                <w:color w:val="000000"/>
                <w:szCs w:val="22"/>
              </w:rPr>
            </w:pPr>
          </w:p>
        </w:tc>
      </w:tr>
      <w:tr w:rsidR="007D3614" w:rsidRPr="000A03F9" w14:paraId="41192BCC" w14:textId="77777777">
        <w:tc>
          <w:tcPr>
            <w:tcW w:w="0" w:type="auto"/>
          </w:tcPr>
          <w:p w14:paraId="4D501ACE" w14:textId="77777777" w:rsidR="007D3614" w:rsidRPr="000A03F9" w:rsidRDefault="00693E10" w:rsidP="00D35D41">
            <w:pPr>
              <w:pStyle w:val="EMEAFigureTitle"/>
              <w:keepNext/>
              <w:rPr>
                <w:color w:val="000000"/>
                <w:szCs w:val="22"/>
                <w:lang w:val="sv-SE"/>
              </w:rPr>
            </w:pPr>
            <w:r w:rsidRPr="000A03F9">
              <w:rPr>
                <w:color w:val="000000"/>
                <w:szCs w:val="22"/>
                <w:lang w:val="sv-SE"/>
              </w:rPr>
              <w:t xml:space="preserve">       Vecka 2</w:t>
            </w:r>
          </w:p>
        </w:tc>
        <w:tc>
          <w:tcPr>
            <w:tcW w:w="0" w:type="auto"/>
          </w:tcPr>
          <w:p w14:paraId="15212522" w14:textId="77777777" w:rsidR="007D3614" w:rsidRPr="000A03F9" w:rsidRDefault="00693E10" w:rsidP="00D35D41">
            <w:pPr>
              <w:keepNext/>
              <w:jc w:val="center"/>
              <w:rPr>
                <w:color w:val="000000"/>
                <w:szCs w:val="22"/>
              </w:rPr>
            </w:pPr>
            <w:r w:rsidRPr="000A03F9">
              <w:rPr>
                <w:color w:val="000000"/>
                <w:szCs w:val="22"/>
              </w:rPr>
              <w:t>3 %</w:t>
            </w:r>
          </w:p>
        </w:tc>
        <w:tc>
          <w:tcPr>
            <w:tcW w:w="0" w:type="auto"/>
          </w:tcPr>
          <w:p w14:paraId="339A4A17" w14:textId="77777777" w:rsidR="007D3614" w:rsidRPr="000A03F9" w:rsidRDefault="00693E10" w:rsidP="00D35D41">
            <w:pPr>
              <w:keepNext/>
              <w:jc w:val="center"/>
              <w:rPr>
                <w:color w:val="000000"/>
                <w:szCs w:val="22"/>
              </w:rPr>
            </w:pPr>
            <w:r w:rsidRPr="000A03F9">
              <w:rPr>
                <w:color w:val="000000"/>
                <w:szCs w:val="22"/>
              </w:rPr>
              <w:t>16 %***</w:t>
            </w:r>
          </w:p>
        </w:tc>
      </w:tr>
      <w:tr w:rsidR="007D3614" w:rsidRPr="000A03F9" w14:paraId="22A11795" w14:textId="77777777">
        <w:tc>
          <w:tcPr>
            <w:tcW w:w="0" w:type="auto"/>
          </w:tcPr>
          <w:p w14:paraId="7DB209F9" w14:textId="77777777" w:rsidR="007D3614" w:rsidRPr="000A03F9" w:rsidRDefault="00693E10" w:rsidP="00D35D41">
            <w:pPr>
              <w:keepNext/>
              <w:ind w:left="720"/>
              <w:rPr>
                <w:color w:val="000000"/>
                <w:szCs w:val="22"/>
              </w:rPr>
            </w:pPr>
            <w:r w:rsidRPr="000A03F9">
              <w:rPr>
                <w:color w:val="000000"/>
                <w:szCs w:val="22"/>
              </w:rPr>
              <w:t>Vecka 12</w:t>
            </w:r>
          </w:p>
        </w:tc>
        <w:tc>
          <w:tcPr>
            <w:tcW w:w="0" w:type="auto"/>
          </w:tcPr>
          <w:p w14:paraId="32357FA2" w14:textId="77777777" w:rsidR="007D3614" w:rsidRPr="000A03F9" w:rsidRDefault="00693E10" w:rsidP="00D35D41">
            <w:pPr>
              <w:keepNext/>
              <w:jc w:val="center"/>
              <w:rPr>
                <w:color w:val="000000"/>
                <w:szCs w:val="22"/>
              </w:rPr>
            </w:pPr>
            <w:r w:rsidRPr="000A03F9">
              <w:rPr>
                <w:color w:val="000000"/>
                <w:szCs w:val="22"/>
              </w:rPr>
              <w:t>10 %</w:t>
            </w:r>
          </w:p>
        </w:tc>
        <w:tc>
          <w:tcPr>
            <w:tcW w:w="0" w:type="auto"/>
          </w:tcPr>
          <w:p w14:paraId="496E2C2A" w14:textId="77777777" w:rsidR="007D3614" w:rsidRPr="000A03F9" w:rsidRDefault="00693E10" w:rsidP="00D35D41">
            <w:pPr>
              <w:keepNext/>
              <w:jc w:val="center"/>
              <w:rPr>
                <w:color w:val="000000"/>
                <w:szCs w:val="22"/>
              </w:rPr>
            </w:pPr>
            <w:r w:rsidRPr="000A03F9">
              <w:rPr>
                <w:color w:val="000000"/>
                <w:szCs w:val="22"/>
              </w:rPr>
              <w:t>38 %***</w:t>
            </w:r>
          </w:p>
        </w:tc>
      </w:tr>
      <w:tr w:rsidR="007D3614" w:rsidRPr="000A03F9" w14:paraId="78068B51" w14:textId="77777777">
        <w:tc>
          <w:tcPr>
            <w:tcW w:w="0" w:type="auto"/>
          </w:tcPr>
          <w:p w14:paraId="19127E2E" w14:textId="77777777" w:rsidR="007D3614" w:rsidRPr="000A03F9" w:rsidRDefault="00693E10" w:rsidP="00D35D41">
            <w:pPr>
              <w:keepNext/>
              <w:ind w:left="720"/>
              <w:rPr>
                <w:color w:val="000000"/>
                <w:szCs w:val="22"/>
              </w:rPr>
            </w:pPr>
            <w:r w:rsidRPr="000A03F9">
              <w:rPr>
                <w:color w:val="000000"/>
                <w:szCs w:val="22"/>
              </w:rPr>
              <w:t>Vecka 24</w:t>
            </w:r>
          </w:p>
        </w:tc>
        <w:tc>
          <w:tcPr>
            <w:tcW w:w="0" w:type="auto"/>
          </w:tcPr>
          <w:p w14:paraId="757F7663" w14:textId="77777777" w:rsidR="007D3614" w:rsidRPr="000A03F9" w:rsidRDefault="00693E10" w:rsidP="00D35D41">
            <w:pPr>
              <w:keepNext/>
              <w:jc w:val="center"/>
              <w:rPr>
                <w:color w:val="000000"/>
                <w:szCs w:val="22"/>
              </w:rPr>
            </w:pPr>
            <w:r w:rsidRPr="000A03F9">
              <w:rPr>
                <w:color w:val="000000"/>
                <w:szCs w:val="22"/>
              </w:rPr>
              <w:t>11 %</w:t>
            </w:r>
          </w:p>
        </w:tc>
        <w:tc>
          <w:tcPr>
            <w:tcW w:w="0" w:type="auto"/>
          </w:tcPr>
          <w:p w14:paraId="35ED9F57" w14:textId="77777777" w:rsidR="007D3614" w:rsidRPr="000A03F9" w:rsidRDefault="00693E10" w:rsidP="00D35D41">
            <w:pPr>
              <w:keepNext/>
              <w:jc w:val="center"/>
              <w:rPr>
                <w:color w:val="000000"/>
                <w:szCs w:val="22"/>
              </w:rPr>
            </w:pPr>
            <w:r w:rsidRPr="000A03F9">
              <w:rPr>
                <w:color w:val="000000"/>
                <w:szCs w:val="22"/>
              </w:rPr>
              <w:t>35 %***</w:t>
            </w:r>
          </w:p>
        </w:tc>
      </w:tr>
      <w:tr w:rsidR="007D3614" w:rsidRPr="000A03F9" w14:paraId="22898458" w14:textId="77777777">
        <w:tc>
          <w:tcPr>
            <w:tcW w:w="0" w:type="auto"/>
          </w:tcPr>
          <w:p w14:paraId="2E1BA3E7" w14:textId="77777777" w:rsidR="007D3614" w:rsidRPr="000A03F9" w:rsidRDefault="00693E10" w:rsidP="00D35D41">
            <w:pPr>
              <w:keepNext/>
              <w:rPr>
                <w:color w:val="000000"/>
                <w:szCs w:val="22"/>
              </w:rPr>
            </w:pPr>
            <w:r w:rsidRPr="000A03F9">
              <w:rPr>
                <w:color w:val="000000"/>
                <w:szCs w:val="22"/>
              </w:rPr>
              <w:t>ASAS 70</w:t>
            </w:r>
          </w:p>
        </w:tc>
        <w:tc>
          <w:tcPr>
            <w:tcW w:w="0" w:type="auto"/>
          </w:tcPr>
          <w:p w14:paraId="756BA9F5" w14:textId="77777777" w:rsidR="007D3614" w:rsidRPr="000A03F9" w:rsidRDefault="007D3614" w:rsidP="00D35D41">
            <w:pPr>
              <w:keepNext/>
              <w:jc w:val="center"/>
              <w:rPr>
                <w:color w:val="000000"/>
                <w:szCs w:val="22"/>
              </w:rPr>
            </w:pPr>
          </w:p>
        </w:tc>
        <w:tc>
          <w:tcPr>
            <w:tcW w:w="0" w:type="auto"/>
          </w:tcPr>
          <w:p w14:paraId="3E64226D" w14:textId="77777777" w:rsidR="007D3614" w:rsidRPr="000A03F9" w:rsidRDefault="007D3614" w:rsidP="00D35D41">
            <w:pPr>
              <w:keepNext/>
              <w:jc w:val="center"/>
              <w:rPr>
                <w:color w:val="000000"/>
                <w:szCs w:val="22"/>
              </w:rPr>
            </w:pPr>
          </w:p>
        </w:tc>
      </w:tr>
      <w:tr w:rsidR="007D3614" w:rsidRPr="000A03F9" w14:paraId="4C305E0B" w14:textId="77777777">
        <w:tc>
          <w:tcPr>
            <w:tcW w:w="0" w:type="auto"/>
          </w:tcPr>
          <w:p w14:paraId="10A6E828" w14:textId="77777777" w:rsidR="007D3614" w:rsidRPr="000A03F9" w:rsidRDefault="00693E10" w:rsidP="00D35D41">
            <w:pPr>
              <w:keepNext/>
              <w:rPr>
                <w:color w:val="000000"/>
                <w:szCs w:val="22"/>
              </w:rPr>
            </w:pPr>
            <w:r w:rsidRPr="000A03F9">
              <w:rPr>
                <w:color w:val="000000"/>
                <w:szCs w:val="22"/>
              </w:rPr>
              <w:t xml:space="preserve">       Vecka 2</w:t>
            </w:r>
          </w:p>
        </w:tc>
        <w:tc>
          <w:tcPr>
            <w:tcW w:w="0" w:type="auto"/>
          </w:tcPr>
          <w:p w14:paraId="6E25053E" w14:textId="77777777" w:rsidR="007D3614" w:rsidRPr="000A03F9" w:rsidRDefault="00693E10" w:rsidP="00D35D41">
            <w:pPr>
              <w:keepNext/>
              <w:jc w:val="center"/>
              <w:rPr>
                <w:color w:val="000000"/>
                <w:szCs w:val="22"/>
              </w:rPr>
            </w:pPr>
            <w:r w:rsidRPr="000A03F9">
              <w:rPr>
                <w:color w:val="000000"/>
                <w:szCs w:val="22"/>
              </w:rPr>
              <w:t>0 %</w:t>
            </w:r>
          </w:p>
        </w:tc>
        <w:tc>
          <w:tcPr>
            <w:tcW w:w="0" w:type="auto"/>
          </w:tcPr>
          <w:p w14:paraId="1D471D01" w14:textId="77777777" w:rsidR="007D3614" w:rsidRPr="000A03F9" w:rsidRDefault="00693E10" w:rsidP="00D35D41">
            <w:pPr>
              <w:keepNext/>
              <w:jc w:val="center"/>
              <w:rPr>
                <w:color w:val="000000"/>
                <w:szCs w:val="22"/>
              </w:rPr>
            </w:pPr>
            <w:r w:rsidRPr="000A03F9">
              <w:rPr>
                <w:color w:val="000000"/>
                <w:szCs w:val="22"/>
              </w:rPr>
              <w:t>7 %**</w:t>
            </w:r>
          </w:p>
        </w:tc>
      </w:tr>
      <w:tr w:rsidR="007D3614" w:rsidRPr="000A03F9" w14:paraId="11C6897C" w14:textId="77777777">
        <w:tc>
          <w:tcPr>
            <w:tcW w:w="0" w:type="auto"/>
          </w:tcPr>
          <w:p w14:paraId="7694AC0D" w14:textId="77777777" w:rsidR="007D3614" w:rsidRPr="000A03F9" w:rsidRDefault="00693E10" w:rsidP="00D35D41">
            <w:pPr>
              <w:keepNext/>
              <w:ind w:left="720"/>
              <w:rPr>
                <w:color w:val="000000"/>
                <w:szCs w:val="22"/>
              </w:rPr>
            </w:pPr>
            <w:r w:rsidRPr="000A03F9">
              <w:rPr>
                <w:color w:val="000000"/>
                <w:szCs w:val="22"/>
              </w:rPr>
              <w:t>Vecka 12</w:t>
            </w:r>
          </w:p>
        </w:tc>
        <w:tc>
          <w:tcPr>
            <w:tcW w:w="0" w:type="auto"/>
          </w:tcPr>
          <w:p w14:paraId="409969AE" w14:textId="77777777" w:rsidR="007D3614" w:rsidRPr="000A03F9" w:rsidRDefault="00693E10" w:rsidP="00D35D41">
            <w:pPr>
              <w:keepNext/>
              <w:jc w:val="center"/>
              <w:rPr>
                <w:color w:val="000000"/>
                <w:szCs w:val="22"/>
              </w:rPr>
            </w:pPr>
            <w:r w:rsidRPr="000A03F9">
              <w:rPr>
                <w:color w:val="000000"/>
                <w:szCs w:val="22"/>
              </w:rPr>
              <w:t>5 %</w:t>
            </w:r>
          </w:p>
        </w:tc>
        <w:tc>
          <w:tcPr>
            <w:tcW w:w="0" w:type="auto"/>
          </w:tcPr>
          <w:p w14:paraId="587814E5" w14:textId="77777777" w:rsidR="007D3614" w:rsidRPr="000A03F9" w:rsidRDefault="00693E10" w:rsidP="00D35D41">
            <w:pPr>
              <w:keepNext/>
              <w:jc w:val="center"/>
              <w:rPr>
                <w:color w:val="000000"/>
                <w:szCs w:val="22"/>
              </w:rPr>
            </w:pPr>
            <w:r w:rsidRPr="000A03F9">
              <w:rPr>
                <w:color w:val="000000"/>
                <w:szCs w:val="22"/>
              </w:rPr>
              <w:t>23 %***</w:t>
            </w:r>
          </w:p>
        </w:tc>
      </w:tr>
      <w:tr w:rsidR="007D3614" w:rsidRPr="000A03F9" w14:paraId="42CA257C" w14:textId="77777777">
        <w:tc>
          <w:tcPr>
            <w:tcW w:w="0" w:type="auto"/>
          </w:tcPr>
          <w:p w14:paraId="089509EE" w14:textId="77777777" w:rsidR="007D3614" w:rsidRPr="000A03F9" w:rsidRDefault="00693E10" w:rsidP="00D35D41">
            <w:pPr>
              <w:keepNext/>
              <w:ind w:left="720"/>
              <w:rPr>
                <w:color w:val="000000"/>
                <w:szCs w:val="22"/>
              </w:rPr>
            </w:pPr>
            <w:r w:rsidRPr="000A03F9">
              <w:rPr>
                <w:color w:val="000000"/>
                <w:szCs w:val="22"/>
              </w:rPr>
              <w:t>Vecka 24</w:t>
            </w:r>
          </w:p>
        </w:tc>
        <w:tc>
          <w:tcPr>
            <w:tcW w:w="0" w:type="auto"/>
          </w:tcPr>
          <w:p w14:paraId="58AAA58F" w14:textId="77777777" w:rsidR="007D3614" w:rsidRPr="000A03F9" w:rsidRDefault="00693E10" w:rsidP="00D35D41">
            <w:pPr>
              <w:keepNext/>
              <w:jc w:val="center"/>
              <w:rPr>
                <w:color w:val="000000"/>
                <w:szCs w:val="22"/>
              </w:rPr>
            </w:pPr>
            <w:r w:rsidRPr="000A03F9">
              <w:rPr>
                <w:color w:val="000000"/>
                <w:szCs w:val="22"/>
              </w:rPr>
              <w:t>8 %</w:t>
            </w:r>
          </w:p>
        </w:tc>
        <w:tc>
          <w:tcPr>
            <w:tcW w:w="0" w:type="auto"/>
          </w:tcPr>
          <w:p w14:paraId="259E3E56" w14:textId="77777777" w:rsidR="007D3614" w:rsidRPr="000A03F9" w:rsidRDefault="00693E10" w:rsidP="00D35D41">
            <w:pPr>
              <w:keepNext/>
              <w:jc w:val="center"/>
              <w:rPr>
                <w:color w:val="000000"/>
                <w:szCs w:val="22"/>
              </w:rPr>
            </w:pPr>
            <w:r w:rsidRPr="000A03F9">
              <w:rPr>
                <w:color w:val="000000"/>
                <w:szCs w:val="22"/>
              </w:rPr>
              <w:t>24 %***</w:t>
            </w:r>
          </w:p>
        </w:tc>
      </w:tr>
      <w:tr w:rsidR="007D3614" w:rsidRPr="000A03F9" w14:paraId="33663717" w14:textId="77777777">
        <w:tc>
          <w:tcPr>
            <w:tcW w:w="0" w:type="auto"/>
          </w:tcPr>
          <w:p w14:paraId="600CE162" w14:textId="77777777" w:rsidR="007D3614" w:rsidRPr="000A03F9" w:rsidRDefault="007D3614" w:rsidP="00D35D41">
            <w:pPr>
              <w:keepNext/>
              <w:rPr>
                <w:color w:val="000000"/>
                <w:szCs w:val="22"/>
              </w:rPr>
            </w:pPr>
          </w:p>
        </w:tc>
        <w:tc>
          <w:tcPr>
            <w:tcW w:w="0" w:type="auto"/>
          </w:tcPr>
          <w:p w14:paraId="692F568C" w14:textId="77777777" w:rsidR="007D3614" w:rsidRPr="000A03F9" w:rsidRDefault="007D3614" w:rsidP="00D35D41">
            <w:pPr>
              <w:keepNext/>
              <w:jc w:val="center"/>
              <w:rPr>
                <w:color w:val="000000"/>
                <w:szCs w:val="22"/>
              </w:rPr>
            </w:pPr>
          </w:p>
        </w:tc>
        <w:tc>
          <w:tcPr>
            <w:tcW w:w="0" w:type="auto"/>
          </w:tcPr>
          <w:p w14:paraId="581832EB" w14:textId="77777777" w:rsidR="007D3614" w:rsidRPr="000A03F9" w:rsidRDefault="007D3614" w:rsidP="00D35D41">
            <w:pPr>
              <w:keepNext/>
              <w:jc w:val="center"/>
              <w:rPr>
                <w:color w:val="000000"/>
                <w:szCs w:val="22"/>
              </w:rPr>
            </w:pPr>
          </w:p>
        </w:tc>
      </w:tr>
      <w:tr w:rsidR="007D3614" w:rsidRPr="000A03F9" w14:paraId="5DD4DA3B" w14:textId="77777777">
        <w:tc>
          <w:tcPr>
            <w:tcW w:w="0" w:type="auto"/>
          </w:tcPr>
          <w:p w14:paraId="735C3F66" w14:textId="77777777" w:rsidR="007D3614" w:rsidRPr="000A03F9" w:rsidRDefault="00693E10" w:rsidP="00D35D41">
            <w:pPr>
              <w:keepNext/>
              <w:rPr>
                <w:color w:val="000000"/>
                <w:szCs w:val="22"/>
              </w:rPr>
            </w:pPr>
            <w:r w:rsidRPr="000A03F9">
              <w:rPr>
                <w:color w:val="000000"/>
                <w:szCs w:val="22"/>
              </w:rPr>
              <w:t>BASDAI</w:t>
            </w:r>
            <w:r w:rsidRPr="000A03F9">
              <w:rPr>
                <w:color w:val="000000"/>
                <w:szCs w:val="22"/>
                <w:vertAlign w:val="superscript"/>
              </w:rPr>
              <w:t>b</w:t>
            </w:r>
            <w:r w:rsidRPr="000A03F9">
              <w:rPr>
                <w:color w:val="000000"/>
                <w:szCs w:val="22"/>
              </w:rPr>
              <w:t> 50 </w:t>
            </w:r>
          </w:p>
        </w:tc>
        <w:tc>
          <w:tcPr>
            <w:tcW w:w="0" w:type="auto"/>
          </w:tcPr>
          <w:p w14:paraId="34F92849" w14:textId="77777777" w:rsidR="007D3614" w:rsidRPr="000A03F9" w:rsidRDefault="007D3614" w:rsidP="00D35D41">
            <w:pPr>
              <w:keepNext/>
              <w:jc w:val="center"/>
              <w:rPr>
                <w:color w:val="000000"/>
                <w:szCs w:val="22"/>
              </w:rPr>
            </w:pPr>
          </w:p>
        </w:tc>
        <w:tc>
          <w:tcPr>
            <w:tcW w:w="0" w:type="auto"/>
          </w:tcPr>
          <w:p w14:paraId="558B58A7" w14:textId="77777777" w:rsidR="007D3614" w:rsidRPr="000A03F9" w:rsidRDefault="007D3614" w:rsidP="00D35D41">
            <w:pPr>
              <w:keepNext/>
              <w:jc w:val="center"/>
              <w:rPr>
                <w:color w:val="000000"/>
                <w:szCs w:val="22"/>
              </w:rPr>
            </w:pPr>
          </w:p>
        </w:tc>
      </w:tr>
      <w:tr w:rsidR="007D3614" w:rsidRPr="000A03F9" w14:paraId="77E8B850" w14:textId="77777777">
        <w:tc>
          <w:tcPr>
            <w:tcW w:w="0" w:type="auto"/>
          </w:tcPr>
          <w:p w14:paraId="49C4E1EC" w14:textId="77777777" w:rsidR="007D3614" w:rsidRPr="000A03F9" w:rsidRDefault="00693E10" w:rsidP="00D35D41">
            <w:pPr>
              <w:keepNext/>
              <w:rPr>
                <w:color w:val="000000"/>
                <w:szCs w:val="22"/>
              </w:rPr>
            </w:pPr>
            <w:r w:rsidRPr="000A03F9">
              <w:rPr>
                <w:color w:val="000000"/>
                <w:szCs w:val="22"/>
              </w:rPr>
              <w:t xml:space="preserve">       Vecka 2</w:t>
            </w:r>
          </w:p>
        </w:tc>
        <w:tc>
          <w:tcPr>
            <w:tcW w:w="0" w:type="auto"/>
          </w:tcPr>
          <w:p w14:paraId="211C086E" w14:textId="77777777" w:rsidR="007D3614" w:rsidRPr="000A03F9" w:rsidRDefault="00693E10" w:rsidP="00D35D41">
            <w:pPr>
              <w:keepNext/>
              <w:jc w:val="center"/>
              <w:rPr>
                <w:color w:val="000000"/>
                <w:szCs w:val="22"/>
              </w:rPr>
            </w:pPr>
            <w:r w:rsidRPr="000A03F9">
              <w:rPr>
                <w:color w:val="000000"/>
                <w:szCs w:val="22"/>
              </w:rPr>
              <w:t>4 %</w:t>
            </w:r>
          </w:p>
        </w:tc>
        <w:tc>
          <w:tcPr>
            <w:tcW w:w="0" w:type="auto"/>
          </w:tcPr>
          <w:p w14:paraId="4B7C3ACD" w14:textId="77777777" w:rsidR="007D3614" w:rsidRPr="000A03F9" w:rsidRDefault="00693E10" w:rsidP="00D35D41">
            <w:pPr>
              <w:keepNext/>
              <w:jc w:val="center"/>
              <w:rPr>
                <w:color w:val="000000"/>
                <w:szCs w:val="22"/>
              </w:rPr>
            </w:pPr>
            <w:r w:rsidRPr="000A03F9">
              <w:rPr>
                <w:color w:val="000000"/>
                <w:szCs w:val="22"/>
              </w:rPr>
              <w:t>20 %***</w:t>
            </w:r>
          </w:p>
        </w:tc>
      </w:tr>
      <w:tr w:rsidR="007D3614" w:rsidRPr="000A03F9" w14:paraId="2965AD6D" w14:textId="77777777">
        <w:tc>
          <w:tcPr>
            <w:tcW w:w="0" w:type="auto"/>
            <w:tcBorders>
              <w:bottom w:val="single" w:sz="4" w:space="0" w:color="auto"/>
            </w:tcBorders>
          </w:tcPr>
          <w:p w14:paraId="35F3E035" w14:textId="77777777" w:rsidR="007D3614" w:rsidRPr="000A03F9" w:rsidRDefault="00693E10" w:rsidP="00D35D41">
            <w:pPr>
              <w:keepNext/>
              <w:ind w:left="720"/>
              <w:rPr>
                <w:color w:val="000000"/>
                <w:szCs w:val="22"/>
              </w:rPr>
            </w:pPr>
            <w:r w:rsidRPr="000A03F9">
              <w:rPr>
                <w:color w:val="000000"/>
                <w:szCs w:val="22"/>
              </w:rPr>
              <w:t>Vecka 12 </w:t>
            </w:r>
          </w:p>
        </w:tc>
        <w:tc>
          <w:tcPr>
            <w:tcW w:w="0" w:type="auto"/>
            <w:tcBorders>
              <w:bottom w:val="single" w:sz="4" w:space="0" w:color="auto"/>
            </w:tcBorders>
          </w:tcPr>
          <w:p w14:paraId="67ED1091" w14:textId="77777777" w:rsidR="007D3614" w:rsidRPr="000A03F9" w:rsidRDefault="00693E10" w:rsidP="00D35D41">
            <w:pPr>
              <w:keepNext/>
              <w:jc w:val="center"/>
              <w:rPr>
                <w:color w:val="000000"/>
                <w:szCs w:val="22"/>
              </w:rPr>
            </w:pPr>
            <w:r w:rsidRPr="000A03F9">
              <w:rPr>
                <w:color w:val="000000"/>
                <w:szCs w:val="22"/>
              </w:rPr>
              <w:t>16 %</w:t>
            </w:r>
          </w:p>
        </w:tc>
        <w:tc>
          <w:tcPr>
            <w:tcW w:w="0" w:type="auto"/>
            <w:tcBorders>
              <w:bottom w:val="single" w:sz="4" w:space="0" w:color="auto"/>
            </w:tcBorders>
          </w:tcPr>
          <w:p w14:paraId="0CA1772D" w14:textId="77777777" w:rsidR="007D3614" w:rsidRPr="000A03F9" w:rsidRDefault="00693E10" w:rsidP="00D35D41">
            <w:pPr>
              <w:keepNext/>
              <w:jc w:val="center"/>
              <w:rPr>
                <w:color w:val="000000"/>
                <w:szCs w:val="22"/>
              </w:rPr>
            </w:pPr>
            <w:r w:rsidRPr="000A03F9">
              <w:rPr>
                <w:color w:val="000000"/>
                <w:szCs w:val="22"/>
              </w:rPr>
              <w:t>45 %***</w:t>
            </w:r>
          </w:p>
        </w:tc>
      </w:tr>
      <w:tr w:rsidR="007D3614" w:rsidRPr="000A03F9" w14:paraId="55C606E9" w14:textId="77777777">
        <w:tc>
          <w:tcPr>
            <w:tcW w:w="0" w:type="auto"/>
            <w:tcBorders>
              <w:bottom w:val="single" w:sz="4" w:space="0" w:color="auto"/>
            </w:tcBorders>
          </w:tcPr>
          <w:p w14:paraId="3CBAEB4A" w14:textId="77777777" w:rsidR="007D3614" w:rsidRPr="000A03F9" w:rsidRDefault="00693E10" w:rsidP="00D35D41">
            <w:pPr>
              <w:keepNext/>
              <w:ind w:left="720"/>
              <w:rPr>
                <w:color w:val="000000"/>
                <w:szCs w:val="22"/>
              </w:rPr>
            </w:pPr>
            <w:r w:rsidRPr="000A03F9">
              <w:rPr>
                <w:color w:val="000000"/>
                <w:szCs w:val="22"/>
              </w:rPr>
              <w:t>Vecka 24 </w:t>
            </w:r>
          </w:p>
        </w:tc>
        <w:tc>
          <w:tcPr>
            <w:tcW w:w="0" w:type="auto"/>
            <w:tcBorders>
              <w:bottom w:val="single" w:sz="4" w:space="0" w:color="auto"/>
            </w:tcBorders>
          </w:tcPr>
          <w:p w14:paraId="69E154AA" w14:textId="77777777" w:rsidR="007D3614" w:rsidRPr="000A03F9" w:rsidRDefault="00693E10" w:rsidP="00D35D41">
            <w:pPr>
              <w:keepNext/>
              <w:jc w:val="center"/>
              <w:rPr>
                <w:color w:val="000000"/>
                <w:szCs w:val="22"/>
              </w:rPr>
            </w:pPr>
            <w:r w:rsidRPr="000A03F9">
              <w:rPr>
                <w:color w:val="000000"/>
                <w:szCs w:val="22"/>
              </w:rPr>
              <w:t>15 %</w:t>
            </w:r>
          </w:p>
        </w:tc>
        <w:tc>
          <w:tcPr>
            <w:tcW w:w="0" w:type="auto"/>
            <w:tcBorders>
              <w:bottom w:val="single" w:sz="4" w:space="0" w:color="auto"/>
            </w:tcBorders>
          </w:tcPr>
          <w:p w14:paraId="0479F559" w14:textId="77777777" w:rsidR="007D3614" w:rsidRPr="000A03F9" w:rsidRDefault="00693E10" w:rsidP="00D35D41">
            <w:pPr>
              <w:keepNext/>
              <w:jc w:val="center"/>
              <w:rPr>
                <w:color w:val="000000"/>
                <w:szCs w:val="22"/>
              </w:rPr>
            </w:pPr>
            <w:r w:rsidRPr="000A03F9">
              <w:rPr>
                <w:color w:val="000000"/>
                <w:szCs w:val="22"/>
              </w:rPr>
              <w:t>42 %***</w:t>
            </w:r>
          </w:p>
        </w:tc>
      </w:tr>
      <w:tr w:rsidR="007D3614" w:rsidRPr="000A03F9" w14:paraId="2610AB82" w14:textId="77777777">
        <w:tc>
          <w:tcPr>
            <w:tcW w:w="0" w:type="auto"/>
            <w:gridSpan w:val="3"/>
            <w:tcBorders>
              <w:top w:val="single" w:sz="4" w:space="0" w:color="auto"/>
              <w:left w:val="nil"/>
              <w:bottom w:val="nil"/>
              <w:right w:val="nil"/>
            </w:tcBorders>
          </w:tcPr>
          <w:p w14:paraId="2903FF99" w14:textId="77777777" w:rsidR="007D3614" w:rsidRPr="000A03F9" w:rsidRDefault="00693E10" w:rsidP="00D35D41">
            <w:pPr>
              <w:pStyle w:val="EMEANormal"/>
              <w:keepNext/>
              <w:rPr>
                <w:szCs w:val="22"/>
                <w:lang w:val="sv-SE"/>
              </w:rPr>
            </w:pPr>
            <w:r w:rsidRPr="000A03F9">
              <w:rPr>
                <w:szCs w:val="22"/>
                <w:lang w:val="sv-SE"/>
              </w:rPr>
              <w:t>***,** Statistiskt signifikant vid p&lt;0.001, &lt;0.01 för alla jämförelser mellan adalimumab och placebo vid Vecka 2, 12 och 24</w:t>
            </w:r>
          </w:p>
          <w:p w14:paraId="19715A17" w14:textId="77777777" w:rsidR="007D3614" w:rsidRPr="00940C2E" w:rsidRDefault="00693E10" w:rsidP="00D35D41">
            <w:pPr>
              <w:pStyle w:val="EMEANormal"/>
              <w:keepNext/>
              <w:rPr>
                <w:szCs w:val="22"/>
                <w:lang w:val="sv-SE"/>
              </w:rPr>
            </w:pPr>
            <w:r w:rsidRPr="00940C2E">
              <w:rPr>
                <w:szCs w:val="22"/>
                <w:vertAlign w:val="superscript"/>
                <w:lang w:val="sv-SE"/>
              </w:rPr>
              <w:t>a</w:t>
            </w:r>
            <w:r w:rsidRPr="00940C2E">
              <w:rPr>
                <w:szCs w:val="22"/>
                <w:lang w:val="sv-SE"/>
              </w:rPr>
              <w:t xml:space="preserve"> Assessments in AS (bedömningar vid </w:t>
            </w:r>
            <w:r w:rsidRPr="00940C2E">
              <w:rPr>
                <w:color w:val="000000"/>
                <w:szCs w:val="22"/>
                <w:lang w:val="sv-SE"/>
              </w:rPr>
              <w:t>AS)</w:t>
            </w:r>
          </w:p>
          <w:p w14:paraId="2C99DF1A" w14:textId="77777777" w:rsidR="007D3614" w:rsidRPr="000A03F9" w:rsidRDefault="00693E10" w:rsidP="00D35D41">
            <w:pPr>
              <w:pStyle w:val="EMEANormal"/>
              <w:keepNext/>
              <w:rPr>
                <w:szCs w:val="22"/>
                <w:lang w:val="sv-SE"/>
              </w:rPr>
            </w:pPr>
            <w:r w:rsidRPr="000A03F9">
              <w:rPr>
                <w:szCs w:val="22"/>
                <w:vertAlign w:val="superscript"/>
                <w:lang w:val="sv-SE"/>
              </w:rPr>
              <w:t>b</w:t>
            </w:r>
            <w:r w:rsidRPr="000A03F9">
              <w:rPr>
                <w:szCs w:val="22"/>
                <w:lang w:val="sv-SE"/>
              </w:rPr>
              <w:t xml:space="preserve"> Bath Ankylosing Spondylitis Disease Activity Index (Baths index för sjukdomsaktivitet vid ankyloserande spondylit)</w:t>
            </w:r>
          </w:p>
        </w:tc>
      </w:tr>
    </w:tbl>
    <w:p w14:paraId="68906381" w14:textId="77777777" w:rsidR="007D3614" w:rsidRPr="000A03F9" w:rsidRDefault="007D3614" w:rsidP="00D35D41">
      <w:pPr>
        <w:pStyle w:val="EMEANormal"/>
        <w:rPr>
          <w:color w:val="000000"/>
          <w:szCs w:val="22"/>
          <w:lang w:val="sv-SE"/>
        </w:rPr>
      </w:pPr>
    </w:p>
    <w:p w14:paraId="06463E6F" w14:textId="77777777" w:rsidR="007D3614" w:rsidRPr="000A03F9" w:rsidRDefault="00693E10" w:rsidP="00D35D41">
      <w:pPr>
        <w:pStyle w:val="EMEANormal"/>
        <w:rPr>
          <w:color w:val="000000"/>
          <w:szCs w:val="22"/>
          <w:lang w:val="sv-SE"/>
        </w:rPr>
      </w:pPr>
      <w:r w:rsidRPr="000A03F9">
        <w:rPr>
          <w:color w:val="000000"/>
          <w:szCs w:val="22"/>
          <w:lang w:val="sv-SE"/>
        </w:rPr>
        <w:t xml:space="preserve">Adalimumab-behandlade patienter hade signifikant större förbättring vid vecka 12 i både SF36 och Ankylosing Spondylitis Quality of Life Questionnaire (ASQoL), och förbättringen kvarstod till vecka 24. </w:t>
      </w:r>
    </w:p>
    <w:p w14:paraId="4FD5D162" w14:textId="77777777" w:rsidR="007D3614" w:rsidRPr="000A03F9" w:rsidRDefault="007D3614" w:rsidP="00D35D41">
      <w:pPr>
        <w:pStyle w:val="EMEANormal"/>
        <w:rPr>
          <w:color w:val="000000"/>
          <w:szCs w:val="22"/>
          <w:lang w:val="sv-SE"/>
        </w:rPr>
      </w:pPr>
    </w:p>
    <w:p w14:paraId="58CE8B1F" w14:textId="77777777" w:rsidR="007D3614" w:rsidRPr="000A03F9" w:rsidRDefault="00693E10" w:rsidP="00D35D41">
      <w:pPr>
        <w:rPr>
          <w:color w:val="000000"/>
          <w:szCs w:val="22"/>
        </w:rPr>
      </w:pPr>
      <w:r w:rsidRPr="000A03F9">
        <w:rPr>
          <w:color w:val="000000"/>
          <w:szCs w:val="22"/>
        </w:rPr>
        <w:t>Liknande trender (alla inte statistiskt signifikanta) sågs i den mindre, randomiserade, dubbelblinda, placebokontrollerade AS-studien II på 82 vuxna patienter med aktiv ankyloserande spondylit.</w:t>
      </w:r>
    </w:p>
    <w:p w14:paraId="06BBFB08" w14:textId="77777777" w:rsidR="007D3614" w:rsidRPr="000A03F9" w:rsidRDefault="007D3614" w:rsidP="00D35D41">
      <w:pPr>
        <w:pStyle w:val="EMEANormal"/>
        <w:rPr>
          <w:szCs w:val="22"/>
          <w:u w:val="single"/>
          <w:lang w:val="sv-SE"/>
        </w:rPr>
      </w:pPr>
    </w:p>
    <w:p w14:paraId="749A226B" w14:textId="77777777" w:rsidR="007D3614" w:rsidRPr="000A03F9" w:rsidRDefault="00693E10" w:rsidP="00D35D41">
      <w:pPr>
        <w:pStyle w:val="EMEANormal"/>
        <w:rPr>
          <w:i/>
          <w:szCs w:val="22"/>
          <w:u w:val="single"/>
          <w:lang w:val="sv-SE"/>
        </w:rPr>
      </w:pPr>
      <w:r w:rsidRPr="000A03F9">
        <w:rPr>
          <w:i/>
          <w:szCs w:val="22"/>
          <w:u w:val="single"/>
          <w:lang w:val="sv-SE"/>
        </w:rPr>
        <w:t>Axial spondylartrit utan radiografiska tecken på AS</w:t>
      </w:r>
    </w:p>
    <w:p w14:paraId="58274BC5" w14:textId="77777777" w:rsidR="007D3614" w:rsidRPr="000A03F9" w:rsidRDefault="00693E10" w:rsidP="00D35D41">
      <w:pPr>
        <w:pStyle w:val="EMEANormal"/>
        <w:rPr>
          <w:szCs w:val="22"/>
          <w:lang w:val="sv-SE"/>
        </w:rPr>
      </w:pPr>
      <w:r w:rsidRPr="000A03F9">
        <w:rPr>
          <w:szCs w:val="22"/>
          <w:lang w:val="sv-SE"/>
        </w:rPr>
        <w:t xml:space="preserve">Säkerhet och effekt av </w:t>
      </w:r>
      <w:r w:rsidRPr="000A03F9">
        <w:rPr>
          <w:color w:val="000000"/>
          <w:szCs w:val="22"/>
          <w:lang w:val="sv-SE"/>
        </w:rPr>
        <w:t xml:space="preserve">adalimumab </w:t>
      </w:r>
      <w:r w:rsidRPr="000A03F9">
        <w:rPr>
          <w:szCs w:val="22"/>
          <w:lang w:val="sv-SE"/>
        </w:rPr>
        <w:t xml:space="preserve">utvärderades i tvårandomiserade, dubbelblinda placebokontrollerade studier hos patienter med icke-radiografisk axial spondylartrit (nr-axSpA). Nr-axSpA studie I utvärderade patienter med aktiv nr-axSpA. Nr-axSpA studie II var en utsättningsstudie hos patienter med aktiv nr-axSpA som uppnådde remission under öppen behandling med </w:t>
      </w:r>
      <w:r w:rsidRPr="000A03F9">
        <w:rPr>
          <w:color w:val="000000"/>
          <w:szCs w:val="22"/>
          <w:lang w:val="sv-SE"/>
        </w:rPr>
        <w:t>adalimumab</w:t>
      </w:r>
      <w:r w:rsidRPr="000A03F9">
        <w:rPr>
          <w:szCs w:val="22"/>
          <w:lang w:val="sv-SE"/>
        </w:rPr>
        <w:t>.</w:t>
      </w:r>
    </w:p>
    <w:p w14:paraId="7692A9CB" w14:textId="77777777" w:rsidR="007D3614" w:rsidRPr="000A03F9" w:rsidRDefault="007D3614" w:rsidP="00D35D41">
      <w:pPr>
        <w:pStyle w:val="EMEANormal"/>
        <w:rPr>
          <w:szCs w:val="22"/>
          <w:lang w:val="sv-SE"/>
        </w:rPr>
      </w:pPr>
    </w:p>
    <w:p w14:paraId="7388B9CB" w14:textId="77777777" w:rsidR="007D3614" w:rsidRPr="000A03F9" w:rsidRDefault="00693E10" w:rsidP="00D35D41">
      <w:pPr>
        <w:pStyle w:val="EMEANormal"/>
        <w:keepNext/>
        <w:suppressAutoHyphens w:val="0"/>
        <w:autoSpaceDE w:val="0"/>
        <w:autoSpaceDN w:val="0"/>
        <w:ind w:left="-23" w:right="-45"/>
        <w:rPr>
          <w:szCs w:val="22"/>
          <w:u w:val="single"/>
          <w:lang w:val="sv-SE"/>
        </w:rPr>
      </w:pPr>
      <w:r w:rsidRPr="000A03F9">
        <w:rPr>
          <w:szCs w:val="22"/>
          <w:u w:val="single"/>
          <w:lang w:val="sv-SE"/>
        </w:rPr>
        <w:t>Nr-axSpA studie I</w:t>
      </w:r>
    </w:p>
    <w:p w14:paraId="5F4C940F" w14:textId="77777777" w:rsidR="007D3614" w:rsidRPr="000A03F9" w:rsidRDefault="007D3614" w:rsidP="00D35D41">
      <w:pPr>
        <w:pStyle w:val="EMEANormal"/>
        <w:keepNext/>
        <w:suppressAutoHyphens w:val="0"/>
        <w:autoSpaceDE w:val="0"/>
        <w:autoSpaceDN w:val="0"/>
        <w:ind w:left="-23" w:right="-45"/>
        <w:rPr>
          <w:szCs w:val="22"/>
          <w:lang w:val="sv-SE"/>
        </w:rPr>
      </w:pPr>
    </w:p>
    <w:p w14:paraId="17D8F245" w14:textId="77777777" w:rsidR="007D3614" w:rsidRPr="000A03F9" w:rsidRDefault="00693E10" w:rsidP="00D35D41">
      <w:pPr>
        <w:pStyle w:val="EMEANormal"/>
        <w:rPr>
          <w:szCs w:val="22"/>
          <w:lang w:val="sv-SE"/>
        </w:rPr>
      </w:pPr>
      <w:r w:rsidRPr="000A03F9">
        <w:rPr>
          <w:szCs w:val="22"/>
          <w:lang w:val="sv-SE"/>
        </w:rPr>
        <w:t xml:space="preserve">Adalimumab 40 mg varannan vecka utvärderades hos 185 patienter i nr-axSpA studie I, en randomiserad, 12 veckor dubbelblind, placebokontrollerad studie hos patienter med aktiv nr-axSpA (medelvärde baslinjen av sjukdomsaktivitet (Bath Ankylosing Spondylitis Activity Index (BASDAI) var 6,4 för patienter som behandlades med </w:t>
      </w:r>
      <w:r w:rsidRPr="000A03F9">
        <w:rPr>
          <w:color w:val="000000"/>
          <w:szCs w:val="22"/>
          <w:lang w:val="sv-SE"/>
        </w:rPr>
        <w:t xml:space="preserve">adalimumab </w:t>
      </w:r>
      <w:r w:rsidRPr="000A03F9">
        <w:rPr>
          <w:szCs w:val="22"/>
          <w:lang w:val="sv-SE"/>
        </w:rPr>
        <w:t xml:space="preserve">och 6,5 för de som fick placebo) och som ej hade svarat på eller var intoleranta mot </w:t>
      </w:r>
      <w:r w:rsidRPr="000A03F9">
        <w:rPr>
          <w:szCs w:val="22"/>
          <w:lang w:val="sv-SE"/>
        </w:rPr>
        <w:sym w:font="Symbol" w:char="F0B3"/>
      </w:r>
      <w:r w:rsidRPr="000A03F9">
        <w:rPr>
          <w:szCs w:val="22"/>
          <w:lang w:val="sv-SE"/>
        </w:rPr>
        <w:t> 1 NSAID, eller hade en kontraindikation mot NSAID.</w:t>
      </w:r>
    </w:p>
    <w:p w14:paraId="78D30D57" w14:textId="77777777" w:rsidR="007D3614" w:rsidRPr="000A03F9" w:rsidRDefault="007D3614" w:rsidP="00D35D41">
      <w:pPr>
        <w:pStyle w:val="EMEANormal"/>
        <w:rPr>
          <w:szCs w:val="22"/>
          <w:lang w:val="sv-SE"/>
        </w:rPr>
      </w:pPr>
    </w:p>
    <w:p w14:paraId="53B3BF5C" w14:textId="77777777" w:rsidR="007D3614" w:rsidRPr="000A03F9" w:rsidRDefault="00693E10" w:rsidP="00D35D41">
      <w:pPr>
        <w:pStyle w:val="EMEANormal"/>
        <w:rPr>
          <w:szCs w:val="22"/>
          <w:lang w:val="sv-SE"/>
        </w:rPr>
      </w:pPr>
      <w:r w:rsidRPr="000A03F9">
        <w:rPr>
          <w:szCs w:val="22"/>
          <w:lang w:val="sv-SE"/>
        </w:rPr>
        <w:t xml:space="preserve">Trettiotre (18 %) patienter behandlades samtidigt med sjukdomsmodifierade antireumatiska läkemedel och 146 (79 %) patienter med NSAID vid baslinjen. Den dubbelblinda perioden följdes av en öppen period under vilken patienterna fick </w:t>
      </w:r>
      <w:r w:rsidRPr="000A03F9">
        <w:rPr>
          <w:color w:val="000000"/>
          <w:szCs w:val="22"/>
          <w:lang w:val="sv-SE"/>
        </w:rPr>
        <w:t>adalimumab </w:t>
      </w:r>
      <w:r w:rsidRPr="000A03F9">
        <w:rPr>
          <w:szCs w:val="22"/>
          <w:lang w:val="sv-SE"/>
        </w:rPr>
        <w:t xml:space="preserve">40 mg subkutant varannan vecka i upp till </w:t>
      </w:r>
      <w:r w:rsidRPr="000A03F9">
        <w:rPr>
          <w:szCs w:val="22"/>
          <w:lang w:val="sv-SE"/>
        </w:rPr>
        <w:lastRenderedPageBreak/>
        <w:t xml:space="preserve">ytterligare 144 veckor. Resultaten vecka 12 visade statistiskt signifikanta förbättringar av tecken och symtom på aktiv nr-axSpA hos patienter behandlade med </w:t>
      </w:r>
      <w:r w:rsidRPr="000A03F9">
        <w:rPr>
          <w:color w:val="000000"/>
          <w:szCs w:val="22"/>
          <w:lang w:val="sv-SE"/>
        </w:rPr>
        <w:t xml:space="preserve">adalimumab </w:t>
      </w:r>
      <w:r w:rsidRPr="000A03F9">
        <w:rPr>
          <w:szCs w:val="22"/>
          <w:lang w:val="sv-SE"/>
        </w:rPr>
        <w:t>jämfört med placebo (tabell 13).</w:t>
      </w:r>
    </w:p>
    <w:p w14:paraId="31C116E5" w14:textId="77777777" w:rsidR="007D3614" w:rsidRPr="00DF2C9F" w:rsidRDefault="007D3614" w:rsidP="00DF2C9F"/>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416"/>
        <w:gridCol w:w="904"/>
        <w:gridCol w:w="2525"/>
      </w:tblGrid>
      <w:tr w:rsidR="007D3614" w:rsidRPr="000A03F9" w14:paraId="453D3FEC" w14:textId="77777777">
        <w:trPr>
          <w:jc w:val="center"/>
        </w:trPr>
        <w:tc>
          <w:tcPr>
            <w:tcW w:w="8845" w:type="dxa"/>
            <w:gridSpan w:val="3"/>
          </w:tcPr>
          <w:p w14:paraId="57982D4D" w14:textId="77777777" w:rsidR="007D3614" w:rsidRPr="000A03F9" w:rsidRDefault="00693E10" w:rsidP="00D35D41">
            <w:pPr>
              <w:pStyle w:val="EMEANormal"/>
              <w:keepNext/>
              <w:rPr>
                <w:szCs w:val="22"/>
                <w:lang w:val="sv-SE"/>
              </w:rPr>
            </w:pPr>
            <w:r w:rsidRPr="000A03F9">
              <w:rPr>
                <w:b/>
                <w:szCs w:val="22"/>
                <w:lang w:val="sv-SE"/>
              </w:rPr>
              <w:t>Tabell 13: Effektsvar i placebokontrollerade nr-axSpA studie I</w:t>
            </w:r>
          </w:p>
          <w:p w14:paraId="040EC236" w14:textId="77777777" w:rsidR="007D3614" w:rsidRPr="000A03F9" w:rsidRDefault="007D3614" w:rsidP="00D35D41">
            <w:pPr>
              <w:keepNext/>
              <w:jc w:val="center"/>
              <w:rPr>
                <w:b/>
                <w:bCs/>
                <w:szCs w:val="22"/>
              </w:rPr>
            </w:pPr>
          </w:p>
        </w:tc>
      </w:tr>
      <w:tr w:rsidR="007D3614" w:rsidRPr="000A03F9" w14:paraId="1912848E" w14:textId="77777777">
        <w:trPr>
          <w:jc w:val="center"/>
        </w:trPr>
        <w:tc>
          <w:tcPr>
            <w:tcW w:w="5416" w:type="dxa"/>
          </w:tcPr>
          <w:p w14:paraId="59CA2450" w14:textId="77777777" w:rsidR="007D3614" w:rsidRPr="000A03F9" w:rsidRDefault="00693E10" w:rsidP="00D35D41">
            <w:pPr>
              <w:keepNext/>
              <w:rPr>
                <w:b/>
                <w:bCs/>
                <w:szCs w:val="22"/>
              </w:rPr>
            </w:pPr>
            <w:r w:rsidRPr="000A03F9">
              <w:rPr>
                <w:b/>
                <w:bCs/>
                <w:szCs w:val="22"/>
              </w:rPr>
              <w:t>Dubbelblind</w:t>
            </w:r>
          </w:p>
          <w:p w14:paraId="3ADFFA43" w14:textId="77777777" w:rsidR="007D3614" w:rsidRPr="000A03F9" w:rsidRDefault="00693E10" w:rsidP="00D35D41">
            <w:pPr>
              <w:keepNext/>
              <w:rPr>
                <w:b/>
                <w:bCs/>
                <w:szCs w:val="22"/>
              </w:rPr>
            </w:pPr>
            <w:r w:rsidRPr="000A03F9">
              <w:rPr>
                <w:b/>
                <w:bCs/>
                <w:szCs w:val="22"/>
              </w:rPr>
              <w:t>Svar vid vecka 12</w:t>
            </w:r>
          </w:p>
        </w:tc>
        <w:tc>
          <w:tcPr>
            <w:tcW w:w="904" w:type="dxa"/>
          </w:tcPr>
          <w:p w14:paraId="3D90B714" w14:textId="77777777" w:rsidR="007D3614" w:rsidRPr="000A03F9" w:rsidRDefault="00693E10" w:rsidP="00D35D41">
            <w:pPr>
              <w:keepNext/>
              <w:jc w:val="center"/>
              <w:rPr>
                <w:b/>
                <w:bCs/>
                <w:szCs w:val="22"/>
              </w:rPr>
            </w:pPr>
            <w:r w:rsidRPr="000A03F9">
              <w:rPr>
                <w:b/>
                <w:bCs/>
                <w:szCs w:val="22"/>
              </w:rPr>
              <w:t>Placebo</w:t>
            </w:r>
          </w:p>
          <w:p w14:paraId="73CC52D4" w14:textId="77777777" w:rsidR="007D3614" w:rsidRPr="000A03F9" w:rsidRDefault="00693E10" w:rsidP="00D35D41">
            <w:pPr>
              <w:keepNext/>
              <w:jc w:val="center"/>
              <w:rPr>
                <w:b/>
                <w:bCs/>
                <w:szCs w:val="22"/>
              </w:rPr>
            </w:pPr>
            <w:r w:rsidRPr="000A03F9">
              <w:rPr>
                <w:b/>
                <w:bCs/>
                <w:szCs w:val="22"/>
              </w:rPr>
              <w:t>N=94</w:t>
            </w:r>
          </w:p>
        </w:tc>
        <w:tc>
          <w:tcPr>
            <w:tcW w:w="2525" w:type="dxa"/>
          </w:tcPr>
          <w:p w14:paraId="009283AF" w14:textId="77777777" w:rsidR="007D3614" w:rsidRPr="000A03F9" w:rsidRDefault="00693E10" w:rsidP="00D35D41">
            <w:pPr>
              <w:keepNext/>
              <w:jc w:val="center"/>
              <w:rPr>
                <w:b/>
                <w:bCs/>
                <w:szCs w:val="22"/>
              </w:rPr>
            </w:pPr>
            <w:r w:rsidRPr="000A03F9">
              <w:rPr>
                <w:b/>
                <w:bCs/>
                <w:szCs w:val="22"/>
              </w:rPr>
              <w:t>Adalimumab</w:t>
            </w:r>
          </w:p>
          <w:p w14:paraId="0FD27D03" w14:textId="77777777" w:rsidR="007D3614" w:rsidRPr="000A03F9" w:rsidRDefault="00693E10" w:rsidP="00D35D41">
            <w:pPr>
              <w:keepNext/>
              <w:jc w:val="center"/>
              <w:rPr>
                <w:b/>
                <w:bCs/>
                <w:szCs w:val="22"/>
              </w:rPr>
            </w:pPr>
            <w:r w:rsidRPr="000A03F9">
              <w:rPr>
                <w:b/>
                <w:bCs/>
                <w:szCs w:val="22"/>
              </w:rPr>
              <w:t>N=91</w:t>
            </w:r>
          </w:p>
        </w:tc>
      </w:tr>
      <w:tr w:rsidR="007D3614" w:rsidRPr="000A03F9" w14:paraId="4EC6B6E5" w14:textId="77777777">
        <w:trPr>
          <w:jc w:val="center"/>
        </w:trPr>
        <w:tc>
          <w:tcPr>
            <w:tcW w:w="5416" w:type="dxa"/>
          </w:tcPr>
          <w:p w14:paraId="7673FDDB" w14:textId="77777777" w:rsidR="007D3614" w:rsidRPr="000A03F9" w:rsidRDefault="00693E10" w:rsidP="00D35D41">
            <w:pPr>
              <w:keepNext/>
              <w:rPr>
                <w:szCs w:val="22"/>
              </w:rPr>
            </w:pPr>
            <w:r w:rsidRPr="000A03F9">
              <w:rPr>
                <w:szCs w:val="22"/>
              </w:rPr>
              <w:t>ASAS</w:t>
            </w:r>
            <w:r w:rsidRPr="000A03F9">
              <w:rPr>
                <w:szCs w:val="22"/>
                <w:vertAlign w:val="superscript"/>
              </w:rPr>
              <w:t>a</w:t>
            </w:r>
            <w:r w:rsidRPr="000A03F9">
              <w:rPr>
                <w:szCs w:val="22"/>
              </w:rPr>
              <w:t> 40</w:t>
            </w:r>
          </w:p>
        </w:tc>
        <w:tc>
          <w:tcPr>
            <w:tcW w:w="904" w:type="dxa"/>
          </w:tcPr>
          <w:p w14:paraId="5ADEC0F1" w14:textId="77777777" w:rsidR="007D3614" w:rsidRPr="000A03F9" w:rsidRDefault="00693E10" w:rsidP="00D35D41">
            <w:pPr>
              <w:keepNext/>
              <w:jc w:val="center"/>
              <w:rPr>
                <w:szCs w:val="22"/>
              </w:rPr>
            </w:pPr>
            <w:r w:rsidRPr="000A03F9">
              <w:rPr>
                <w:szCs w:val="22"/>
              </w:rPr>
              <w:t>15 %</w:t>
            </w:r>
          </w:p>
        </w:tc>
        <w:tc>
          <w:tcPr>
            <w:tcW w:w="2525" w:type="dxa"/>
          </w:tcPr>
          <w:p w14:paraId="2E9CC1E2" w14:textId="77777777" w:rsidR="007D3614" w:rsidRPr="000A03F9" w:rsidRDefault="00693E10" w:rsidP="00D35D41">
            <w:pPr>
              <w:keepNext/>
              <w:jc w:val="center"/>
              <w:rPr>
                <w:szCs w:val="22"/>
              </w:rPr>
            </w:pPr>
            <w:r w:rsidRPr="000A03F9">
              <w:rPr>
                <w:szCs w:val="22"/>
              </w:rPr>
              <w:t>36 %***</w:t>
            </w:r>
          </w:p>
        </w:tc>
      </w:tr>
      <w:tr w:rsidR="007D3614" w:rsidRPr="000A03F9" w14:paraId="3D03C37C" w14:textId="77777777">
        <w:trPr>
          <w:jc w:val="center"/>
        </w:trPr>
        <w:tc>
          <w:tcPr>
            <w:tcW w:w="5416" w:type="dxa"/>
          </w:tcPr>
          <w:p w14:paraId="38634715" w14:textId="77777777" w:rsidR="007D3614" w:rsidRPr="000A03F9" w:rsidRDefault="00693E10" w:rsidP="00D35D41">
            <w:pPr>
              <w:keepNext/>
              <w:rPr>
                <w:szCs w:val="22"/>
              </w:rPr>
            </w:pPr>
            <w:r w:rsidRPr="000A03F9">
              <w:rPr>
                <w:szCs w:val="22"/>
              </w:rPr>
              <w:t>ASAS 20</w:t>
            </w:r>
          </w:p>
        </w:tc>
        <w:tc>
          <w:tcPr>
            <w:tcW w:w="904" w:type="dxa"/>
          </w:tcPr>
          <w:p w14:paraId="53AACCF1" w14:textId="77777777" w:rsidR="007D3614" w:rsidRPr="000A03F9" w:rsidRDefault="00693E10" w:rsidP="00D35D41">
            <w:pPr>
              <w:keepNext/>
              <w:jc w:val="center"/>
              <w:rPr>
                <w:szCs w:val="22"/>
              </w:rPr>
            </w:pPr>
            <w:r w:rsidRPr="000A03F9">
              <w:rPr>
                <w:szCs w:val="22"/>
              </w:rPr>
              <w:t>31 %</w:t>
            </w:r>
          </w:p>
        </w:tc>
        <w:tc>
          <w:tcPr>
            <w:tcW w:w="2525" w:type="dxa"/>
          </w:tcPr>
          <w:p w14:paraId="5A850AFF" w14:textId="77777777" w:rsidR="007D3614" w:rsidRPr="000A03F9" w:rsidRDefault="00693E10" w:rsidP="00D35D41">
            <w:pPr>
              <w:keepNext/>
              <w:jc w:val="center"/>
              <w:rPr>
                <w:szCs w:val="22"/>
              </w:rPr>
            </w:pPr>
            <w:r w:rsidRPr="000A03F9">
              <w:rPr>
                <w:szCs w:val="22"/>
              </w:rPr>
              <w:t>52 %**</w:t>
            </w:r>
          </w:p>
        </w:tc>
      </w:tr>
      <w:tr w:rsidR="007D3614" w:rsidRPr="000A03F9" w14:paraId="4A071310" w14:textId="77777777">
        <w:trPr>
          <w:jc w:val="center"/>
        </w:trPr>
        <w:tc>
          <w:tcPr>
            <w:tcW w:w="5416" w:type="dxa"/>
          </w:tcPr>
          <w:p w14:paraId="546F46A2" w14:textId="77777777" w:rsidR="007D3614" w:rsidRPr="000A03F9" w:rsidRDefault="00693E10" w:rsidP="00D35D41">
            <w:pPr>
              <w:keepNext/>
              <w:rPr>
                <w:szCs w:val="22"/>
              </w:rPr>
            </w:pPr>
            <w:r w:rsidRPr="000A03F9">
              <w:rPr>
                <w:szCs w:val="22"/>
              </w:rPr>
              <w:t>ASAS 5/6</w:t>
            </w:r>
          </w:p>
        </w:tc>
        <w:tc>
          <w:tcPr>
            <w:tcW w:w="904" w:type="dxa"/>
          </w:tcPr>
          <w:p w14:paraId="4BF5A5D8" w14:textId="77777777" w:rsidR="007D3614" w:rsidRPr="000A03F9" w:rsidRDefault="00693E10" w:rsidP="00D35D41">
            <w:pPr>
              <w:keepNext/>
              <w:jc w:val="center"/>
              <w:rPr>
                <w:szCs w:val="22"/>
              </w:rPr>
            </w:pPr>
            <w:r w:rsidRPr="000A03F9">
              <w:rPr>
                <w:szCs w:val="22"/>
              </w:rPr>
              <w:t>6 %</w:t>
            </w:r>
          </w:p>
        </w:tc>
        <w:tc>
          <w:tcPr>
            <w:tcW w:w="2525" w:type="dxa"/>
          </w:tcPr>
          <w:p w14:paraId="29E82603" w14:textId="77777777" w:rsidR="007D3614" w:rsidRPr="000A03F9" w:rsidRDefault="00693E10" w:rsidP="00D35D41">
            <w:pPr>
              <w:keepNext/>
              <w:jc w:val="center"/>
              <w:rPr>
                <w:szCs w:val="22"/>
              </w:rPr>
            </w:pPr>
            <w:r w:rsidRPr="000A03F9">
              <w:rPr>
                <w:szCs w:val="22"/>
              </w:rPr>
              <w:t>31 %***</w:t>
            </w:r>
          </w:p>
        </w:tc>
      </w:tr>
      <w:tr w:rsidR="007D3614" w:rsidRPr="000A03F9" w14:paraId="58BEB742" w14:textId="77777777">
        <w:trPr>
          <w:jc w:val="center"/>
        </w:trPr>
        <w:tc>
          <w:tcPr>
            <w:tcW w:w="5416" w:type="dxa"/>
          </w:tcPr>
          <w:p w14:paraId="0C731BB7" w14:textId="77777777" w:rsidR="007D3614" w:rsidRPr="000A03F9" w:rsidRDefault="00693E10" w:rsidP="00D35D41">
            <w:pPr>
              <w:keepNext/>
              <w:rPr>
                <w:szCs w:val="22"/>
              </w:rPr>
            </w:pPr>
            <w:r w:rsidRPr="000A03F9">
              <w:rPr>
                <w:szCs w:val="22"/>
              </w:rPr>
              <w:t>ASAS partiell remission</w:t>
            </w:r>
          </w:p>
        </w:tc>
        <w:tc>
          <w:tcPr>
            <w:tcW w:w="904" w:type="dxa"/>
          </w:tcPr>
          <w:p w14:paraId="36FAF939" w14:textId="77777777" w:rsidR="007D3614" w:rsidRPr="000A03F9" w:rsidRDefault="00693E10" w:rsidP="00D35D41">
            <w:pPr>
              <w:keepNext/>
              <w:jc w:val="center"/>
              <w:rPr>
                <w:szCs w:val="22"/>
              </w:rPr>
            </w:pPr>
            <w:r w:rsidRPr="000A03F9">
              <w:rPr>
                <w:szCs w:val="22"/>
              </w:rPr>
              <w:t>5 %</w:t>
            </w:r>
          </w:p>
        </w:tc>
        <w:tc>
          <w:tcPr>
            <w:tcW w:w="2525" w:type="dxa"/>
          </w:tcPr>
          <w:p w14:paraId="5537CCF5" w14:textId="77777777" w:rsidR="007D3614" w:rsidRPr="000A03F9" w:rsidRDefault="00693E10" w:rsidP="00D35D41">
            <w:pPr>
              <w:keepNext/>
              <w:jc w:val="center"/>
              <w:rPr>
                <w:szCs w:val="22"/>
              </w:rPr>
            </w:pPr>
            <w:r w:rsidRPr="000A03F9">
              <w:rPr>
                <w:szCs w:val="22"/>
              </w:rPr>
              <w:t xml:space="preserve"> 16 %*</w:t>
            </w:r>
          </w:p>
        </w:tc>
      </w:tr>
      <w:tr w:rsidR="007D3614" w:rsidRPr="000A03F9" w14:paraId="2BDF4355" w14:textId="77777777">
        <w:trPr>
          <w:jc w:val="center"/>
        </w:trPr>
        <w:tc>
          <w:tcPr>
            <w:tcW w:w="5416" w:type="dxa"/>
          </w:tcPr>
          <w:p w14:paraId="27893A2B" w14:textId="77777777" w:rsidR="007D3614" w:rsidRPr="000A03F9" w:rsidRDefault="00693E10" w:rsidP="00D35D41">
            <w:pPr>
              <w:keepNext/>
              <w:rPr>
                <w:szCs w:val="22"/>
              </w:rPr>
            </w:pPr>
            <w:r w:rsidRPr="000A03F9">
              <w:rPr>
                <w:szCs w:val="22"/>
              </w:rPr>
              <w:t>BASDAI</w:t>
            </w:r>
            <w:r w:rsidRPr="000A03F9">
              <w:rPr>
                <w:szCs w:val="22"/>
                <w:vertAlign w:val="superscript"/>
              </w:rPr>
              <w:t>b</w:t>
            </w:r>
            <w:r w:rsidRPr="000A03F9">
              <w:rPr>
                <w:szCs w:val="22"/>
              </w:rPr>
              <w:t> 50</w:t>
            </w:r>
          </w:p>
        </w:tc>
        <w:tc>
          <w:tcPr>
            <w:tcW w:w="904" w:type="dxa"/>
          </w:tcPr>
          <w:p w14:paraId="56893945" w14:textId="77777777" w:rsidR="007D3614" w:rsidRPr="000A03F9" w:rsidRDefault="00693E10" w:rsidP="00D35D41">
            <w:pPr>
              <w:keepNext/>
              <w:jc w:val="center"/>
              <w:rPr>
                <w:szCs w:val="22"/>
              </w:rPr>
            </w:pPr>
            <w:r w:rsidRPr="000A03F9">
              <w:rPr>
                <w:szCs w:val="22"/>
              </w:rPr>
              <w:t xml:space="preserve">  15 %</w:t>
            </w:r>
          </w:p>
        </w:tc>
        <w:tc>
          <w:tcPr>
            <w:tcW w:w="2525" w:type="dxa"/>
          </w:tcPr>
          <w:p w14:paraId="6966E800" w14:textId="77777777" w:rsidR="007D3614" w:rsidRPr="000A03F9" w:rsidRDefault="00693E10" w:rsidP="00D35D41">
            <w:pPr>
              <w:keepNext/>
              <w:jc w:val="center"/>
              <w:rPr>
                <w:szCs w:val="22"/>
              </w:rPr>
            </w:pPr>
            <w:r w:rsidRPr="000A03F9">
              <w:rPr>
                <w:szCs w:val="22"/>
              </w:rPr>
              <w:t xml:space="preserve">  35 %**</w:t>
            </w:r>
          </w:p>
        </w:tc>
      </w:tr>
      <w:tr w:rsidR="007D3614" w:rsidRPr="000A03F9" w14:paraId="19547E2B" w14:textId="77777777">
        <w:trPr>
          <w:jc w:val="center"/>
        </w:trPr>
        <w:tc>
          <w:tcPr>
            <w:tcW w:w="5416" w:type="dxa"/>
          </w:tcPr>
          <w:p w14:paraId="2F26ECF8" w14:textId="77777777" w:rsidR="007D3614" w:rsidRPr="000A03F9" w:rsidRDefault="00693E10" w:rsidP="00D35D41">
            <w:pPr>
              <w:keepNext/>
              <w:rPr>
                <w:szCs w:val="22"/>
              </w:rPr>
            </w:pPr>
            <w:r w:rsidRPr="000A03F9">
              <w:rPr>
                <w:szCs w:val="22"/>
              </w:rPr>
              <w:t>ASDAS</w:t>
            </w:r>
            <w:r w:rsidRPr="000A03F9">
              <w:rPr>
                <w:szCs w:val="22"/>
                <w:vertAlign w:val="superscript"/>
              </w:rPr>
              <w:t>c,d,e</w:t>
            </w:r>
          </w:p>
        </w:tc>
        <w:tc>
          <w:tcPr>
            <w:tcW w:w="904" w:type="dxa"/>
          </w:tcPr>
          <w:p w14:paraId="035DBED0" w14:textId="77777777" w:rsidR="007D3614" w:rsidRPr="000A03F9" w:rsidRDefault="00693E10" w:rsidP="00D35D41">
            <w:pPr>
              <w:keepNext/>
              <w:jc w:val="center"/>
              <w:rPr>
                <w:szCs w:val="22"/>
              </w:rPr>
            </w:pPr>
            <w:r w:rsidRPr="000A03F9">
              <w:rPr>
                <w:szCs w:val="22"/>
              </w:rPr>
              <w:t>-0,3</w:t>
            </w:r>
          </w:p>
        </w:tc>
        <w:tc>
          <w:tcPr>
            <w:tcW w:w="2525" w:type="dxa"/>
          </w:tcPr>
          <w:p w14:paraId="3E6DE770" w14:textId="77777777" w:rsidR="007D3614" w:rsidRPr="000A03F9" w:rsidRDefault="00693E10" w:rsidP="00D35D41">
            <w:pPr>
              <w:keepNext/>
              <w:jc w:val="center"/>
              <w:rPr>
                <w:szCs w:val="22"/>
              </w:rPr>
            </w:pPr>
            <w:r w:rsidRPr="000A03F9">
              <w:rPr>
                <w:szCs w:val="22"/>
              </w:rPr>
              <w:t>-1,0***</w:t>
            </w:r>
          </w:p>
        </w:tc>
      </w:tr>
      <w:tr w:rsidR="007D3614" w:rsidRPr="000A03F9" w14:paraId="20E0B445" w14:textId="77777777">
        <w:trPr>
          <w:jc w:val="center"/>
        </w:trPr>
        <w:tc>
          <w:tcPr>
            <w:tcW w:w="5416" w:type="dxa"/>
          </w:tcPr>
          <w:p w14:paraId="5979003A" w14:textId="77777777" w:rsidR="007D3614" w:rsidRPr="000A03F9" w:rsidRDefault="00693E10" w:rsidP="00D35D41">
            <w:pPr>
              <w:keepNext/>
              <w:rPr>
                <w:szCs w:val="22"/>
              </w:rPr>
            </w:pPr>
            <w:r w:rsidRPr="000A03F9">
              <w:rPr>
                <w:szCs w:val="22"/>
              </w:rPr>
              <w:t>ASDAS inaktiv sjukdom</w:t>
            </w:r>
          </w:p>
        </w:tc>
        <w:tc>
          <w:tcPr>
            <w:tcW w:w="904" w:type="dxa"/>
          </w:tcPr>
          <w:p w14:paraId="120A8B49" w14:textId="77777777" w:rsidR="007D3614" w:rsidRPr="000A03F9" w:rsidRDefault="00693E10" w:rsidP="00D35D41">
            <w:pPr>
              <w:keepNext/>
              <w:jc w:val="center"/>
              <w:rPr>
                <w:szCs w:val="22"/>
              </w:rPr>
            </w:pPr>
            <w:r w:rsidRPr="000A03F9">
              <w:rPr>
                <w:szCs w:val="22"/>
              </w:rPr>
              <w:t>4 %</w:t>
            </w:r>
          </w:p>
        </w:tc>
        <w:tc>
          <w:tcPr>
            <w:tcW w:w="2525" w:type="dxa"/>
          </w:tcPr>
          <w:p w14:paraId="398E3DAC" w14:textId="77777777" w:rsidR="007D3614" w:rsidRPr="000A03F9" w:rsidRDefault="00693E10" w:rsidP="00D35D41">
            <w:pPr>
              <w:keepNext/>
              <w:jc w:val="center"/>
              <w:rPr>
                <w:szCs w:val="22"/>
              </w:rPr>
            </w:pPr>
            <w:r w:rsidRPr="000A03F9">
              <w:rPr>
                <w:szCs w:val="22"/>
              </w:rPr>
              <w:t>24 %***</w:t>
            </w:r>
          </w:p>
        </w:tc>
      </w:tr>
      <w:tr w:rsidR="007D3614" w:rsidRPr="000A03F9" w14:paraId="3E2CA9C6" w14:textId="77777777">
        <w:trPr>
          <w:jc w:val="center"/>
        </w:trPr>
        <w:tc>
          <w:tcPr>
            <w:tcW w:w="5416" w:type="dxa"/>
          </w:tcPr>
          <w:p w14:paraId="67708B2A" w14:textId="77777777" w:rsidR="007D3614" w:rsidRPr="000A03F9" w:rsidRDefault="00693E10" w:rsidP="00D35D41">
            <w:pPr>
              <w:keepNext/>
              <w:rPr>
                <w:szCs w:val="22"/>
              </w:rPr>
            </w:pPr>
            <w:r w:rsidRPr="000A03F9">
              <w:rPr>
                <w:szCs w:val="22"/>
              </w:rPr>
              <w:t>hs-CRP</w:t>
            </w:r>
            <w:r w:rsidRPr="000A03F9">
              <w:rPr>
                <w:szCs w:val="22"/>
                <w:vertAlign w:val="superscript"/>
              </w:rPr>
              <w:t>d,f,g</w:t>
            </w:r>
          </w:p>
        </w:tc>
        <w:tc>
          <w:tcPr>
            <w:tcW w:w="904" w:type="dxa"/>
          </w:tcPr>
          <w:p w14:paraId="6397AAC3" w14:textId="77777777" w:rsidR="007D3614" w:rsidRPr="000A03F9" w:rsidRDefault="00693E10" w:rsidP="00D35D41">
            <w:pPr>
              <w:keepNext/>
              <w:jc w:val="center"/>
              <w:rPr>
                <w:szCs w:val="22"/>
              </w:rPr>
            </w:pPr>
            <w:r w:rsidRPr="000A03F9">
              <w:rPr>
                <w:szCs w:val="22"/>
              </w:rPr>
              <w:t>-0,3</w:t>
            </w:r>
          </w:p>
        </w:tc>
        <w:tc>
          <w:tcPr>
            <w:tcW w:w="2525" w:type="dxa"/>
          </w:tcPr>
          <w:p w14:paraId="4C7EF93E" w14:textId="77777777" w:rsidR="007D3614" w:rsidRPr="000A03F9" w:rsidRDefault="00693E10" w:rsidP="00D35D41">
            <w:pPr>
              <w:keepNext/>
              <w:jc w:val="center"/>
              <w:rPr>
                <w:szCs w:val="22"/>
              </w:rPr>
            </w:pPr>
            <w:r w:rsidRPr="000A03F9">
              <w:rPr>
                <w:szCs w:val="22"/>
              </w:rPr>
              <w:t>-4,7***</w:t>
            </w:r>
          </w:p>
        </w:tc>
      </w:tr>
      <w:tr w:rsidR="007D3614" w:rsidRPr="000A03F9" w14:paraId="122A2C70" w14:textId="77777777">
        <w:trPr>
          <w:jc w:val="center"/>
        </w:trPr>
        <w:tc>
          <w:tcPr>
            <w:tcW w:w="5416" w:type="dxa"/>
          </w:tcPr>
          <w:p w14:paraId="5279DA22" w14:textId="77777777" w:rsidR="007D3614" w:rsidRPr="000A03F9" w:rsidRDefault="00693E10" w:rsidP="00D35D41">
            <w:pPr>
              <w:keepNext/>
              <w:rPr>
                <w:szCs w:val="22"/>
              </w:rPr>
            </w:pPr>
            <w:r w:rsidRPr="000A03F9">
              <w:rPr>
                <w:szCs w:val="22"/>
              </w:rPr>
              <w:t>SPARCC</w:t>
            </w:r>
            <w:r w:rsidRPr="000A03F9">
              <w:rPr>
                <w:szCs w:val="22"/>
                <w:vertAlign w:val="superscript"/>
              </w:rPr>
              <w:t>h</w:t>
            </w:r>
            <w:r w:rsidRPr="000A03F9">
              <w:rPr>
                <w:szCs w:val="22"/>
              </w:rPr>
              <w:t xml:space="preserve"> MRI sakroiliakaleder</w:t>
            </w:r>
            <w:r w:rsidRPr="000A03F9">
              <w:rPr>
                <w:szCs w:val="22"/>
                <w:vertAlign w:val="superscript"/>
              </w:rPr>
              <w:t>d,i</w:t>
            </w:r>
          </w:p>
        </w:tc>
        <w:tc>
          <w:tcPr>
            <w:tcW w:w="904" w:type="dxa"/>
          </w:tcPr>
          <w:p w14:paraId="27B235F3" w14:textId="77777777" w:rsidR="007D3614" w:rsidRPr="000A03F9" w:rsidRDefault="00693E10" w:rsidP="00D35D41">
            <w:pPr>
              <w:keepNext/>
              <w:jc w:val="center"/>
              <w:rPr>
                <w:szCs w:val="22"/>
              </w:rPr>
            </w:pPr>
            <w:r w:rsidRPr="000A03F9">
              <w:rPr>
                <w:szCs w:val="22"/>
              </w:rPr>
              <w:t>-0,6</w:t>
            </w:r>
          </w:p>
        </w:tc>
        <w:tc>
          <w:tcPr>
            <w:tcW w:w="2525" w:type="dxa"/>
          </w:tcPr>
          <w:p w14:paraId="7ACC7ED2" w14:textId="77777777" w:rsidR="007D3614" w:rsidRPr="000A03F9" w:rsidRDefault="00693E10" w:rsidP="00D35D41">
            <w:pPr>
              <w:keepNext/>
              <w:jc w:val="center"/>
              <w:rPr>
                <w:szCs w:val="22"/>
              </w:rPr>
            </w:pPr>
            <w:r w:rsidRPr="000A03F9">
              <w:rPr>
                <w:szCs w:val="22"/>
              </w:rPr>
              <w:t>-3,2**</w:t>
            </w:r>
          </w:p>
        </w:tc>
      </w:tr>
      <w:tr w:rsidR="007D3614" w:rsidRPr="000A03F9" w14:paraId="1BE9A5C9" w14:textId="77777777">
        <w:trPr>
          <w:jc w:val="center"/>
        </w:trPr>
        <w:tc>
          <w:tcPr>
            <w:tcW w:w="5416" w:type="dxa"/>
          </w:tcPr>
          <w:p w14:paraId="76F778C2" w14:textId="77777777" w:rsidR="007D3614" w:rsidRPr="000A03F9" w:rsidRDefault="00693E10" w:rsidP="00D35D41">
            <w:pPr>
              <w:keepNext/>
              <w:rPr>
                <w:szCs w:val="22"/>
              </w:rPr>
            </w:pPr>
            <w:r w:rsidRPr="000A03F9">
              <w:rPr>
                <w:szCs w:val="22"/>
              </w:rPr>
              <w:t>SPARCC MRI ryggrad</w:t>
            </w:r>
            <w:r w:rsidRPr="000A03F9">
              <w:rPr>
                <w:szCs w:val="22"/>
                <w:vertAlign w:val="superscript"/>
              </w:rPr>
              <w:t>d,j</w:t>
            </w:r>
          </w:p>
        </w:tc>
        <w:tc>
          <w:tcPr>
            <w:tcW w:w="904" w:type="dxa"/>
          </w:tcPr>
          <w:p w14:paraId="0EE0B3E6" w14:textId="77777777" w:rsidR="007D3614" w:rsidRPr="000A03F9" w:rsidRDefault="00693E10" w:rsidP="00D35D41">
            <w:pPr>
              <w:keepNext/>
              <w:jc w:val="center"/>
              <w:rPr>
                <w:szCs w:val="22"/>
              </w:rPr>
            </w:pPr>
            <w:r w:rsidRPr="000A03F9">
              <w:rPr>
                <w:szCs w:val="22"/>
              </w:rPr>
              <w:t>-0,2</w:t>
            </w:r>
          </w:p>
        </w:tc>
        <w:tc>
          <w:tcPr>
            <w:tcW w:w="2525" w:type="dxa"/>
          </w:tcPr>
          <w:p w14:paraId="5D623720" w14:textId="77777777" w:rsidR="007D3614" w:rsidRPr="000A03F9" w:rsidRDefault="00693E10" w:rsidP="00D35D41">
            <w:pPr>
              <w:keepNext/>
              <w:jc w:val="center"/>
              <w:rPr>
                <w:szCs w:val="22"/>
              </w:rPr>
            </w:pPr>
            <w:r w:rsidRPr="000A03F9">
              <w:rPr>
                <w:szCs w:val="22"/>
              </w:rPr>
              <w:t>-1,8**</w:t>
            </w:r>
          </w:p>
        </w:tc>
      </w:tr>
      <w:tr w:rsidR="007D3614" w:rsidRPr="000A03F9" w14:paraId="70E93EBF" w14:textId="77777777">
        <w:trPr>
          <w:jc w:val="center"/>
        </w:trPr>
        <w:tc>
          <w:tcPr>
            <w:tcW w:w="8845" w:type="dxa"/>
            <w:gridSpan w:val="3"/>
            <w:tcBorders>
              <w:left w:val="nil"/>
              <w:bottom w:val="nil"/>
              <w:right w:val="nil"/>
            </w:tcBorders>
          </w:tcPr>
          <w:p w14:paraId="6D89DDB8" w14:textId="77777777" w:rsidR="007D3614" w:rsidRPr="000A03F9" w:rsidRDefault="00693E10" w:rsidP="00D35D41">
            <w:pPr>
              <w:keepNext/>
              <w:autoSpaceDE w:val="0"/>
              <w:autoSpaceDN w:val="0"/>
              <w:adjustRightInd w:val="0"/>
              <w:rPr>
                <w:szCs w:val="22"/>
              </w:rPr>
            </w:pPr>
            <w:r w:rsidRPr="000A03F9">
              <w:rPr>
                <w:szCs w:val="22"/>
                <w:vertAlign w:val="superscript"/>
              </w:rPr>
              <w:t>a</w:t>
            </w:r>
            <w:r w:rsidRPr="000A03F9">
              <w:rPr>
                <w:szCs w:val="22"/>
              </w:rPr>
              <w:t xml:space="preserve"> Assessments of SpondyloArthritis international Society</w:t>
            </w:r>
          </w:p>
          <w:p w14:paraId="5D0BC38B" w14:textId="77777777" w:rsidR="007D3614" w:rsidRPr="000A03F9" w:rsidRDefault="00693E10" w:rsidP="00D35D41">
            <w:pPr>
              <w:pStyle w:val="EMEANormal"/>
              <w:keepNext/>
              <w:ind w:left="20"/>
              <w:rPr>
                <w:color w:val="000000"/>
                <w:szCs w:val="22"/>
                <w:lang w:val="sv-SE"/>
              </w:rPr>
            </w:pPr>
            <w:r w:rsidRPr="000A03F9">
              <w:rPr>
                <w:szCs w:val="22"/>
                <w:vertAlign w:val="superscript"/>
                <w:lang w:val="sv-SE"/>
              </w:rPr>
              <w:t>b</w:t>
            </w:r>
            <w:r w:rsidRPr="000A03F9">
              <w:rPr>
                <w:szCs w:val="22"/>
                <w:lang w:val="sv-SE"/>
              </w:rPr>
              <w:t xml:space="preserve"> Bath </w:t>
            </w:r>
            <w:r w:rsidRPr="000A03F9">
              <w:rPr>
                <w:color w:val="000000"/>
                <w:szCs w:val="22"/>
                <w:lang w:val="sv-SE"/>
              </w:rPr>
              <w:t>Ankylosing Spondylitis Disease Activity Index</w:t>
            </w:r>
          </w:p>
          <w:p w14:paraId="27599453" w14:textId="77777777" w:rsidR="007D3614" w:rsidRPr="000A03F9" w:rsidRDefault="00693E10" w:rsidP="00D35D41">
            <w:pPr>
              <w:pStyle w:val="EMEANormal"/>
              <w:keepNext/>
              <w:ind w:left="20"/>
              <w:rPr>
                <w:szCs w:val="22"/>
                <w:vertAlign w:val="superscript"/>
                <w:lang w:val="sv-SE"/>
              </w:rPr>
            </w:pPr>
            <w:r w:rsidRPr="000A03F9">
              <w:rPr>
                <w:szCs w:val="22"/>
                <w:vertAlign w:val="superscript"/>
                <w:lang w:val="sv-SE"/>
              </w:rPr>
              <w:t>c</w:t>
            </w:r>
            <w:r w:rsidRPr="000A03F9">
              <w:rPr>
                <w:szCs w:val="22"/>
                <w:lang w:val="sv-SE"/>
              </w:rPr>
              <w:t>Ankylosing Spondylitis Disease Activity Score</w:t>
            </w:r>
          </w:p>
          <w:p w14:paraId="329BEC0D" w14:textId="77777777" w:rsidR="007D3614" w:rsidRPr="000A03F9" w:rsidRDefault="00693E10" w:rsidP="00D35D41">
            <w:pPr>
              <w:pStyle w:val="EMEANormal"/>
              <w:keepNext/>
              <w:ind w:left="20"/>
              <w:rPr>
                <w:szCs w:val="22"/>
                <w:lang w:val="sv-SE"/>
              </w:rPr>
            </w:pPr>
            <w:r w:rsidRPr="000A03F9">
              <w:rPr>
                <w:szCs w:val="22"/>
                <w:vertAlign w:val="superscript"/>
                <w:lang w:val="sv-SE"/>
              </w:rPr>
              <w:t>d</w:t>
            </w:r>
            <w:r w:rsidRPr="000A03F9">
              <w:rPr>
                <w:szCs w:val="22"/>
                <w:lang w:val="sv-SE"/>
              </w:rPr>
              <w:t xml:space="preserve"> genomsnittlig ändring från baslinjen</w:t>
            </w:r>
          </w:p>
          <w:p w14:paraId="22BB7588" w14:textId="77777777" w:rsidR="007D3614" w:rsidRPr="000A03F9" w:rsidRDefault="00693E10" w:rsidP="00D35D41">
            <w:pPr>
              <w:pStyle w:val="EMEANormal"/>
              <w:keepNext/>
              <w:ind w:left="20"/>
              <w:rPr>
                <w:szCs w:val="22"/>
                <w:lang w:val="sv-SE"/>
              </w:rPr>
            </w:pPr>
            <w:r w:rsidRPr="000A03F9">
              <w:rPr>
                <w:szCs w:val="22"/>
                <w:vertAlign w:val="superscript"/>
                <w:lang w:val="sv-SE"/>
              </w:rPr>
              <w:t>e</w:t>
            </w:r>
            <w:r w:rsidRPr="000A03F9">
              <w:rPr>
                <w:szCs w:val="22"/>
                <w:lang w:val="sv-SE"/>
              </w:rPr>
              <w:t xml:space="preserve"> n=91 placebo och n=87 </w:t>
            </w:r>
            <w:r w:rsidRPr="000A03F9">
              <w:rPr>
                <w:color w:val="000000"/>
                <w:szCs w:val="22"/>
                <w:lang w:val="sv-SE"/>
              </w:rPr>
              <w:t>adalimumab</w:t>
            </w:r>
          </w:p>
          <w:p w14:paraId="0C98AED6" w14:textId="77777777" w:rsidR="007D3614" w:rsidRPr="000A03F9" w:rsidRDefault="00693E10" w:rsidP="00D35D41">
            <w:pPr>
              <w:pStyle w:val="EMEANormal"/>
              <w:keepNext/>
              <w:ind w:left="20"/>
              <w:rPr>
                <w:szCs w:val="22"/>
                <w:lang w:val="sv-SE"/>
              </w:rPr>
            </w:pPr>
            <w:r w:rsidRPr="000A03F9">
              <w:rPr>
                <w:szCs w:val="22"/>
                <w:vertAlign w:val="superscript"/>
                <w:lang w:val="sv-SE"/>
              </w:rPr>
              <w:t>f</w:t>
            </w:r>
            <w:r w:rsidRPr="000A03F9">
              <w:rPr>
                <w:szCs w:val="22"/>
                <w:lang w:val="sv-SE"/>
              </w:rPr>
              <w:t xml:space="preserve"> högkänsligt C-reaktivt protein (mg/L)</w:t>
            </w:r>
          </w:p>
          <w:p w14:paraId="587805B5" w14:textId="77777777" w:rsidR="007D3614" w:rsidRPr="000A03F9" w:rsidRDefault="00693E10" w:rsidP="00D35D41">
            <w:pPr>
              <w:pStyle w:val="EMEANormal"/>
              <w:keepNext/>
              <w:ind w:left="20"/>
              <w:rPr>
                <w:szCs w:val="22"/>
                <w:lang w:val="sv-SE"/>
              </w:rPr>
            </w:pPr>
            <w:r w:rsidRPr="000A03F9">
              <w:rPr>
                <w:szCs w:val="22"/>
                <w:vertAlign w:val="superscript"/>
                <w:lang w:val="sv-SE"/>
              </w:rPr>
              <w:t>g</w:t>
            </w:r>
            <w:r w:rsidRPr="000A03F9">
              <w:rPr>
                <w:szCs w:val="22"/>
                <w:lang w:val="sv-SE"/>
              </w:rPr>
              <w:t xml:space="preserve"> n=73 placebo och n=70 </w:t>
            </w:r>
            <w:r w:rsidRPr="000A03F9">
              <w:rPr>
                <w:color w:val="000000"/>
                <w:szCs w:val="22"/>
                <w:lang w:val="sv-SE"/>
              </w:rPr>
              <w:t>adalimumab</w:t>
            </w:r>
          </w:p>
          <w:p w14:paraId="0F7FD2EA" w14:textId="77777777" w:rsidR="007D3614" w:rsidRPr="000A03F9" w:rsidRDefault="00693E10" w:rsidP="00D35D41">
            <w:pPr>
              <w:pStyle w:val="EMEANormal"/>
              <w:keepNext/>
              <w:ind w:left="20"/>
              <w:rPr>
                <w:szCs w:val="22"/>
                <w:lang w:val="sv-SE"/>
              </w:rPr>
            </w:pPr>
            <w:r w:rsidRPr="000A03F9">
              <w:rPr>
                <w:szCs w:val="22"/>
                <w:vertAlign w:val="superscript"/>
                <w:lang w:val="sv-SE"/>
              </w:rPr>
              <w:t>h</w:t>
            </w:r>
            <w:r w:rsidRPr="000A03F9">
              <w:rPr>
                <w:szCs w:val="22"/>
                <w:lang w:val="sv-SE"/>
              </w:rPr>
              <w:t xml:space="preserve"> Spondyloarthritis Research Consortium of Canada</w:t>
            </w:r>
          </w:p>
          <w:p w14:paraId="35CB0C89" w14:textId="77777777" w:rsidR="007D3614" w:rsidRPr="000A03F9" w:rsidRDefault="00693E10" w:rsidP="00D35D41">
            <w:pPr>
              <w:pStyle w:val="EMEANormal"/>
              <w:keepNext/>
              <w:ind w:left="20"/>
              <w:rPr>
                <w:szCs w:val="22"/>
                <w:lang w:val="sv-SE"/>
              </w:rPr>
            </w:pPr>
            <w:r w:rsidRPr="000A03F9">
              <w:rPr>
                <w:szCs w:val="22"/>
                <w:vertAlign w:val="superscript"/>
                <w:lang w:val="sv-SE"/>
              </w:rPr>
              <w:t>i</w:t>
            </w:r>
            <w:r w:rsidRPr="000A03F9">
              <w:rPr>
                <w:szCs w:val="22"/>
                <w:lang w:val="sv-SE"/>
              </w:rPr>
              <w:t xml:space="preserve"> n=84 placebo och </w:t>
            </w:r>
            <w:r w:rsidRPr="000A03F9">
              <w:rPr>
                <w:color w:val="000000"/>
                <w:szCs w:val="22"/>
                <w:lang w:val="sv-SE"/>
              </w:rPr>
              <w:t>adalimumab</w:t>
            </w:r>
          </w:p>
          <w:p w14:paraId="49ACC015" w14:textId="77777777" w:rsidR="007D3614" w:rsidRPr="000A03F9" w:rsidRDefault="00693E10" w:rsidP="00D35D41">
            <w:pPr>
              <w:pStyle w:val="EMEANormal"/>
              <w:keepNext/>
              <w:rPr>
                <w:color w:val="000000"/>
                <w:szCs w:val="22"/>
                <w:lang w:val="sv-SE"/>
              </w:rPr>
            </w:pPr>
            <w:r w:rsidRPr="000A03F9">
              <w:rPr>
                <w:szCs w:val="22"/>
                <w:vertAlign w:val="superscript"/>
                <w:lang w:val="sv-SE"/>
              </w:rPr>
              <w:t>j</w:t>
            </w:r>
            <w:r w:rsidRPr="000A03F9">
              <w:rPr>
                <w:szCs w:val="22"/>
                <w:lang w:val="sv-SE"/>
              </w:rPr>
              <w:t xml:space="preserve"> n=82 placebo och n=85 </w:t>
            </w:r>
            <w:r w:rsidRPr="000A03F9">
              <w:rPr>
                <w:color w:val="000000"/>
                <w:szCs w:val="22"/>
                <w:lang w:val="sv-SE"/>
              </w:rPr>
              <w:t>adalimumab</w:t>
            </w:r>
          </w:p>
          <w:p w14:paraId="0351B714" w14:textId="77777777" w:rsidR="007D3614" w:rsidRPr="000A03F9" w:rsidRDefault="00693E10" w:rsidP="00D35D41">
            <w:pPr>
              <w:pStyle w:val="EMEANormal"/>
              <w:keepNext/>
              <w:ind w:left="20"/>
              <w:rPr>
                <w:color w:val="000000"/>
                <w:szCs w:val="22"/>
                <w:lang w:val="sv-SE"/>
              </w:rPr>
            </w:pPr>
            <w:r w:rsidRPr="000A03F9">
              <w:rPr>
                <w:color w:val="000000"/>
                <w:szCs w:val="22"/>
                <w:lang w:val="sv-SE"/>
              </w:rPr>
              <w:t>***, **, * Statistiskt signifikant vid p &lt; 0,001, &lt; 0,01 respektive &lt;</w:t>
            </w:r>
            <w:r w:rsidRPr="000A03F9">
              <w:rPr>
                <w:szCs w:val="22"/>
                <w:lang w:val="sv-SE"/>
              </w:rPr>
              <w:t xml:space="preserve"> 0,05, för alla jämförelser mellan </w:t>
            </w:r>
            <w:r w:rsidRPr="000A03F9">
              <w:rPr>
                <w:color w:val="000000"/>
                <w:szCs w:val="22"/>
                <w:lang w:val="sv-SE"/>
              </w:rPr>
              <w:t xml:space="preserve">adalimumab </w:t>
            </w:r>
            <w:r w:rsidRPr="000A03F9">
              <w:rPr>
                <w:szCs w:val="22"/>
                <w:lang w:val="sv-SE"/>
              </w:rPr>
              <w:t>och placebo.</w:t>
            </w:r>
          </w:p>
        </w:tc>
      </w:tr>
    </w:tbl>
    <w:p w14:paraId="3F192657" w14:textId="77777777" w:rsidR="007D3614" w:rsidRPr="000A03F9" w:rsidRDefault="007D3614" w:rsidP="00D35D41">
      <w:pPr>
        <w:pStyle w:val="EMEANormal"/>
        <w:rPr>
          <w:szCs w:val="22"/>
          <w:lang w:val="sv-SE"/>
        </w:rPr>
      </w:pPr>
    </w:p>
    <w:p w14:paraId="42E0B93D" w14:textId="77777777" w:rsidR="007D3614" w:rsidRPr="000A03F9" w:rsidRDefault="00693E10" w:rsidP="00D35D41">
      <w:pPr>
        <w:pStyle w:val="EMEANormal"/>
        <w:rPr>
          <w:szCs w:val="22"/>
          <w:lang w:val="sv-SE"/>
        </w:rPr>
      </w:pPr>
      <w:r w:rsidRPr="000A03F9">
        <w:rPr>
          <w:szCs w:val="22"/>
          <w:lang w:val="sv-SE"/>
        </w:rPr>
        <w:t xml:space="preserve">I den öppna förlängningsstudien bibehölls förbättringen av tecken och symtom med behandling med </w:t>
      </w:r>
      <w:r w:rsidRPr="000A03F9">
        <w:rPr>
          <w:color w:val="000000"/>
          <w:szCs w:val="22"/>
          <w:lang w:val="sv-SE"/>
        </w:rPr>
        <w:t xml:space="preserve">adalimumab </w:t>
      </w:r>
      <w:r w:rsidRPr="000A03F9">
        <w:rPr>
          <w:szCs w:val="22"/>
          <w:lang w:val="sv-SE"/>
        </w:rPr>
        <w:t>till och med vecka 156.</w:t>
      </w:r>
    </w:p>
    <w:p w14:paraId="422F26A3" w14:textId="77777777" w:rsidR="007D3614" w:rsidRPr="000A03F9" w:rsidRDefault="007D3614" w:rsidP="00D35D41">
      <w:pPr>
        <w:pStyle w:val="EMEANormal"/>
        <w:rPr>
          <w:szCs w:val="22"/>
          <w:lang w:val="sv-SE"/>
        </w:rPr>
      </w:pPr>
    </w:p>
    <w:p w14:paraId="25EA0E03" w14:textId="77777777" w:rsidR="007D3614" w:rsidRPr="000A03F9" w:rsidRDefault="00693E10" w:rsidP="00D35D41">
      <w:pPr>
        <w:pStyle w:val="EMEANormal"/>
        <w:rPr>
          <w:i/>
          <w:szCs w:val="22"/>
          <w:u w:val="single"/>
          <w:lang w:val="sv-SE"/>
        </w:rPr>
      </w:pPr>
      <w:r w:rsidRPr="000A03F9">
        <w:rPr>
          <w:i/>
          <w:szCs w:val="22"/>
          <w:u w:val="single"/>
          <w:lang w:val="sv-SE"/>
        </w:rPr>
        <w:t>Hämmande av inflammation</w:t>
      </w:r>
    </w:p>
    <w:p w14:paraId="1F2857EB" w14:textId="77777777" w:rsidR="007D3614" w:rsidRPr="000A03F9" w:rsidRDefault="007D3614" w:rsidP="00D35D41">
      <w:pPr>
        <w:pStyle w:val="EMEANormal"/>
        <w:rPr>
          <w:szCs w:val="22"/>
          <w:lang w:val="sv-SE"/>
        </w:rPr>
      </w:pPr>
    </w:p>
    <w:p w14:paraId="69C18924" w14:textId="77777777" w:rsidR="007D3614" w:rsidRPr="000A03F9" w:rsidRDefault="00693E10" w:rsidP="00D35D41">
      <w:pPr>
        <w:pStyle w:val="EMEANormal"/>
        <w:rPr>
          <w:szCs w:val="22"/>
          <w:lang w:val="sv-SE"/>
        </w:rPr>
      </w:pPr>
      <w:r w:rsidRPr="000A03F9">
        <w:rPr>
          <w:szCs w:val="22"/>
          <w:lang w:val="sv-SE"/>
        </w:rPr>
        <w:t xml:space="preserve">En signifikant förbättring av tecken på inflammation, uppmätt som hs-CRP och MRI av både sakroiliakaleder och ryggraden, bibehölls hos patienter som behandlats med </w:t>
      </w:r>
      <w:r w:rsidRPr="000A03F9">
        <w:rPr>
          <w:color w:val="000000"/>
          <w:szCs w:val="22"/>
          <w:lang w:val="sv-SE"/>
        </w:rPr>
        <w:t xml:space="preserve">adalimumab </w:t>
      </w:r>
      <w:r w:rsidRPr="000A03F9">
        <w:rPr>
          <w:szCs w:val="22"/>
          <w:lang w:val="sv-SE"/>
        </w:rPr>
        <w:t xml:space="preserve">till och med vecka 156 och vecka 104, respektive. </w:t>
      </w:r>
    </w:p>
    <w:p w14:paraId="40B721D0" w14:textId="77777777" w:rsidR="007D3614" w:rsidRPr="000A03F9" w:rsidRDefault="007D3614" w:rsidP="00D35D41">
      <w:pPr>
        <w:pStyle w:val="EMEANormal"/>
        <w:rPr>
          <w:szCs w:val="22"/>
          <w:lang w:val="sv-SE"/>
        </w:rPr>
      </w:pPr>
    </w:p>
    <w:p w14:paraId="4C990C71" w14:textId="77777777" w:rsidR="007D3614" w:rsidRPr="000A03F9" w:rsidRDefault="00693E10" w:rsidP="00D35D41">
      <w:pPr>
        <w:pStyle w:val="EMEANormal"/>
        <w:rPr>
          <w:i/>
          <w:szCs w:val="22"/>
          <w:u w:val="single"/>
          <w:lang w:val="sv-SE"/>
        </w:rPr>
      </w:pPr>
      <w:r w:rsidRPr="000A03F9">
        <w:rPr>
          <w:i/>
          <w:szCs w:val="22"/>
          <w:u w:val="single"/>
          <w:lang w:val="sv-SE"/>
        </w:rPr>
        <w:t>Livskvalitet och fysisk funktion</w:t>
      </w:r>
    </w:p>
    <w:p w14:paraId="267F29C3" w14:textId="77777777" w:rsidR="007D3614" w:rsidRPr="000A03F9" w:rsidRDefault="007D3614" w:rsidP="00D35D41">
      <w:pPr>
        <w:rPr>
          <w:szCs w:val="22"/>
        </w:rPr>
      </w:pPr>
    </w:p>
    <w:p w14:paraId="7771E817" w14:textId="77777777" w:rsidR="007D3614" w:rsidRPr="000A03F9" w:rsidRDefault="00693E10" w:rsidP="00D35D41">
      <w:pPr>
        <w:rPr>
          <w:szCs w:val="22"/>
        </w:rPr>
      </w:pPr>
      <w:r w:rsidRPr="000A03F9">
        <w:rPr>
          <w:szCs w:val="22"/>
        </w:rPr>
        <w:t>Hälsorelaterad livskvalitet och fysisk funktion utvärderades genom att använda HAQ-S och SF-36 frågeformulär. Adalimumab visade statistiskt signifikant större förbättringar i HAQ-S totalvärde och SF-36 Physical Component Score (PCS) från baslinje till vecka 12 jämfört med placebo.</w:t>
      </w:r>
    </w:p>
    <w:p w14:paraId="67E1BAC8" w14:textId="77777777" w:rsidR="007D3614" w:rsidRPr="000A03F9" w:rsidRDefault="00693E10" w:rsidP="00D35D41">
      <w:pPr>
        <w:rPr>
          <w:szCs w:val="22"/>
        </w:rPr>
      </w:pPr>
      <w:r w:rsidRPr="000A03F9">
        <w:rPr>
          <w:szCs w:val="22"/>
        </w:rPr>
        <w:t xml:space="preserve">Förbättring i hälsorelaterad livskvalitet och fysisk funktion bibehölls under den öppna förlängningsstudien till och med vecka 156. </w:t>
      </w:r>
    </w:p>
    <w:p w14:paraId="59C77162" w14:textId="77777777" w:rsidR="007D3614" w:rsidRPr="000A03F9" w:rsidRDefault="007D3614" w:rsidP="00D35D41">
      <w:pPr>
        <w:rPr>
          <w:szCs w:val="22"/>
        </w:rPr>
      </w:pPr>
    </w:p>
    <w:p w14:paraId="53559790" w14:textId="77777777" w:rsidR="007D3614" w:rsidRPr="000A03F9" w:rsidRDefault="00693E10" w:rsidP="00D35D41">
      <w:pPr>
        <w:pStyle w:val="EMEANormal"/>
        <w:rPr>
          <w:szCs w:val="22"/>
          <w:u w:val="single"/>
          <w:lang w:val="sv-SE"/>
        </w:rPr>
      </w:pPr>
      <w:r w:rsidRPr="000A03F9">
        <w:rPr>
          <w:szCs w:val="22"/>
          <w:u w:val="single"/>
          <w:lang w:val="sv-SE"/>
        </w:rPr>
        <w:t>Nr-axSpA studie II</w:t>
      </w:r>
    </w:p>
    <w:p w14:paraId="15A45CC9" w14:textId="77777777" w:rsidR="007D3614" w:rsidRPr="000A03F9" w:rsidRDefault="007D3614" w:rsidP="00D35D41">
      <w:pPr>
        <w:pStyle w:val="EMEANormal"/>
        <w:rPr>
          <w:szCs w:val="22"/>
          <w:u w:val="single"/>
          <w:lang w:val="sv-SE"/>
        </w:rPr>
      </w:pPr>
    </w:p>
    <w:p w14:paraId="5D884CF4" w14:textId="77777777" w:rsidR="007D3614" w:rsidRPr="000A03F9" w:rsidRDefault="00693E10" w:rsidP="00D35D41">
      <w:pPr>
        <w:pStyle w:val="EMEANormal"/>
        <w:rPr>
          <w:szCs w:val="22"/>
          <w:lang w:val="sv-SE"/>
        </w:rPr>
      </w:pPr>
      <w:r w:rsidRPr="000A03F9">
        <w:rPr>
          <w:szCs w:val="22"/>
          <w:lang w:val="sv-SE"/>
        </w:rPr>
        <w:t>673 patienter med aktiv nr-axSpA (medelvärdet vid baslinjen för sjukdomens aktivitets-score [Bath Ankylosing Spondylitis Disease Activity Index (BASDAI)] var 7,0) som hade ett otillräckligt svar på </w:t>
      </w:r>
      <w:r w:rsidRPr="000A03F9">
        <w:rPr>
          <w:szCs w:val="22"/>
          <w:lang w:val="sv-SE"/>
        </w:rPr>
        <w:sym w:font="Symbol" w:char="F0B3"/>
      </w:r>
      <w:r w:rsidRPr="000A03F9">
        <w:rPr>
          <w:szCs w:val="22"/>
          <w:lang w:val="sv-SE"/>
        </w:rPr>
        <w:t xml:space="preserve">2 NSAID:er,en intolerans mot eller en kontraindikation mot NSAID:er, påbörjade den öppna perioden av nr-axSpA studie II under vilken de fick </w:t>
      </w:r>
      <w:r w:rsidRPr="000A03F9">
        <w:rPr>
          <w:color w:val="000000"/>
          <w:szCs w:val="22"/>
          <w:lang w:val="sv-SE"/>
        </w:rPr>
        <w:t>adalimumab </w:t>
      </w:r>
      <w:r w:rsidRPr="000A03F9">
        <w:rPr>
          <w:szCs w:val="22"/>
          <w:lang w:val="sv-SE"/>
        </w:rPr>
        <w:t>40 mg varannan vecka i 28 veckor.</w:t>
      </w:r>
    </w:p>
    <w:p w14:paraId="50FD26D9" w14:textId="77777777" w:rsidR="007D3614" w:rsidRPr="000A03F9" w:rsidRDefault="007D3614" w:rsidP="00D35D41">
      <w:pPr>
        <w:pStyle w:val="EMEANormal"/>
        <w:rPr>
          <w:szCs w:val="22"/>
          <w:lang w:val="sv-SE"/>
        </w:rPr>
      </w:pPr>
    </w:p>
    <w:p w14:paraId="1AC8367D" w14:textId="77777777" w:rsidR="007D3614" w:rsidRPr="000A03F9" w:rsidRDefault="00693E10" w:rsidP="00D35D41">
      <w:pPr>
        <w:pStyle w:val="EMEANormal"/>
        <w:rPr>
          <w:szCs w:val="22"/>
          <w:lang w:val="sv-SE"/>
        </w:rPr>
      </w:pPr>
      <w:r w:rsidRPr="000A03F9">
        <w:rPr>
          <w:szCs w:val="22"/>
          <w:lang w:val="sv-SE"/>
        </w:rPr>
        <w:t xml:space="preserve">Dessa patienter hade också objektiva tecken på inflammation i sakroiliakaleden eller ryggraden på MR eller förhöjda hs-CRP-värden. Patienter som uppnådde bibehållen remission i minst 12 veckor </w:t>
      </w:r>
      <w:r w:rsidRPr="000A03F9">
        <w:rPr>
          <w:szCs w:val="22"/>
          <w:lang w:val="sv-SE"/>
        </w:rPr>
        <w:lastRenderedPageBreak/>
        <w:t xml:space="preserve">(N=305) (ASDAS&lt;1,3 vid veckorna 16, 20, 24 och 28) under den öppna perioden randomiserades sedan för att få antingen fortsatt behandling med </w:t>
      </w:r>
      <w:r w:rsidRPr="000A03F9">
        <w:rPr>
          <w:color w:val="000000"/>
          <w:szCs w:val="22"/>
          <w:lang w:val="sv-SE"/>
        </w:rPr>
        <w:t>adalimumab </w:t>
      </w:r>
      <w:r w:rsidRPr="000A03F9">
        <w:rPr>
          <w:szCs w:val="22"/>
          <w:lang w:val="sv-SE"/>
        </w:rPr>
        <w:t xml:space="preserve">40 mg varannan vecka (N=152) eller placebo (N=153) under ytterligare 40 veckor i en dubbelblind, placebokontrollerad period (total studieduration var 68 veckor). Patienter som fick ett skov under den dubbelblinda perioden fick rescue-behandling </w:t>
      </w:r>
      <w:r w:rsidRPr="000A03F9">
        <w:rPr>
          <w:color w:val="000000"/>
          <w:szCs w:val="22"/>
          <w:lang w:val="sv-SE"/>
        </w:rPr>
        <w:t>adalimumab </w:t>
      </w:r>
      <w:r w:rsidRPr="000A03F9">
        <w:rPr>
          <w:szCs w:val="22"/>
          <w:lang w:val="sv-SE"/>
        </w:rPr>
        <w:t>40 mg varannan vecka i minst 12 veckor.</w:t>
      </w:r>
    </w:p>
    <w:p w14:paraId="0DDF2338" w14:textId="77777777" w:rsidR="007D3614" w:rsidRPr="000A03F9" w:rsidRDefault="007D3614" w:rsidP="00D35D41">
      <w:pPr>
        <w:pStyle w:val="EMEANormal"/>
        <w:rPr>
          <w:szCs w:val="22"/>
          <w:lang w:val="sv-SE"/>
        </w:rPr>
      </w:pPr>
    </w:p>
    <w:p w14:paraId="4456CB99" w14:textId="77777777" w:rsidR="007D3614" w:rsidRPr="000A03F9" w:rsidRDefault="00693E10" w:rsidP="00D35D41">
      <w:pPr>
        <w:pStyle w:val="EMEANormal"/>
        <w:rPr>
          <w:szCs w:val="22"/>
          <w:lang w:val="sv-SE"/>
        </w:rPr>
      </w:pPr>
      <w:r w:rsidRPr="000A03F9">
        <w:rPr>
          <w:szCs w:val="22"/>
          <w:lang w:val="sv-SE"/>
        </w:rPr>
        <w:t xml:space="preserve">Den primära endpointen för effekt i studien var andelen patienter som inte fick något skov vid vecka 68 i studien. Skov definierades som ASDAS </w:t>
      </w:r>
      <w:r w:rsidRPr="000A03F9">
        <w:rPr>
          <w:szCs w:val="22"/>
          <w:lang w:val="sv-SE"/>
        </w:rPr>
        <w:sym w:font="Symbol" w:char="F0B3"/>
      </w:r>
      <w:r w:rsidRPr="000A03F9">
        <w:rPr>
          <w:szCs w:val="22"/>
          <w:lang w:val="sv-SE"/>
        </w:rPr>
        <w:t xml:space="preserve">2,1 vid två på varandra följande besök med fyra veckors mellanrum. En större andel patienter som fick </w:t>
      </w:r>
      <w:r w:rsidRPr="000A03F9">
        <w:rPr>
          <w:color w:val="000000"/>
          <w:szCs w:val="22"/>
          <w:lang w:val="sv-SE"/>
        </w:rPr>
        <w:t xml:space="preserve">adalimumab </w:t>
      </w:r>
      <w:r w:rsidRPr="000A03F9">
        <w:rPr>
          <w:szCs w:val="22"/>
          <w:lang w:val="sv-SE"/>
        </w:rPr>
        <w:t>hade inga försämringsskov under den dubbelblinda perioden jämfört med de som fick placebo (70,4 % vs 47,1 %, p</w:t>
      </w:r>
      <w:r w:rsidRPr="000A03F9">
        <w:rPr>
          <w:color w:val="000000"/>
          <w:szCs w:val="22"/>
          <w:lang w:val="sv-SE"/>
        </w:rPr>
        <w:t> </w:t>
      </w:r>
      <w:r w:rsidRPr="000A03F9">
        <w:rPr>
          <w:szCs w:val="22"/>
          <w:lang w:val="sv-SE"/>
        </w:rPr>
        <w:t>&lt;0,001) (Figur 1).</w:t>
      </w:r>
    </w:p>
    <w:p w14:paraId="50CD8585" w14:textId="77777777" w:rsidR="007D3614" w:rsidRPr="000A03F9" w:rsidRDefault="007D3614" w:rsidP="00D35D41">
      <w:pPr>
        <w:pStyle w:val="EMEANormal"/>
        <w:rPr>
          <w:szCs w:val="22"/>
          <w:lang w:val="sv-SE"/>
        </w:rPr>
      </w:pPr>
    </w:p>
    <w:p w14:paraId="77883074" w14:textId="77777777" w:rsidR="007D3614" w:rsidRPr="000A03F9" w:rsidRDefault="00693E10" w:rsidP="00D35D41">
      <w:pPr>
        <w:pStyle w:val="EMEANormal"/>
        <w:keepNext/>
        <w:rPr>
          <w:szCs w:val="22"/>
          <w:lang w:val="sv-SE"/>
        </w:rPr>
      </w:pPr>
      <w:r w:rsidRPr="000A03F9">
        <w:rPr>
          <w:b/>
          <w:szCs w:val="22"/>
          <w:lang w:val="sv-SE"/>
        </w:rPr>
        <w:t>Figur 1: Kaplan-Meier-kurva som summerar tid till skov i nr-axSpA studie II</w:t>
      </w:r>
    </w:p>
    <w:tbl>
      <w:tblPr>
        <w:tblW w:w="9524" w:type="dxa"/>
        <w:tblLook w:val="04A0" w:firstRow="1" w:lastRow="0" w:firstColumn="1" w:lastColumn="0" w:noHBand="0" w:noVBand="1"/>
      </w:tblPr>
      <w:tblGrid>
        <w:gridCol w:w="482"/>
        <w:gridCol w:w="9066"/>
      </w:tblGrid>
      <w:tr w:rsidR="007D3614" w:rsidRPr="000A03F9" w14:paraId="1D2D4851" w14:textId="77777777">
        <w:trPr>
          <w:cantSplit/>
          <w:trHeight w:val="1134"/>
        </w:trPr>
        <w:tc>
          <w:tcPr>
            <w:tcW w:w="689" w:type="dxa"/>
            <w:textDirection w:val="btLr"/>
            <w:vAlign w:val="center"/>
          </w:tcPr>
          <w:p w14:paraId="3EB7DCFC" w14:textId="77777777" w:rsidR="007D3614" w:rsidRPr="000A03F9" w:rsidRDefault="00693E10" w:rsidP="00D35D41">
            <w:pPr>
              <w:pStyle w:val="EMEANormal"/>
              <w:keepNext/>
              <w:jc w:val="center"/>
              <w:rPr>
                <w:b/>
                <w:szCs w:val="22"/>
                <w:lang w:val="sv-SE"/>
              </w:rPr>
            </w:pPr>
            <w:r w:rsidRPr="000A03F9">
              <w:rPr>
                <w:b/>
                <w:szCs w:val="22"/>
                <w:lang w:val="sv-SE"/>
              </w:rPr>
              <w:t>SANNOLIKHETEN ATT INTE FÅ SKOV</w:t>
            </w:r>
          </w:p>
        </w:tc>
        <w:tc>
          <w:tcPr>
            <w:tcW w:w="8835" w:type="dxa"/>
          </w:tcPr>
          <w:p w14:paraId="2EA5795A" w14:textId="77777777" w:rsidR="007D3614" w:rsidRPr="000A03F9" w:rsidRDefault="00693E10" w:rsidP="00D35D41">
            <w:pPr>
              <w:pStyle w:val="EMEANormal"/>
              <w:keepNext/>
              <w:jc w:val="center"/>
              <w:rPr>
                <w:b/>
                <w:szCs w:val="22"/>
                <w:lang w:val="sv-SE"/>
              </w:rPr>
            </w:pPr>
            <w:r w:rsidRPr="000A03F9">
              <w:rPr>
                <w:b/>
                <w:noProof/>
                <w:szCs w:val="22"/>
                <w:lang w:val="sv-SE" w:eastAsia="zh-CN"/>
              </w:rPr>
              <w:drawing>
                <wp:inline distT="0" distB="0" distL="0" distR="0" wp14:anchorId="2D04850A" wp14:editId="52B3BFC2">
                  <wp:extent cx="5619750" cy="3000375"/>
                  <wp:effectExtent l="0" t="0" r="0" b="9525"/>
                  <wp:docPr id="3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619750" cy="3000375"/>
                          </a:xfrm>
                          <a:prstGeom prst="rect">
                            <a:avLst/>
                          </a:prstGeom>
                          <a:noFill/>
                          <a:ln>
                            <a:noFill/>
                          </a:ln>
                        </pic:spPr>
                      </pic:pic>
                    </a:graphicData>
                  </a:graphic>
                </wp:inline>
              </w:drawing>
            </w:r>
          </w:p>
        </w:tc>
      </w:tr>
      <w:tr w:rsidR="007D3614" w:rsidRPr="000A03F9" w14:paraId="6B2C44B4" w14:textId="77777777">
        <w:tc>
          <w:tcPr>
            <w:tcW w:w="689" w:type="dxa"/>
          </w:tcPr>
          <w:p w14:paraId="6D3BFE00" w14:textId="77777777" w:rsidR="007D3614" w:rsidRPr="000A03F9" w:rsidRDefault="007D3614" w:rsidP="00D35D41">
            <w:pPr>
              <w:pStyle w:val="EMEANormal"/>
              <w:keepNext/>
              <w:jc w:val="center"/>
              <w:rPr>
                <w:b/>
                <w:szCs w:val="22"/>
                <w:lang w:val="sv-SE"/>
              </w:rPr>
            </w:pPr>
          </w:p>
        </w:tc>
        <w:tc>
          <w:tcPr>
            <w:tcW w:w="8835" w:type="dxa"/>
            <w:vAlign w:val="center"/>
          </w:tcPr>
          <w:p w14:paraId="318C3725" w14:textId="77777777" w:rsidR="007D3614" w:rsidRPr="000A03F9" w:rsidRDefault="00693E10" w:rsidP="00D35D41">
            <w:pPr>
              <w:pStyle w:val="EMEANormal"/>
              <w:keepNext/>
              <w:jc w:val="center"/>
              <w:rPr>
                <w:b/>
                <w:szCs w:val="22"/>
                <w:lang w:val="sv-SE"/>
              </w:rPr>
            </w:pPr>
            <w:r w:rsidRPr="000A03F9">
              <w:rPr>
                <w:b/>
                <w:szCs w:val="22"/>
                <w:lang w:val="sv-SE"/>
              </w:rPr>
              <w:t>TID (VECKOR)</w:t>
            </w:r>
          </w:p>
        </w:tc>
      </w:tr>
      <w:tr w:rsidR="007D3614" w:rsidRPr="000A03F9" w14:paraId="774115CA" w14:textId="77777777">
        <w:tc>
          <w:tcPr>
            <w:tcW w:w="9524" w:type="dxa"/>
            <w:gridSpan w:val="2"/>
          </w:tcPr>
          <w:p w14:paraId="1C54AB6C" w14:textId="77777777" w:rsidR="007D3614" w:rsidRPr="000A03F9" w:rsidRDefault="00693E10" w:rsidP="00D35D41">
            <w:pPr>
              <w:pStyle w:val="EMEANormal"/>
              <w:keepNext/>
              <w:jc w:val="center"/>
              <w:rPr>
                <w:bCs/>
                <w:szCs w:val="22"/>
                <w:lang w:val="sv-SE"/>
              </w:rPr>
            </w:pPr>
            <w:r w:rsidRPr="000A03F9">
              <w:rPr>
                <w:bCs/>
                <w:szCs w:val="22"/>
                <w:lang w:val="sv-SE"/>
              </w:rPr>
              <w:t xml:space="preserve">                 Behandling    </w:t>
            </w:r>
            <w:r w:rsidRPr="000A03F9">
              <w:rPr>
                <w:bCs/>
                <w:noProof/>
                <w:szCs w:val="22"/>
                <w:lang w:val="sv-SE" w:eastAsia="zh-CN"/>
              </w:rPr>
              <mc:AlternateContent>
                <mc:Choice Requires="wps">
                  <w:drawing>
                    <wp:inline distT="0" distB="0" distL="0" distR="0" wp14:anchorId="76DEDCF1" wp14:editId="5ECEFC1D">
                      <wp:extent cx="381000" cy="635"/>
                      <wp:effectExtent l="19050" t="19050" r="19050" b="19050"/>
                      <wp:docPr id="3" name="Straight Connector 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381000" cy="0"/>
                              </a:xfrm>
                              <a:prstGeom prst="line">
                                <a:avLst/>
                              </a:prstGeom>
                              <a:noFill/>
                              <a:ln w="28575">
                                <a:solidFill>
                                  <a:srgbClr val="595959"/>
                                </a:solidFill>
                                <a:prstDash val="sysDot"/>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w:pict>
                    <v:line w14:anchorId="7B1188E7" id="Straight Connector 92" o:spid="_x0000_s1026" style="visibility:visible;mso-wrap-style:square;mso-left-percent:-10001;mso-top-percent:-10001;mso-position-horizontal:absolute;mso-position-horizontal-relative:char;mso-position-vertical:absolute;mso-position-vertical-relative:line;mso-left-percent:-10001;mso-top-percent:-10001" from="0,0" to="30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" strokecolor="#595959" strokeweight="2.25pt">
                      <v:stroke dashstyle="1 1"/>
                      <o:lock v:ext="edit" shapetype="f"/>
                      <w10:anchorlock/>
                    </v:line>
                  </w:pict>
                </mc:Fallback>
              </mc:AlternateContent>
            </w:r>
            <w:r w:rsidRPr="000A03F9">
              <w:rPr>
                <w:bCs/>
                <w:szCs w:val="22"/>
                <w:lang w:val="sv-SE"/>
              </w:rPr>
              <w:t xml:space="preserve"> Placebo   </w:t>
            </w:r>
            <w:r w:rsidRPr="000A03F9">
              <w:rPr>
                <w:bCs/>
                <w:noProof/>
                <w:szCs w:val="22"/>
                <w:lang w:val="sv-SE" w:eastAsia="zh-CN"/>
              </w:rPr>
              <mc:AlternateContent>
                <mc:Choice Requires="wps">
                  <w:drawing>
                    <wp:inline distT="0" distB="0" distL="0" distR="0" wp14:anchorId="45AADA66" wp14:editId="46894A2E">
                      <wp:extent cx="401320" cy="635"/>
                      <wp:effectExtent l="9525" t="9525" r="17780" b="9525"/>
                      <wp:docPr id="2"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401320" cy="0"/>
                              </a:xfrm>
                              <a:prstGeom prst="line">
                                <a:avLst/>
                              </a:prstGeom>
                              <a:noFill/>
                              <a:ln w="19050">
                                <a:solidFill>
                                  <a:srgbClr val="40404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w16sdtfl="http://schemas.microsoft.com/office/word/2024/wordml/sdtformatlock" xmlns:w16du="http://schemas.microsoft.com/office/word/2023/wordml/word16du">
                  <w:pict>
                    <v:line w14:anchorId="5EB08857" id="Straight Connector 56" o:spid="_x0000_s1026" style="visibility:visible;mso-wrap-style:square;mso-left-percent:-10001;mso-top-percent:-10001;mso-position-horizontal:absolute;mso-position-horizontal-relative:char;mso-position-vertical:absolute;mso-position-vertical-relative:line;mso-left-percent:-10001;mso-top-percent:-10001" from="0,0" to="31.6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" strokecolor="#404040" strokeweight="1.5pt">
                      <o:lock v:ext="edit" shapetype="f"/>
                      <w10:anchorlock/>
                    </v:line>
                  </w:pict>
                </mc:Fallback>
              </mc:AlternateContent>
            </w:r>
            <w:r w:rsidRPr="000A03F9">
              <w:rPr>
                <w:bCs/>
                <w:szCs w:val="22"/>
                <w:lang w:val="sv-SE"/>
              </w:rPr>
              <w:t xml:space="preserve"> Adalimumab   ∆ Censurerad</w:t>
            </w:r>
          </w:p>
        </w:tc>
      </w:tr>
    </w:tbl>
    <w:p w14:paraId="16EDD222" w14:textId="77777777" w:rsidR="007D3614" w:rsidRPr="000A03F9" w:rsidRDefault="007D3614" w:rsidP="00D35D41">
      <w:pPr>
        <w:pStyle w:val="EMEANormal"/>
        <w:keepNext/>
        <w:jc w:val="center"/>
        <w:rPr>
          <w:b/>
          <w:szCs w:val="22"/>
          <w:lang w:val="sv-SE"/>
        </w:rPr>
      </w:pPr>
    </w:p>
    <w:p w14:paraId="3CA31D9F" w14:textId="77777777" w:rsidR="007D3614" w:rsidRPr="000A03F9" w:rsidRDefault="00693E10" w:rsidP="00D35D41">
      <w:pPr>
        <w:rPr>
          <w:szCs w:val="22"/>
        </w:rPr>
      </w:pPr>
      <w:r w:rsidRPr="000A03F9">
        <w:rPr>
          <w:szCs w:val="22"/>
        </w:rPr>
        <w:t>Obs: P = placebo (</w:t>
      </w:r>
      <w:r w:rsidRPr="000A03F9">
        <w:rPr>
          <w:rFonts w:eastAsia="Calibri"/>
          <w:szCs w:val="22"/>
        </w:rPr>
        <w:t>antal i riskzonen</w:t>
      </w:r>
      <w:r w:rsidRPr="000A03F9">
        <w:rPr>
          <w:szCs w:val="22"/>
        </w:rPr>
        <w:t xml:space="preserve"> (skov)); A = Adalimumab (</w:t>
      </w:r>
      <w:r w:rsidRPr="000A03F9">
        <w:rPr>
          <w:rFonts w:eastAsia="Calibri"/>
          <w:szCs w:val="22"/>
        </w:rPr>
        <w:t>antal i riskzonen</w:t>
      </w:r>
      <w:r w:rsidRPr="000A03F9">
        <w:rPr>
          <w:szCs w:val="22"/>
        </w:rPr>
        <w:t xml:space="preserve"> (skov)).</w:t>
      </w:r>
    </w:p>
    <w:p w14:paraId="58B42A3D" w14:textId="77777777" w:rsidR="007D3614" w:rsidRPr="000A03F9" w:rsidRDefault="007D3614" w:rsidP="00D35D41">
      <w:pPr>
        <w:rPr>
          <w:szCs w:val="22"/>
        </w:rPr>
      </w:pPr>
    </w:p>
    <w:p w14:paraId="12C538F6" w14:textId="77777777" w:rsidR="007D3614" w:rsidRPr="000A03F9" w:rsidRDefault="00693E10" w:rsidP="00D35D41">
      <w:pPr>
        <w:rPr>
          <w:szCs w:val="22"/>
        </w:rPr>
      </w:pPr>
      <w:r w:rsidRPr="000A03F9">
        <w:rPr>
          <w:szCs w:val="22"/>
        </w:rPr>
        <w:t xml:space="preserve">Av de 68 patienter som fick ett skov i utsättningsgruppen, fullföljde 65 patienter den 12 veckor långa rescue-behandling med </w:t>
      </w:r>
      <w:r w:rsidRPr="000A03F9">
        <w:rPr>
          <w:color w:val="000000"/>
          <w:szCs w:val="22"/>
        </w:rPr>
        <w:t>adalimumab</w:t>
      </w:r>
      <w:r w:rsidRPr="000A03F9">
        <w:rPr>
          <w:szCs w:val="22"/>
        </w:rPr>
        <w:t>. Av dessa hade 37 (56,9 %) patienter återfått remission (ASDAS &lt; 1.3) efter 12 veckor efter att man återupptagit den öppna behandlingen.</w:t>
      </w:r>
    </w:p>
    <w:p w14:paraId="3326DDD4" w14:textId="77777777" w:rsidR="007D3614" w:rsidRPr="000A03F9" w:rsidRDefault="007D3614" w:rsidP="00D35D41">
      <w:pPr>
        <w:rPr>
          <w:szCs w:val="22"/>
        </w:rPr>
      </w:pPr>
    </w:p>
    <w:p w14:paraId="7518EB26" w14:textId="77777777" w:rsidR="007D3614" w:rsidRPr="000A03F9" w:rsidRDefault="00693E10" w:rsidP="00D35D41">
      <w:pPr>
        <w:rPr>
          <w:szCs w:val="22"/>
        </w:rPr>
      </w:pPr>
      <w:r w:rsidRPr="000A03F9">
        <w:rPr>
          <w:szCs w:val="22"/>
        </w:rPr>
        <w:t xml:space="preserve">Vid vecka 68 uppvisade patienter som fått kontinuerlig </w:t>
      </w:r>
      <w:r w:rsidRPr="000A03F9">
        <w:rPr>
          <w:color w:val="000000"/>
          <w:szCs w:val="22"/>
        </w:rPr>
        <w:t>adalimumab</w:t>
      </w:r>
      <w:r w:rsidRPr="000A03F9">
        <w:rPr>
          <w:szCs w:val="22"/>
        </w:rPr>
        <w:t>-behandling statistisk signifikanta förbättringar av tecken och symtom på aktiv nr-axSpA jämfört med patienter i utsättningsgruppen under den dubbelblinda perioden av studien (tabell 14).</w:t>
      </w:r>
    </w:p>
    <w:p w14:paraId="5802088A" w14:textId="77777777" w:rsidR="007D3614" w:rsidRPr="000A03F9" w:rsidRDefault="007D3614" w:rsidP="00D35D41">
      <w:pPr>
        <w:rPr>
          <w:szCs w:val="22"/>
        </w:rPr>
      </w:pPr>
    </w:p>
    <w:p w14:paraId="610E7A29" w14:textId="77777777" w:rsidR="007D3614" w:rsidRPr="000A03F9" w:rsidRDefault="00693E10" w:rsidP="00D35D41">
      <w:pPr>
        <w:pStyle w:val="EMEANormal"/>
        <w:keepNext/>
        <w:rPr>
          <w:szCs w:val="22"/>
          <w:lang w:val="sv-SE"/>
        </w:rPr>
      </w:pPr>
      <w:r w:rsidRPr="000A03F9">
        <w:rPr>
          <w:b/>
          <w:szCs w:val="22"/>
          <w:lang w:val="sv-SE"/>
        </w:rPr>
        <w:lastRenderedPageBreak/>
        <w:t>Tabell 14: Effektsvar i placebokontrollerade perioden i nr-axSpA studie II</w:t>
      </w:r>
    </w:p>
    <w:p w14:paraId="0371638B" w14:textId="77777777" w:rsidR="007D3614" w:rsidRPr="000A03F9" w:rsidRDefault="007D3614" w:rsidP="00D35D41">
      <w:pPr>
        <w:keepNext/>
        <w:rPr>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7D3614" w:rsidRPr="000A03F9" w14:paraId="2C845C87" w14:textId="77777777">
        <w:trPr>
          <w:jc w:val="center"/>
        </w:trPr>
        <w:tc>
          <w:tcPr>
            <w:tcW w:w="3067" w:type="pct"/>
          </w:tcPr>
          <w:p w14:paraId="30048D82" w14:textId="77777777" w:rsidR="007D3614" w:rsidRPr="000A03F9" w:rsidRDefault="00693E10" w:rsidP="00D35D41">
            <w:pPr>
              <w:keepNext/>
              <w:rPr>
                <w:b/>
                <w:bCs/>
                <w:szCs w:val="22"/>
              </w:rPr>
            </w:pPr>
            <w:r w:rsidRPr="000A03F9">
              <w:rPr>
                <w:b/>
                <w:bCs/>
                <w:szCs w:val="22"/>
              </w:rPr>
              <w:t xml:space="preserve">Dubbelblind </w:t>
            </w:r>
          </w:p>
          <w:p w14:paraId="39B58F0A" w14:textId="77777777" w:rsidR="007D3614" w:rsidRPr="000A03F9" w:rsidRDefault="00693E10" w:rsidP="00D35D41">
            <w:pPr>
              <w:keepNext/>
              <w:rPr>
                <w:b/>
                <w:bCs/>
                <w:szCs w:val="22"/>
              </w:rPr>
            </w:pPr>
            <w:r w:rsidRPr="000A03F9">
              <w:rPr>
                <w:b/>
                <w:bCs/>
                <w:szCs w:val="22"/>
              </w:rPr>
              <w:t>Svar vid vecka 68</w:t>
            </w:r>
          </w:p>
        </w:tc>
        <w:tc>
          <w:tcPr>
            <w:tcW w:w="928" w:type="pct"/>
          </w:tcPr>
          <w:p w14:paraId="053D522C" w14:textId="77777777" w:rsidR="007D3614" w:rsidRPr="000A03F9" w:rsidRDefault="00693E10" w:rsidP="00D35D41">
            <w:pPr>
              <w:keepNext/>
              <w:jc w:val="center"/>
              <w:rPr>
                <w:b/>
                <w:bCs/>
                <w:szCs w:val="22"/>
              </w:rPr>
            </w:pPr>
            <w:r w:rsidRPr="000A03F9">
              <w:rPr>
                <w:b/>
                <w:bCs/>
                <w:szCs w:val="22"/>
              </w:rPr>
              <w:t>Placebo</w:t>
            </w:r>
          </w:p>
          <w:p w14:paraId="1C8605CD" w14:textId="77777777" w:rsidR="007D3614" w:rsidRPr="000A03F9" w:rsidRDefault="00693E10" w:rsidP="00D35D41">
            <w:pPr>
              <w:keepNext/>
              <w:jc w:val="center"/>
              <w:rPr>
                <w:b/>
                <w:bCs/>
                <w:szCs w:val="22"/>
              </w:rPr>
            </w:pPr>
            <w:r w:rsidRPr="000A03F9">
              <w:rPr>
                <w:b/>
                <w:bCs/>
                <w:szCs w:val="22"/>
              </w:rPr>
              <w:t>N=153</w:t>
            </w:r>
          </w:p>
        </w:tc>
        <w:tc>
          <w:tcPr>
            <w:tcW w:w="1005" w:type="pct"/>
          </w:tcPr>
          <w:p w14:paraId="5C995C91" w14:textId="77777777" w:rsidR="007D3614" w:rsidRPr="000A03F9" w:rsidRDefault="00693E10" w:rsidP="00D35D41">
            <w:pPr>
              <w:keepNext/>
              <w:jc w:val="center"/>
              <w:rPr>
                <w:b/>
                <w:bCs/>
                <w:szCs w:val="22"/>
              </w:rPr>
            </w:pPr>
            <w:r w:rsidRPr="000A03F9">
              <w:rPr>
                <w:b/>
                <w:bCs/>
                <w:szCs w:val="22"/>
              </w:rPr>
              <w:t>Adalimumab</w:t>
            </w:r>
          </w:p>
          <w:p w14:paraId="02811161" w14:textId="77777777" w:rsidR="007D3614" w:rsidRPr="000A03F9" w:rsidRDefault="00693E10" w:rsidP="00D35D41">
            <w:pPr>
              <w:keepNext/>
              <w:jc w:val="center"/>
              <w:rPr>
                <w:b/>
                <w:bCs/>
                <w:szCs w:val="22"/>
              </w:rPr>
            </w:pPr>
            <w:r w:rsidRPr="000A03F9">
              <w:rPr>
                <w:b/>
                <w:bCs/>
                <w:szCs w:val="22"/>
              </w:rPr>
              <w:t>N=152</w:t>
            </w:r>
          </w:p>
        </w:tc>
      </w:tr>
      <w:tr w:rsidR="007D3614" w:rsidRPr="000A03F9" w14:paraId="29342998" w14:textId="77777777">
        <w:trPr>
          <w:jc w:val="center"/>
        </w:trPr>
        <w:tc>
          <w:tcPr>
            <w:tcW w:w="3067" w:type="pct"/>
          </w:tcPr>
          <w:p w14:paraId="6CDE79EA" w14:textId="77777777" w:rsidR="007D3614" w:rsidRPr="000A03F9" w:rsidRDefault="00693E10" w:rsidP="00D35D41">
            <w:pPr>
              <w:keepNext/>
              <w:rPr>
                <w:szCs w:val="22"/>
              </w:rPr>
            </w:pPr>
            <w:r w:rsidRPr="000A03F9">
              <w:rPr>
                <w:szCs w:val="22"/>
              </w:rPr>
              <w:t>ASAS</w:t>
            </w:r>
            <w:r w:rsidRPr="000A03F9">
              <w:rPr>
                <w:szCs w:val="22"/>
                <w:vertAlign w:val="superscript"/>
              </w:rPr>
              <w:t>a,b</w:t>
            </w:r>
            <w:r w:rsidRPr="000A03F9">
              <w:rPr>
                <w:szCs w:val="22"/>
              </w:rPr>
              <w:t> 20</w:t>
            </w:r>
          </w:p>
        </w:tc>
        <w:tc>
          <w:tcPr>
            <w:tcW w:w="928" w:type="pct"/>
          </w:tcPr>
          <w:p w14:paraId="2DF7F2CE" w14:textId="77777777" w:rsidR="007D3614" w:rsidRPr="000A03F9" w:rsidRDefault="00693E10" w:rsidP="00D35D41">
            <w:pPr>
              <w:keepNext/>
              <w:jc w:val="center"/>
              <w:rPr>
                <w:szCs w:val="22"/>
              </w:rPr>
            </w:pPr>
            <w:r w:rsidRPr="000A03F9">
              <w:rPr>
                <w:szCs w:val="22"/>
              </w:rPr>
              <w:t>47,1 %</w:t>
            </w:r>
          </w:p>
        </w:tc>
        <w:tc>
          <w:tcPr>
            <w:tcW w:w="1005" w:type="pct"/>
          </w:tcPr>
          <w:p w14:paraId="1C2A98C9" w14:textId="77777777" w:rsidR="007D3614" w:rsidRPr="000A03F9" w:rsidRDefault="00693E10" w:rsidP="00D35D41">
            <w:pPr>
              <w:keepNext/>
              <w:jc w:val="center"/>
              <w:rPr>
                <w:szCs w:val="22"/>
              </w:rPr>
            </w:pPr>
            <w:r w:rsidRPr="000A03F9">
              <w:rPr>
                <w:szCs w:val="22"/>
              </w:rPr>
              <w:t>70,4 %***</w:t>
            </w:r>
          </w:p>
        </w:tc>
      </w:tr>
      <w:tr w:rsidR="007D3614" w:rsidRPr="000A03F9" w14:paraId="6A271B83" w14:textId="77777777">
        <w:trPr>
          <w:jc w:val="center"/>
        </w:trPr>
        <w:tc>
          <w:tcPr>
            <w:tcW w:w="3067" w:type="pct"/>
          </w:tcPr>
          <w:p w14:paraId="512C6623" w14:textId="77777777" w:rsidR="007D3614" w:rsidRPr="000A03F9" w:rsidRDefault="00693E10" w:rsidP="00D35D41">
            <w:pPr>
              <w:keepNext/>
              <w:rPr>
                <w:szCs w:val="22"/>
              </w:rPr>
            </w:pPr>
            <w:r w:rsidRPr="000A03F9">
              <w:rPr>
                <w:szCs w:val="22"/>
              </w:rPr>
              <w:t>ASAS</w:t>
            </w:r>
            <w:r w:rsidRPr="000A03F9">
              <w:rPr>
                <w:szCs w:val="22"/>
                <w:vertAlign w:val="superscript"/>
              </w:rPr>
              <w:t>a,b</w:t>
            </w:r>
            <w:r w:rsidRPr="000A03F9">
              <w:rPr>
                <w:szCs w:val="22"/>
              </w:rPr>
              <w:t> 40</w:t>
            </w:r>
          </w:p>
        </w:tc>
        <w:tc>
          <w:tcPr>
            <w:tcW w:w="928" w:type="pct"/>
          </w:tcPr>
          <w:p w14:paraId="2F573637" w14:textId="77777777" w:rsidR="007D3614" w:rsidRPr="000A03F9" w:rsidRDefault="00693E10" w:rsidP="00D35D41">
            <w:pPr>
              <w:keepNext/>
              <w:jc w:val="center"/>
              <w:rPr>
                <w:szCs w:val="22"/>
              </w:rPr>
            </w:pPr>
            <w:r w:rsidRPr="000A03F9">
              <w:rPr>
                <w:szCs w:val="22"/>
              </w:rPr>
              <w:t>45,8 %</w:t>
            </w:r>
          </w:p>
        </w:tc>
        <w:tc>
          <w:tcPr>
            <w:tcW w:w="1005" w:type="pct"/>
          </w:tcPr>
          <w:p w14:paraId="3FC7AC3B" w14:textId="77777777" w:rsidR="007D3614" w:rsidRPr="000A03F9" w:rsidRDefault="00693E10" w:rsidP="00D35D41">
            <w:pPr>
              <w:keepNext/>
              <w:jc w:val="center"/>
              <w:rPr>
                <w:szCs w:val="22"/>
              </w:rPr>
            </w:pPr>
            <w:r w:rsidRPr="000A03F9">
              <w:rPr>
                <w:szCs w:val="22"/>
              </w:rPr>
              <w:t>65,8 %***</w:t>
            </w:r>
          </w:p>
        </w:tc>
      </w:tr>
      <w:tr w:rsidR="007D3614" w:rsidRPr="000A03F9" w14:paraId="46600C65" w14:textId="77777777">
        <w:trPr>
          <w:jc w:val="center"/>
        </w:trPr>
        <w:tc>
          <w:tcPr>
            <w:tcW w:w="3067" w:type="pct"/>
          </w:tcPr>
          <w:p w14:paraId="795766C0" w14:textId="77777777" w:rsidR="007D3614" w:rsidRPr="000A03F9" w:rsidRDefault="00693E10" w:rsidP="00D35D41">
            <w:pPr>
              <w:keepNext/>
              <w:rPr>
                <w:szCs w:val="22"/>
              </w:rPr>
            </w:pPr>
            <w:r w:rsidRPr="000A03F9">
              <w:rPr>
                <w:szCs w:val="22"/>
              </w:rPr>
              <w:t>ASAS</w:t>
            </w:r>
            <w:r w:rsidRPr="000A03F9">
              <w:rPr>
                <w:szCs w:val="22"/>
                <w:vertAlign w:val="superscript"/>
              </w:rPr>
              <w:t>a</w:t>
            </w:r>
            <w:r w:rsidRPr="000A03F9">
              <w:rPr>
                <w:szCs w:val="22"/>
              </w:rPr>
              <w:t xml:space="preserve"> partiell remission</w:t>
            </w:r>
          </w:p>
        </w:tc>
        <w:tc>
          <w:tcPr>
            <w:tcW w:w="928" w:type="pct"/>
          </w:tcPr>
          <w:p w14:paraId="290DBEC0" w14:textId="77777777" w:rsidR="007D3614" w:rsidRPr="000A03F9" w:rsidRDefault="00693E10" w:rsidP="00D35D41">
            <w:pPr>
              <w:keepNext/>
              <w:jc w:val="center"/>
              <w:rPr>
                <w:szCs w:val="22"/>
              </w:rPr>
            </w:pPr>
            <w:r w:rsidRPr="000A03F9">
              <w:rPr>
                <w:szCs w:val="22"/>
              </w:rPr>
              <w:t>26,8 %</w:t>
            </w:r>
          </w:p>
        </w:tc>
        <w:tc>
          <w:tcPr>
            <w:tcW w:w="1005" w:type="pct"/>
          </w:tcPr>
          <w:p w14:paraId="0F5B8DEA" w14:textId="77777777" w:rsidR="007D3614" w:rsidRPr="000A03F9" w:rsidRDefault="00693E10" w:rsidP="00D35D41">
            <w:pPr>
              <w:keepNext/>
              <w:jc w:val="center"/>
              <w:rPr>
                <w:szCs w:val="22"/>
              </w:rPr>
            </w:pPr>
            <w:r w:rsidRPr="000A03F9">
              <w:rPr>
                <w:szCs w:val="22"/>
              </w:rPr>
              <w:t>42,1 %**</w:t>
            </w:r>
          </w:p>
        </w:tc>
      </w:tr>
      <w:tr w:rsidR="007D3614" w:rsidRPr="000A03F9" w14:paraId="68368F5C" w14:textId="77777777">
        <w:trPr>
          <w:jc w:val="center"/>
        </w:trPr>
        <w:tc>
          <w:tcPr>
            <w:tcW w:w="3067" w:type="pct"/>
          </w:tcPr>
          <w:p w14:paraId="6DC855FB" w14:textId="77777777" w:rsidR="007D3614" w:rsidRPr="000A03F9" w:rsidRDefault="00693E10" w:rsidP="00D35D41">
            <w:pPr>
              <w:keepNext/>
              <w:rPr>
                <w:szCs w:val="22"/>
              </w:rPr>
            </w:pPr>
            <w:r w:rsidRPr="000A03F9">
              <w:rPr>
                <w:szCs w:val="22"/>
              </w:rPr>
              <w:t>ASDAS</w:t>
            </w:r>
            <w:r w:rsidRPr="000A03F9">
              <w:rPr>
                <w:szCs w:val="22"/>
                <w:vertAlign w:val="superscript"/>
              </w:rPr>
              <w:t xml:space="preserve">c </w:t>
            </w:r>
            <w:r w:rsidRPr="000A03F9">
              <w:rPr>
                <w:szCs w:val="22"/>
              </w:rPr>
              <w:t>inaktiv sjukdom</w:t>
            </w:r>
          </w:p>
        </w:tc>
        <w:tc>
          <w:tcPr>
            <w:tcW w:w="928" w:type="pct"/>
          </w:tcPr>
          <w:p w14:paraId="39976F7A" w14:textId="77777777" w:rsidR="007D3614" w:rsidRPr="000A03F9" w:rsidRDefault="00693E10" w:rsidP="00D35D41">
            <w:pPr>
              <w:keepNext/>
              <w:jc w:val="center"/>
              <w:rPr>
                <w:szCs w:val="22"/>
              </w:rPr>
            </w:pPr>
            <w:r w:rsidRPr="000A03F9">
              <w:rPr>
                <w:szCs w:val="22"/>
              </w:rPr>
              <w:t>33,3 %</w:t>
            </w:r>
          </w:p>
        </w:tc>
        <w:tc>
          <w:tcPr>
            <w:tcW w:w="1005" w:type="pct"/>
          </w:tcPr>
          <w:p w14:paraId="019C6760" w14:textId="77777777" w:rsidR="007D3614" w:rsidRPr="000A03F9" w:rsidRDefault="00693E10" w:rsidP="00D35D41">
            <w:pPr>
              <w:keepNext/>
              <w:jc w:val="center"/>
              <w:rPr>
                <w:szCs w:val="22"/>
              </w:rPr>
            </w:pPr>
            <w:r w:rsidRPr="000A03F9">
              <w:rPr>
                <w:szCs w:val="22"/>
              </w:rPr>
              <w:t>57,2 %***</w:t>
            </w:r>
          </w:p>
        </w:tc>
      </w:tr>
      <w:tr w:rsidR="007D3614" w:rsidRPr="000A03F9" w14:paraId="2AB1BA73" w14:textId="77777777">
        <w:trPr>
          <w:jc w:val="center"/>
        </w:trPr>
        <w:tc>
          <w:tcPr>
            <w:tcW w:w="3067" w:type="pct"/>
          </w:tcPr>
          <w:p w14:paraId="1026B330" w14:textId="77777777" w:rsidR="007D3614" w:rsidRPr="000A03F9" w:rsidRDefault="00693E10" w:rsidP="00D35D41">
            <w:pPr>
              <w:keepNext/>
              <w:rPr>
                <w:szCs w:val="22"/>
              </w:rPr>
            </w:pPr>
            <w:r w:rsidRPr="000A03F9">
              <w:rPr>
                <w:szCs w:val="22"/>
              </w:rPr>
              <w:t>Delvis försämring</w:t>
            </w:r>
            <w:r w:rsidRPr="000A03F9">
              <w:rPr>
                <w:szCs w:val="22"/>
                <w:vertAlign w:val="superscript"/>
              </w:rPr>
              <w:t>d</w:t>
            </w:r>
          </w:p>
        </w:tc>
        <w:tc>
          <w:tcPr>
            <w:tcW w:w="928" w:type="pct"/>
          </w:tcPr>
          <w:p w14:paraId="37B4F38F" w14:textId="77777777" w:rsidR="007D3614" w:rsidRPr="000A03F9" w:rsidRDefault="00693E10" w:rsidP="00D35D41">
            <w:pPr>
              <w:keepNext/>
              <w:jc w:val="center"/>
              <w:rPr>
                <w:szCs w:val="22"/>
              </w:rPr>
            </w:pPr>
            <w:r w:rsidRPr="000A03F9">
              <w:rPr>
                <w:szCs w:val="22"/>
              </w:rPr>
              <w:t>64,1 %</w:t>
            </w:r>
          </w:p>
        </w:tc>
        <w:tc>
          <w:tcPr>
            <w:tcW w:w="1005" w:type="pct"/>
          </w:tcPr>
          <w:p w14:paraId="33F0747D" w14:textId="77777777" w:rsidR="007D3614" w:rsidRPr="000A03F9" w:rsidRDefault="00693E10" w:rsidP="00D35D41">
            <w:pPr>
              <w:keepNext/>
              <w:jc w:val="center"/>
              <w:rPr>
                <w:szCs w:val="22"/>
              </w:rPr>
            </w:pPr>
            <w:r w:rsidRPr="000A03F9">
              <w:rPr>
                <w:szCs w:val="22"/>
              </w:rPr>
              <w:t>40,8 %***</w:t>
            </w:r>
          </w:p>
        </w:tc>
      </w:tr>
      <w:tr w:rsidR="007D3614" w:rsidRPr="000A03F9" w14:paraId="1ED0DC10" w14:textId="77777777">
        <w:trPr>
          <w:jc w:val="center"/>
        </w:trPr>
        <w:tc>
          <w:tcPr>
            <w:tcW w:w="5000" w:type="pct"/>
            <w:gridSpan w:val="3"/>
            <w:tcBorders>
              <w:left w:val="nil"/>
              <w:bottom w:val="nil"/>
              <w:right w:val="nil"/>
            </w:tcBorders>
          </w:tcPr>
          <w:p w14:paraId="7F4A9BD9" w14:textId="77777777" w:rsidR="007D3614" w:rsidRPr="000A03F9" w:rsidRDefault="00693E10" w:rsidP="00D35D41">
            <w:pPr>
              <w:keepNext/>
              <w:autoSpaceDE w:val="0"/>
              <w:autoSpaceDN w:val="0"/>
              <w:adjustRightInd w:val="0"/>
              <w:rPr>
                <w:szCs w:val="22"/>
              </w:rPr>
            </w:pPr>
            <w:r w:rsidRPr="000A03F9">
              <w:rPr>
                <w:szCs w:val="22"/>
                <w:vertAlign w:val="superscript"/>
              </w:rPr>
              <w:t>a</w:t>
            </w:r>
            <w:r w:rsidRPr="000A03F9">
              <w:rPr>
                <w:szCs w:val="22"/>
              </w:rPr>
              <w:t xml:space="preserve"> Assessment of SpondyloArthritis international Society</w:t>
            </w:r>
          </w:p>
          <w:p w14:paraId="6C49DE5F" w14:textId="77777777" w:rsidR="007D3614" w:rsidRPr="000A03F9" w:rsidRDefault="00693E10" w:rsidP="00D35D41">
            <w:pPr>
              <w:pStyle w:val="EMEANormal"/>
              <w:keepNext/>
              <w:ind w:left="20"/>
              <w:rPr>
                <w:szCs w:val="22"/>
                <w:vertAlign w:val="superscript"/>
                <w:lang w:val="sv-SE"/>
              </w:rPr>
            </w:pPr>
            <w:r w:rsidRPr="000A03F9">
              <w:rPr>
                <w:szCs w:val="22"/>
                <w:vertAlign w:val="superscript"/>
                <w:lang w:val="sv-SE"/>
              </w:rPr>
              <w:t xml:space="preserve">b </w:t>
            </w:r>
            <w:r w:rsidRPr="000A03F9">
              <w:rPr>
                <w:szCs w:val="22"/>
                <w:lang w:val="sv-SE"/>
              </w:rPr>
              <w:t>Baslinjen definieras som när den öppna perioden startades, när patienter har aktiv sjukdom.</w:t>
            </w:r>
          </w:p>
          <w:p w14:paraId="68E4DD2B" w14:textId="77777777" w:rsidR="007D3614" w:rsidRPr="000A03F9" w:rsidRDefault="00693E10" w:rsidP="00D35D41">
            <w:pPr>
              <w:pStyle w:val="EMEANormal"/>
              <w:keepNext/>
              <w:ind w:left="20"/>
              <w:rPr>
                <w:szCs w:val="22"/>
                <w:vertAlign w:val="superscript"/>
                <w:lang w:val="sv-SE"/>
              </w:rPr>
            </w:pPr>
            <w:r w:rsidRPr="000A03F9">
              <w:rPr>
                <w:szCs w:val="22"/>
                <w:vertAlign w:val="superscript"/>
                <w:lang w:val="sv-SE"/>
              </w:rPr>
              <w:t xml:space="preserve">c </w:t>
            </w:r>
            <w:r w:rsidRPr="000A03F9">
              <w:rPr>
                <w:szCs w:val="22"/>
                <w:lang w:val="sv-SE"/>
              </w:rPr>
              <w:t>Ankylosing Spondylitis Disease Activity Score</w:t>
            </w:r>
          </w:p>
          <w:p w14:paraId="2F05A1CC" w14:textId="77777777" w:rsidR="007D3614" w:rsidRPr="000A03F9" w:rsidRDefault="00693E10" w:rsidP="00D35D41">
            <w:pPr>
              <w:keepNext/>
              <w:autoSpaceDE w:val="0"/>
              <w:autoSpaceDN w:val="0"/>
              <w:adjustRightInd w:val="0"/>
              <w:rPr>
                <w:szCs w:val="22"/>
              </w:rPr>
            </w:pPr>
            <w:r w:rsidRPr="000A03F9">
              <w:rPr>
                <w:szCs w:val="22"/>
                <w:vertAlign w:val="superscript"/>
              </w:rPr>
              <w:t xml:space="preserve">d </w:t>
            </w:r>
            <w:r w:rsidRPr="000A03F9">
              <w:rPr>
                <w:szCs w:val="22"/>
              </w:rPr>
              <w:t xml:space="preserve">Delvist skov definieras som </w:t>
            </w:r>
            <w:r w:rsidRPr="000A03F9">
              <w:rPr>
                <w:rFonts w:eastAsia="Calibri"/>
                <w:szCs w:val="22"/>
              </w:rPr>
              <w:t>ASDAS ≥1,3 men &lt;2,1 vid två på varandra besök.</w:t>
            </w:r>
          </w:p>
          <w:p w14:paraId="061CED86" w14:textId="77777777" w:rsidR="007D3614" w:rsidRPr="000A03F9" w:rsidRDefault="00693E10" w:rsidP="00D35D41">
            <w:pPr>
              <w:pStyle w:val="EMEANormal"/>
              <w:keepNext/>
              <w:ind w:left="20"/>
              <w:rPr>
                <w:szCs w:val="22"/>
                <w:lang w:val="sv-SE"/>
              </w:rPr>
            </w:pPr>
            <w:r w:rsidRPr="000A03F9">
              <w:rPr>
                <w:szCs w:val="22"/>
                <w:lang w:val="sv-SE"/>
              </w:rPr>
              <w:t xml:space="preserve">***, ** Statistisk signifikant vid p &lt;0,001 respektive &lt;0,01, för alla jämförelser mellan </w:t>
            </w:r>
            <w:r w:rsidRPr="000A03F9">
              <w:rPr>
                <w:color w:val="000000"/>
                <w:szCs w:val="22"/>
                <w:lang w:val="sv-SE"/>
              </w:rPr>
              <w:t xml:space="preserve">adalimumab </w:t>
            </w:r>
            <w:r w:rsidRPr="000A03F9">
              <w:rPr>
                <w:szCs w:val="22"/>
                <w:lang w:val="sv-SE"/>
              </w:rPr>
              <w:t>och placebo.</w:t>
            </w:r>
          </w:p>
        </w:tc>
      </w:tr>
    </w:tbl>
    <w:p w14:paraId="4D9715FF" w14:textId="77777777" w:rsidR="007D3614" w:rsidRPr="000A03F9" w:rsidRDefault="007D3614" w:rsidP="00D35D41">
      <w:pPr>
        <w:rPr>
          <w:szCs w:val="22"/>
        </w:rPr>
      </w:pPr>
    </w:p>
    <w:p w14:paraId="3833BCB7" w14:textId="77777777" w:rsidR="007D3614" w:rsidRPr="000A03F9" w:rsidRDefault="00693E10" w:rsidP="00D35D41">
      <w:pPr>
        <w:pStyle w:val="EMEAHeadingUnderline"/>
        <w:rPr>
          <w:i/>
          <w:color w:val="000000"/>
          <w:szCs w:val="22"/>
          <w:u w:val="none"/>
          <w:lang w:val="sv-SE"/>
        </w:rPr>
      </w:pPr>
      <w:r w:rsidRPr="000A03F9">
        <w:rPr>
          <w:i/>
          <w:color w:val="000000"/>
          <w:szCs w:val="22"/>
          <w:u w:val="none"/>
          <w:lang w:val="sv-SE"/>
        </w:rPr>
        <w:t>Psoriasisartrit</w:t>
      </w:r>
    </w:p>
    <w:p w14:paraId="33DB9398" w14:textId="77777777" w:rsidR="007D3614" w:rsidRPr="000A03F9" w:rsidRDefault="007D3614" w:rsidP="00D35D41">
      <w:pPr>
        <w:pStyle w:val="EMEANormal"/>
        <w:rPr>
          <w:color w:val="000000"/>
          <w:szCs w:val="22"/>
          <w:lang w:val="sv-SE"/>
        </w:rPr>
      </w:pPr>
    </w:p>
    <w:p w14:paraId="09BA0344" w14:textId="77777777" w:rsidR="007D3614" w:rsidRPr="000A03F9" w:rsidRDefault="00693E10" w:rsidP="00D35D41">
      <w:pPr>
        <w:rPr>
          <w:color w:val="000000"/>
          <w:szCs w:val="22"/>
        </w:rPr>
      </w:pPr>
      <w:r w:rsidRPr="000A03F9">
        <w:rPr>
          <w:color w:val="000000"/>
          <w:szCs w:val="22"/>
        </w:rPr>
        <w:t xml:space="preserve">Administrering av 40 mg adalimumab varannan vecka till patienter med måttlig till svår aktiv psoriasisartrit studerades i två placebo-kontrollerade studier, PsA-studier I och II. I PsA-studie I behandlades 313 vuxna patienter med otillräckligt svar på behandling med icke-steroida anti-inflammatoriska läkemedel, av vilka cirka 50 % stod på metotrexat, under 24 veckor. PsA-studie II behandlade 100 patienter med otillräckligt svar på behandling med DMARD under 12 veckor. </w:t>
      </w:r>
      <w:r w:rsidRPr="000A03F9">
        <w:rPr>
          <w:szCs w:val="22"/>
        </w:rPr>
        <w:t xml:space="preserve">När båda studierna hade avslutats, påbörjade 383 patienter den öppna förlängningsstudien, där 40 mg </w:t>
      </w:r>
      <w:r w:rsidRPr="000A03F9">
        <w:rPr>
          <w:color w:val="000000"/>
          <w:szCs w:val="22"/>
        </w:rPr>
        <w:t xml:space="preserve">adalimumab </w:t>
      </w:r>
      <w:r w:rsidRPr="000A03F9">
        <w:rPr>
          <w:szCs w:val="22"/>
        </w:rPr>
        <w:t>administrerades varannan vecka.</w:t>
      </w:r>
    </w:p>
    <w:p w14:paraId="401C0166" w14:textId="77777777" w:rsidR="007D3614" w:rsidRPr="000A03F9" w:rsidRDefault="007D3614" w:rsidP="00D35D41">
      <w:pPr>
        <w:rPr>
          <w:color w:val="000000"/>
          <w:szCs w:val="22"/>
        </w:rPr>
      </w:pPr>
    </w:p>
    <w:p w14:paraId="0D6E7AA7" w14:textId="77777777" w:rsidR="007D3614" w:rsidRPr="000A03F9" w:rsidRDefault="00693E10" w:rsidP="00D35D41">
      <w:pPr>
        <w:rPr>
          <w:color w:val="000000"/>
          <w:szCs w:val="22"/>
        </w:rPr>
      </w:pPr>
      <w:r w:rsidRPr="000A03F9">
        <w:rPr>
          <w:color w:val="000000"/>
          <w:szCs w:val="22"/>
        </w:rPr>
        <w:t>P g a det låga antalet studerade patienter finns det inte tillräckligt med bevis för adalimumabs effekt på patienter med AS-liknande psoriasisartropati.</w:t>
      </w:r>
    </w:p>
    <w:p w14:paraId="62640EEA" w14:textId="77777777" w:rsidR="007D3614" w:rsidRPr="000A03F9" w:rsidRDefault="007D3614" w:rsidP="00D35D41">
      <w:pPr>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07"/>
        <w:gridCol w:w="1800"/>
        <w:gridCol w:w="1831"/>
        <w:gridCol w:w="1801"/>
        <w:gridCol w:w="1832"/>
      </w:tblGrid>
      <w:tr w:rsidR="007D3614" w:rsidRPr="000A03F9" w14:paraId="2424F7D4" w14:textId="77777777">
        <w:trPr>
          <w:cantSplit/>
        </w:trPr>
        <w:tc>
          <w:tcPr>
            <w:tcW w:w="9287" w:type="dxa"/>
            <w:gridSpan w:val="5"/>
            <w:tcBorders>
              <w:top w:val="nil"/>
              <w:left w:val="nil"/>
              <w:right w:val="nil"/>
            </w:tcBorders>
          </w:tcPr>
          <w:p w14:paraId="339D1454" w14:textId="77777777" w:rsidR="007D3614" w:rsidRPr="000A03F9" w:rsidRDefault="00693E10" w:rsidP="00D35D41">
            <w:pPr>
              <w:rPr>
                <w:color w:val="000000"/>
                <w:szCs w:val="22"/>
              </w:rPr>
            </w:pPr>
            <w:r w:rsidRPr="000A03F9">
              <w:rPr>
                <w:b/>
                <w:bCs/>
                <w:color w:val="000000"/>
                <w:szCs w:val="22"/>
              </w:rPr>
              <w:t>Tabell 15: ACR-svar i placebo-kontrollerade psoriasisartrit-studier (% av patienter)</w:t>
            </w:r>
          </w:p>
          <w:p w14:paraId="2C21B4E1" w14:textId="77777777" w:rsidR="007D3614" w:rsidRPr="000A03F9" w:rsidRDefault="007D3614" w:rsidP="00D35D41">
            <w:pPr>
              <w:jc w:val="center"/>
              <w:rPr>
                <w:color w:val="000000"/>
                <w:szCs w:val="22"/>
              </w:rPr>
            </w:pPr>
          </w:p>
        </w:tc>
      </w:tr>
      <w:tr w:rsidR="007D3614" w:rsidRPr="000A03F9" w14:paraId="24A89599" w14:textId="77777777">
        <w:trPr>
          <w:cantSplit/>
        </w:trPr>
        <w:tc>
          <w:tcPr>
            <w:tcW w:w="1857" w:type="dxa"/>
          </w:tcPr>
          <w:p w14:paraId="39443C8F" w14:textId="77777777" w:rsidR="007D3614" w:rsidRPr="000A03F9" w:rsidRDefault="007D3614" w:rsidP="00D35D41">
            <w:pPr>
              <w:rPr>
                <w:b/>
                <w:bCs/>
                <w:color w:val="000000"/>
                <w:szCs w:val="22"/>
              </w:rPr>
            </w:pPr>
          </w:p>
        </w:tc>
        <w:tc>
          <w:tcPr>
            <w:tcW w:w="3714" w:type="dxa"/>
            <w:gridSpan w:val="2"/>
          </w:tcPr>
          <w:p w14:paraId="09D40ACD" w14:textId="77777777" w:rsidR="007D3614" w:rsidRPr="000A03F9" w:rsidRDefault="00693E10" w:rsidP="00D35D41">
            <w:pPr>
              <w:jc w:val="center"/>
              <w:rPr>
                <w:b/>
                <w:bCs/>
                <w:color w:val="000000"/>
                <w:szCs w:val="22"/>
              </w:rPr>
            </w:pPr>
            <w:r w:rsidRPr="000A03F9">
              <w:rPr>
                <w:b/>
                <w:bCs/>
                <w:color w:val="000000"/>
                <w:szCs w:val="22"/>
              </w:rPr>
              <w:t>PsA-studie I</w:t>
            </w:r>
          </w:p>
        </w:tc>
        <w:tc>
          <w:tcPr>
            <w:tcW w:w="3716" w:type="dxa"/>
            <w:gridSpan w:val="2"/>
          </w:tcPr>
          <w:p w14:paraId="26AF0D93" w14:textId="77777777" w:rsidR="007D3614" w:rsidRPr="000A03F9" w:rsidRDefault="00693E10" w:rsidP="00D35D41">
            <w:pPr>
              <w:jc w:val="center"/>
              <w:rPr>
                <w:b/>
                <w:bCs/>
                <w:color w:val="000000"/>
                <w:szCs w:val="22"/>
              </w:rPr>
            </w:pPr>
            <w:r w:rsidRPr="000A03F9">
              <w:rPr>
                <w:b/>
                <w:bCs/>
                <w:color w:val="000000"/>
                <w:szCs w:val="22"/>
              </w:rPr>
              <w:t>PsA-studie II</w:t>
            </w:r>
          </w:p>
        </w:tc>
      </w:tr>
      <w:tr w:rsidR="007D3614" w:rsidRPr="000A03F9" w14:paraId="7312A0DF" w14:textId="77777777">
        <w:tc>
          <w:tcPr>
            <w:tcW w:w="1857" w:type="dxa"/>
          </w:tcPr>
          <w:p w14:paraId="727FD636" w14:textId="77777777" w:rsidR="007D3614" w:rsidRPr="000A03F9" w:rsidRDefault="00693E10" w:rsidP="00D35D41">
            <w:pPr>
              <w:rPr>
                <w:b/>
                <w:bCs/>
                <w:color w:val="000000"/>
                <w:szCs w:val="22"/>
              </w:rPr>
            </w:pPr>
            <w:r w:rsidRPr="000A03F9">
              <w:rPr>
                <w:b/>
                <w:bCs/>
                <w:color w:val="000000"/>
                <w:szCs w:val="22"/>
              </w:rPr>
              <w:t>Svar</w:t>
            </w:r>
          </w:p>
        </w:tc>
        <w:tc>
          <w:tcPr>
            <w:tcW w:w="1857" w:type="dxa"/>
          </w:tcPr>
          <w:p w14:paraId="2D49C855" w14:textId="77777777" w:rsidR="007D3614" w:rsidRPr="000A03F9" w:rsidRDefault="00693E10" w:rsidP="00D35D41">
            <w:pPr>
              <w:jc w:val="center"/>
              <w:rPr>
                <w:b/>
                <w:bCs/>
                <w:color w:val="000000"/>
                <w:szCs w:val="22"/>
              </w:rPr>
            </w:pPr>
            <w:r w:rsidRPr="000A03F9">
              <w:rPr>
                <w:b/>
                <w:bCs/>
                <w:color w:val="000000"/>
                <w:szCs w:val="22"/>
              </w:rPr>
              <w:t>Placebo</w:t>
            </w:r>
          </w:p>
          <w:p w14:paraId="02974252" w14:textId="77777777" w:rsidR="007D3614" w:rsidRPr="000A03F9" w:rsidRDefault="00693E10" w:rsidP="00D35D41">
            <w:pPr>
              <w:jc w:val="center"/>
              <w:rPr>
                <w:b/>
                <w:bCs/>
                <w:color w:val="000000"/>
                <w:szCs w:val="22"/>
              </w:rPr>
            </w:pPr>
            <w:r w:rsidRPr="000A03F9">
              <w:rPr>
                <w:b/>
                <w:bCs/>
                <w:color w:val="000000"/>
                <w:szCs w:val="22"/>
              </w:rPr>
              <w:t>n=162</w:t>
            </w:r>
          </w:p>
        </w:tc>
        <w:tc>
          <w:tcPr>
            <w:tcW w:w="1857" w:type="dxa"/>
          </w:tcPr>
          <w:p w14:paraId="7FD7E44E" w14:textId="77777777" w:rsidR="007D3614" w:rsidRPr="000A03F9" w:rsidRDefault="00693E10" w:rsidP="00D35D41">
            <w:pPr>
              <w:jc w:val="center"/>
              <w:rPr>
                <w:b/>
                <w:bCs/>
                <w:color w:val="000000"/>
                <w:szCs w:val="22"/>
              </w:rPr>
            </w:pPr>
            <w:r w:rsidRPr="000A03F9">
              <w:rPr>
                <w:b/>
                <w:bCs/>
                <w:color w:val="000000"/>
                <w:szCs w:val="22"/>
              </w:rPr>
              <w:t>Adalimumab</w:t>
            </w:r>
          </w:p>
          <w:p w14:paraId="185E7E19" w14:textId="77777777" w:rsidR="007D3614" w:rsidRPr="000A03F9" w:rsidRDefault="00693E10" w:rsidP="00D35D41">
            <w:pPr>
              <w:jc w:val="center"/>
              <w:rPr>
                <w:b/>
                <w:bCs/>
                <w:color w:val="000000"/>
                <w:szCs w:val="22"/>
              </w:rPr>
            </w:pPr>
            <w:r w:rsidRPr="000A03F9">
              <w:rPr>
                <w:b/>
                <w:bCs/>
                <w:color w:val="000000"/>
                <w:szCs w:val="22"/>
              </w:rPr>
              <w:t>n=151</w:t>
            </w:r>
          </w:p>
        </w:tc>
        <w:tc>
          <w:tcPr>
            <w:tcW w:w="1858" w:type="dxa"/>
          </w:tcPr>
          <w:p w14:paraId="7C1855ED" w14:textId="77777777" w:rsidR="007D3614" w:rsidRPr="000A03F9" w:rsidRDefault="00693E10" w:rsidP="00D35D41">
            <w:pPr>
              <w:jc w:val="center"/>
              <w:rPr>
                <w:b/>
                <w:bCs/>
                <w:color w:val="000000"/>
                <w:szCs w:val="22"/>
              </w:rPr>
            </w:pPr>
            <w:r w:rsidRPr="000A03F9">
              <w:rPr>
                <w:b/>
                <w:bCs/>
                <w:color w:val="000000"/>
                <w:szCs w:val="22"/>
              </w:rPr>
              <w:t>Placebo</w:t>
            </w:r>
          </w:p>
          <w:p w14:paraId="4CA564ED" w14:textId="77777777" w:rsidR="007D3614" w:rsidRPr="000A03F9" w:rsidRDefault="00693E10" w:rsidP="00D35D41">
            <w:pPr>
              <w:jc w:val="center"/>
              <w:rPr>
                <w:b/>
                <w:bCs/>
                <w:color w:val="000000"/>
                <w:szCs w:val="22"/>
              </w:rPr>
            </w:pPr>
            <w:r w:rsidRPr="000A03F9">
              <w:rPr>
                <w:b/>
                <w:bCs/>
                <w:color w:val="000000"/>
                <w:szCs w:val="22"/>
              </w:rPr>
              <w:t>n=49</w:t>
            </w:r>
          </w:p>
        </w:tc>
        <w:tc>
          <w:tcPr>
            <w:tcW w:w="1858" w:type="dxa"/>
          </w:tcPr>
          <w:p w14:paraId="001DAD72" w14:textId="77777777" w:rsidR="007D3614" w:rsidRPr="000A03F9" w:rsidRDefault="00693E10" w:rsidP="00D35D41">
            <w:pPr>
              <w:jc w:val="center"/>
              <w:rPr>
                <w:b/>
                <w:bCs/>
                <w:color w:val="000000"/>
                <w:szCs w:val="22"/>
              </w:rPr>
            </w:pPr>
            <w:r w:rsidRPr="000A03F9">
              <w:rPr>
                <w:b/>
                <w:bCs/>
                <w:color w:val="000000"/>
                <w:szCs w:val="22"/>
              </w:rPr>
              <w:t>Adalimumab</w:t>
            </w:r>
          </w:p>
          <w:p w14:paraId="0D939D9F" w14:textId="77777777" w:rsidR="007D3614" w:rsidRPr="000A03F9" w:rsidRDefault="00693E10" w:rsidP="00D35D41">
            <w:pPr>
              <w:jc w:val="center"/>
              <w:rPr>
                <w:b/>
                <w:bCs/>
                <w:color w:val="000000"/>
                <w:szCs w:val="22"/>
              </w:rPr>
            </w:pPr>
            <w:r w:rsidRPr="000A03F9">
              <w:rPr>
                <w:b/>
                <w:bCs/>
                <w:color w:val="000000"/>
                <w:szCs w:val="22"/>
              </w:rPr>
              <w:t>n=51</w:t>
            </w:r>
          </w:p>
        </w:tc>
      </w:tr>
      <w:tr w:rsidR="007D3614" w:rsidRPr="000A03F9" w14:paraId="0865FB04" w14:textId="77777777">
        <w:tc>
          <w:tcPr>
            <w:tcW w:w="1857" w:type="dxa"/>
          </w:tcPr>
          <w:p w14:paraId="2CB2777E" w14:textId="77777777" w:rsidR="007D3614" w:rsidRPr="000A03F9" w:rsidRDefault="00693E10" w:rsidP="00D35D41">
            <w:pPr>
              <w:rPr>
                <w:color w:val="000000"/>
                <w:szCs w:val="22"/>
              </w:rPr>
            </w:pPr>
            <w:r w:rsidRPr="000A03F9">
              <w:rPr>
                <w:color w:val="000000"/>
                <w:szCs w:val="22"/>
              </w:rPr>
              <w:t>ACR 20</w:t>
            </w:r>
          </w:p>
        </w:tc>
        <w:tc>
          <w:tcPr>
            <w:tcW w:w="1857" w:type="dxa"/>
          </w:tcPr>
          <w:p w14:paraId="559ED8CA" w14:textId="77777777" w:rsidR="007D3614" w:rsidRPr="000A03F9" w:rsidRDefault="007D3614" w:rsidP="00D35D41">
            <w:pPr>
              <w:jc w:val="center"/>
              <w:rPr>
                <w:color w:val="000000"/>
                <w:szCs w:val="22"/>
              </w:rPr>
            </w:pPr>
          </w:p>
        </w:tc>
        <w:tc>
          <w:tcPr>
            <w:tcW w:w="1857" w:type="dxa"/>
          </w:tcPr>
          <w:p w14:paraId="49EFAA2E" w14:textId="77777777" w:rsidR="007D3614" w:rsidRPr="000A03F9" w:rsidRDefault="007D3614" w:rsidP="00D35D41">
            <w:pPr>
              <w:jc w:val="center"/>
              <w:rPr>
                <w:color w:val="000000"/>
                <w:szCs w:val="22"/>
              </w:rPr>
            </w:pPr>
          </w:p>
        </w:tc>
        <w:tc>
          <w:tcPr>
            <w:tcW w:w="1858" w:type="dxa"/>
          </w:tcPr>
          <w:p w14:paraId="0A6076AA" w14:textId="77777777" w:rsidR="007D3614" w:rsidRPr="000A03F9" w:rsidRDefault="007D3614" w:rsidP="00D35D41">
            <w:pPr>
              <w:jc w:val="center"/>
              <w:rPr>
                <w:color w:val="000000"/>
                <w:szCs w:val="22"/>
              </w:rPr>
            </w:pPr>
          </w:p>
        </w:tc>
        <w:tc>
          <w:tcPr>
            <w:tcW w:w="1858" w:type="dxa"/>
          </w:tcPr>
          <w:p w14:paraId="31B503F7" w14:textId="77777777" w:rsidR="007D3614" w:rsidRPr="000A03F9" w:rsidRDefault="007D3614" w:rsidP="00D35D41">
            <w:pPr>
              <w:jc w:val="center"/>
              <w:rPr>
                <w:color w:val="000000"/>
                <w:szCs w:val="22"/>
              </w:rPr>
            </w:pPr>
          </w:p>
        </w:tc>
      </w:tr>
      <w:tr w:rsidR="007D3614" w:rsidRPr="000A03F9" w14:paraId="155117CA" w14:textId="77777777">
        <w:tc>
          <w:tcPr>
            <w:tcW w:w="1857" w:type="dxa"/>
          </w:tcPr>
          <w:p w14:paraId="4B5B8B97" w14:textId="77777777" w:rsidR="007D3614" w:rsidRPr="000A03F9" w:rsidRDefault="00693E10" w:rsidP="00D35D41">
            <w:pPr>
              <w:jc w:val="right"/>
              <w:rPr>
                <w:color w:val="000000"/>
                <w:szCs w:val="22"/>
              </w:rPr>
            </w:pPr>
            <w:r w:rsidRPr="000A03F9">
              <w:rPr>
                <w:color w:val="000000"/>
                <w:szCs w:val="22"/>
              </w:rPr>
              <w:t>Vecka 12</w:t>
            </w:r>
          </w:p>
        </w:tc>
        <w:tc>
          <w:tcPr>
            <w:tcW w:w="1857" w:type="dxa"/>
          </w:tcPr>
          <w:p w14:paraId="1206F01B" w14:textId="77777777" w:rsidR="007D3614" w:rsidRPr="000A03F9" w:rsidRDefault="00693E10" w:rsidP="00D35D41">
            <w:pPr>
              <w:jc w:val="center"/>
              <w:rPr>
                <w:color w:val="000000"/>
                <w:szCs w:val="22"/>
              </w:rPr>
            </w:pPr>
            <w:r w:rsidRPr="000A03F9">
              <w:rPr>
                <w:color w:val="000000"/>
                <w:szCs w:val="22"/>
              </w:rPr>
              <w:t>14 %</w:t>
            </w:r>
          </w:p>
        </w:tc>
        <w:tc>
          <w:tcPr>
            <w:tcW w:w="1857" w:type="dxa"/>
          </w:tcPr>
          <w:p w14:paraId="2F3603E4" w14:textId="77777777" w:rsidR="007D3614" w:rsidRPr="000A03F9" w:rsidRDefault="00693E10" w:rsidP="00D35D41">
            <w:pPr>
              <w:jc w:val="center"/>
              <w:rPr>
                <w:color w:val="000000"/>
                <w:szCs w:val="22"/>
              </w:rPr>
            </w:pPr>
            <w:r w:rsidRPr="000A03F9">
              <w:rPr>
                <w:color w:val="000000"/>
                <w:szCs w:val="22"/>
              </w:rPr>
              <w:t>58 %***</w:t>
            </w:r>
          </w:p>
        </w:tc>
        <w:tc>
          <w:tcPr>
            <w:tcW w:w="1858" w:type="dxa"/>
          </w:tcPr>
          <w:p w14:paraId="464011A0" w14:textId="77777777" w:rsidR="007D3614" w:rsidRPr="000A03F9" w:rsidRDefault="00693E10" w:rsidP="00D35D41">
            <w:pPr>
              <w:jc w:val="center"/>
              <w:rPr>
                <w:color w:val="000000"/>
                <w:szCs w:val="22"/>
              </w:rPr>
            </w:pPr>
            <w:r w:rsidRPr="000A03F9">
              <w:rPr>
                <w:color w:val="000000"/>
                <w:szCs w:val="22"/>
              </w:rPr>
              <w:t>16 %</w:t>
            </w:r>
          </w:p>
        </w:tc>
        <w:tc>
          <w:tcPr>
            <w:tcW w:w="1858" w:type="dxa"/>
          </w:tcPr>
          <w:p w14:paraId="22F11220" w14:textId="77777777" w:rsidR="007D3614" w:rsidRPr="000A03F9" w:rsidRDefault="00693E10" w:rsidP="00D35D41">
            <w:pPr>
              <w:jc w:val="center"/>
              <w:rPr>
                <w:color w:val="000000"/>
                <w:szCs w:val="22"/>
              </w:rPr>
            </w:pPr>
            <w:r w:rsidRPr="000A03F9">
              <w:rPr>
                <w:color w:val="000000"/>
                <w:szCs w:val="22"/>
              </w:rPr>
              <w:t>39 %*</w:t>
            </w:r>
          </w:p>
        </w:tc>
      </w:tr>
      <w:tr w:rsidR="007D3614" w:rsidRPr="000A03F9" w14:paraId="46872A0F" w14:textId="77777777">
        <w:tc>
          <w:tcPr>
            <w:tcW w:w="1857" w:type="dxa"/>
          </w:tcPr>
          <w:p w14:paraId="630A62C4" w14:textId="77777777" w:rsidR="007D3614" w:rsidRPr="000A03F9" w:rsidRDefault="00693E10" w:rsidP="00D35D41">
            <w:pPr>
              <w:jc w:val="right"/>
              <w:rPr>
                <w:color w:val="000000"/>
                <w:szCs w:val="22"/>
              </w:rPr>
            </w:pPr>
            <w:r w:rsidRPr="000A03F9">
              <w:rPr>
                <w:color w:val="000000"/>
                <w:szCs w:val="22"/>
              </w:rPr>
              <w:t>Vecka 24</w:t>
            </w:r>
          </w:p>
        </w:tc>
        <w:tc>
          <w:tcPr>
            <w:tcW w:w="1857" w:type="dxa"/>
          </w:tcPr>
          <w:p w14:paraId="207BF6DC" w14:textId="77777777" w:rsidR="007D3614" w:rsidRPr="000A03F9" w:rsidRDefault="00693E10" w:rsidP="00D35D41">
            <w:pPr>
              <w:jc w:val="center"/>
              <w:rPr>
                <w:color w:val="000000"/>
                <w:szCs w:val="22"/>
              </w:rPr>
            </w:pPr>
            <w:r w:rsidRPr="000A03F9">
              <w:rPr>
                <w:color w:val="000000"/>
                <w:szCs w:val="22"/>
              </w:rPr>
              <w:t>15 %</w:t>
            </w:r>
          </w:p>
        </w:tc>
        <w:tc>
          <w:tcPr>
            <w:tcW w:w="1857" w:type="dxa"/>
          </w:tcPr>
          <w:p w14:paraId="4EBA20D9" w14:textId="77777777" w:rsidR="007D3614" w:rsidRPr="000A03F9" w:rsidRDefault="00693E10" w:rsidP="00D35D41">
            <w:pPr>
              <w:jc w:val="center"/>
              <w:rPr>
                <w:color w:val="000000"/>
                <w:szCs w:val="22"/>
              </w:rPr>
            </w:pPr>
            <w:r w:rsidRPr="000A03F9">
              <w:rPr>
                <w:color w:val="000000"/>
                <w:szCs w:val="22"/>
              </w:rPr>
              <w:t>57 %***</w:t>
            </w:r>
          </w:p>
        </w:tc>
        <w:tc>
          <w:tcPr>
            <w:tcW w:w="1858" w:type="dxa"/>
          </w:tcPr>
          <w:p w14:paraId="558B173F" w14:textId="77777777" w:rsidR="007D3614" w:rsidRPr="000A03F9" w:rsidRDefault="00693E10" w:rsidP="00D35D41">
            <w:pPr>
              <w:jc w:val="center"/>
              <w:rPr>
                <w:color w:val="000000"/>
                <w:szCs w:val="22"/>
              </w:rPr>
            </w:pPr>
            <w:r w:rsidRPr="000A03F9">
              <w:rPr>
                <w:color w:val="000000"/>
                <w:szCs w:val="22"/>
              </w:rPr>
              <w:t>N/A</w:t>
            </w:r>
          </w:p>
        </w:tc>
        <w:tc>
          <w:tcPr>
            <w:tcW w:w="1858" w:type="dxa"/>
          </w:tcPr>
          <w:p w14:paraId="5407B3BD" w14:textId="77777777" w:rsidR="007D3614" w:rsidRPr="000A03F9" w:rsidRDefault="00693E10" w:rsidP="00D35D41">
            <w:pPr>
              <w:jc w:val="center"/>
              <w:rPr>
                <w:color w:val="000000"/>
                <w:szCs w:val="22"/>
              </w:rPr>
            </w:pPr>
            <w:r w:rsidRPr="000A03F9">
              <w:rPr>
                <w:color w:val="000000"/>
                <w:szCs w:val="22"/>
              </w:rPr>
              <w:t>N/A</w:t>
            </w:r>
          </w:p>
        </w:tc>
      </w:tr>
      <w:tr w:rsidR="007D3614" w:rsidRPr="000A03F9" w14:paraId="16287C49" w14:textId="77777777">
        <w:tc>
          <w:tcPr>
            <w:tcW w:w="1857" w:type="dxa"/>
          </w:tcPr>
          <w:p w14:paraId="4A655777" w14:textId="77777777" w:rsidR="007D3614" w:rsidRPr="000A03F9" w:rsidRDefault="00693E10" w:rsidP="00D35D41">
            <w:pPr>
              <w:rPr>
                <w:color w:val="000000"/>
                <w:szCs w:val="22"/>
              </w:rPr>
            </w:pPr>
            <w:r w:rsidRPr="000A03F9">
              <w:rPr>
                <w:color w:val="000000"/>
                <w:szCs w:val="22"/>
              </w:rPr>
              <w:t>ACR 50 </w:t>
            </w:r>
          </w:p>
        </w:tc>
        <w:tc>
          <w:tcPr>
            <w:tcW w:w="1857" w:type="dxa"/>
          </w:tcPr>
          <w:p w14:paraId="2CD95E27" w14:textId="77777777" w:rsidR="007D3614" w:rsidRPr="000A03F9" w:rsidRDefault="007D3614" w:rsidP="00D35D41">
            <w:pPr>
              <w:jc w:val="center"/>
              <w:rPr>
                <w:color w:val="000000"/>
                <w:szCs w:val="22"/>
              </w:rPr>
            </w:pPr>
          </w:p>
        </w:tc>
        <w:tc>
          <w:tcPr>
            <w:tcW w:w="1857" w:type="dxa"/>
          </w:tcPr>
          <w:p w14:paraId="29FDC38E" w14:textId="77777777" w:rsidR="007D3614" w:rsidRPr="000A03F9" w:rsidRDefault="007D3614" w:rsidP="00D35D41">
            <w:pPr>
              <w:jc w:val="center"/>
              <w:rPr>
                <w:color w:val="000000"/>
                <w:szCs w:val="22"/>
              </w:rPr>
            </w:pPr>
          </w:p>
        </w:tc>
        <w:tc>
          <w:tcPr>
            <w:tcW w:w="1858" w:type="dxa"/>
          </w:tcPr>
          <w:p w14:paraId="0743D9B5" w14:textId="77777777" w:rsidR="007D3614" w:rsidRPr="000A03F9" w:rsidRDefault="007D3614" w:rsidP="00D35D41">
            <w:pPr>
              <w:jc w:val="center"/>
              <w:rPr>
                <w:color w:val="000000"/>
                <w:szCs w:val="22"/>
              </w:rPr>
            </w:pPr>
          </w:p>
        </w:tc>
        <w:tc>
          <w:tcPr>
            <w:tcW w:w="1858" w:type="dxa"/>
          </w:tcPr>
          <w:p w14:paraId="5103B44B" w14:textId="77777777" w:rsidR="007D3614" w:rsidRPr="000A03F9" w:rsidRDefault="007D3614" w:rsidP="00D35D41">
            <w:pPr>
              <w:jc w:val="center"/>
              <w:rPr>
                <w:color w:val="000000"/>
                <w:szCs w:val="22"/>
              </w:rPr>
            </w:pPr>
          </w:p>
        </w:tc>
      </w:tr>
      <w:tr w:rsidR="007D3614" w:rsidRPr="000A03F9" w14:paraId="6582EFDD" w14:textId="77777777">
        <w:tc>
          <w:tcPr>
            <w:tcW w:w="1857" w:type="dxa"/>
          </w:tcPr>
          <w:p w14:paraId="2A34CA99" w14:textId="77777777" w:rsidR="007D3614" w:rsidRPr="000A03F9" w:rsidRDefault="00693E10" w:rsidP="00D35D41">
            <w:pPr>
              <w:jc w:val="right"/>
              <w:rPr>
                <w:color w:val="000000"/>
                <w:szCs w:val="22"/>
              </w:rPr>
            </w:pPr>
            <w:r w:rsidRPr="000A03F9">
              <w:rPr>
                <w:color w:val="000000"/>
                <w:szCs w:val="22"/>
              </w:rPr>
              <w:t>Vecka 12</w:t>
            </w:r>
          </w:p>
        </w:tc>
        <w:tc>
          <w:tcPr>
            <w:tcW w:w="1857" w:type="dxa"/>
          </w:tcPr>
          <w:p w14:paraId="464D0D66" w14:textId="77777777" w:rsidR="007D3614" w:rsidRPr="000A03F9" w:rsidRDefault="00693E10" w:rsidP="00D35D41">
            <w:pPr>
              <w:jc w:val="center"/>
              <w:rPr>
                <w:color w:val="000000"/>
                <w:szCs w:val="22"/>
              </w:rPr>
            </w:pPr>
            <w:r w:rsidRPr="000A03F9">
              <w:rPr>
                <w:color w:val="000000"/>
                <w:szCs w:val="22"/>
              </w:rPr>
              <w:t>4 %</w:t>
            </w:r>
          </w:p>
        </w:tc>
        <w:tc>
          <w:tcPr>
            <w:tcW w:w="1857" w:type="dxa"/>
          </w:tcPr>
          <w:p w14:paraId="1507D647" w14:textId="77777777" w:rsidR="007D3614" w:rsidRPr="000A03F9" w:rsidRDefault="00693E10" w:rsidP="00D35D41">
            <w:pPr>
              <w:jc w:val="center"/>
              <w:rPr>
                <w:color w:val="000000"/>
                <w:szCs w:val="22"/>
              </w:rPr>
            </w:pPr>
            <w:r w:rsidRPr="000A03F9">
              <w:rPr>
                <w:color w:val="000000"/>
                <w:szCs w:val="22"/>
              </w:rPr>
              <w:t>36 %***</w:t>
            </w:r>
          </w:p>
        </w:tc>
        <w:tc>
          <w:tcPr>
            <w:tcW w:w="1858" w:type="dxa"/>
          </w:tcPr>
          <w:p w14:paraId="68B41B8F" w14:textId="77777777" w:rsidR="007D3614" w:rsidRPr="000A03F9" w:rsidRDefault="00693E10" w:rsidP="00D35D41">
            <w:pPr>
              <w:jc w:val="center"/>
              <w:rPr>
                <w:color w:val="000000"/>
                <w:szCs w:val="22"/>
              </w:rPr>
            </w:pPr>
            <w:r w:rsidRPr="000A03F9">
              <w:rPr>
                <w:color w:val="000000"/>
                <w:szCs w:val="22"/>
              </w:rPr>
              <w:t>2 %</w:t>
            </w:r>
          </w:p>
        </w:tc>
        <w:tc>
          <w:tcPr>
            <w:tcW w:w="1858" w:type="dxa"/>
          </w:tcPr>
          <w:p w14:paraId="60923EE0" w14:textId="77777777" w:rsidR="007D3614" w:rsidRPr="000A03F9" w:rsidRDefault="00693E10" w:rsidP="00D35D41">
            <w:pPr>
              <w:jc w:val="center"/>
              <w:rPr>
                <w:color w:val="000000"/>
                <w:szCs w:val="22"/>
              </w:rPr>
            </w:pPr>
            <w:r w:rsidRPr="000A03F9">
              <w:rPr>
                <w:color w:val="000000"/>
                <w:szCs w:val="22"/>
              </w:rPr>
              <w:t>25 %***</w:t>
            </w:r>
          </w:p>
        </w:tc>
      </w:tr>
      <w:tr w:rsidR="007D3614" w:rsidRPr="000A03F9" w14:paraId="69497DED" w14:textId="77777777">
        <w:tc>
          <w:tcPr>
            <w:tcW w:w="1857" w:type="dxa"/>
          </w:tcPr>
          <w:p w14:paraId="6B38DEFA" w14:textId="77777777" w:rsidR="007D3614" w:rsidRPr="000A03F9" w:rsidRDefault="00693E10" w:rsidP="00D35D41">
            <w:pPr>
              <w:jc w:val="right"/>
              <w:rPr>
                <w:color w:val="000000"/>
                <w:szCs w:val="22"/>
              </w:rPr>
            </w:pPr>
            <w:r w:rsidRPr="000A03F9">
              <w:rPr>
                <w:color w:val="000000"/>
                <w:szCs w:val="22"/>
              </w:rPr>
              <w:t>Vecka 24</w:t>
            </w:r>
          </w:p>
        </w:tc>
        <w:tc>
          <w:tcPr>
            <w:tcW w:w="1857" w:type="dxa"/>
          </w:tcPr>
          <w:p w14:paraId="7FCF1A06" w14:textId="77777777" w:rsidR="007D3614" w:rsidRPr="000A03F9" w:rsidRDefault="00693E10" w:rsidP="00D35D41">
            <w:pPr>
              <w:jc w:val="center"/>
              <w:rPr>
                <w:color w:val="000000"/>
                <w:szCs w:val="22"/>
              </w:rPr>
            </w:pPr>
            <w:r w:rsidRPr="000A03F9">
              <w:rPr>
                <w:color w:val="000000"/>
                <w:szCs w:val="22"/>
              </w:rPr>
              <w:t>6 %</w:t>
            </w:r>
          </w:p>
        </w:tc>
        <w:tc>
          <w:tcPr>
            <w:tcW w:w="1857" w:type="dxa"/>
          </w:tcPr>
          <w:p w14:paraId="47264619" w14:textId="77777777" w:rsidR="007D3614" w:rsidRPr="000A03F9" w:rsidRDefault="00693E10" w:rsidP="00D35D41">
            <w:pPr>
              <w:jc w:val="center"/>
              <w:rPr>
                <w:color w:val="000000"/>
                <w:szCs w:val="22"/>
              </w:rPr>
            </w:pPr>
            <w:r w:rsidRPr="000A03F9">
              <w:rPr>
                <w:color w:val="000000"/>
                <w:szCs w:val="22"/>
              </w:rPr>
              <w:t>39 %***</w:t>
            </w:r>
          </w:p>
        </w:tc>
        <w:tc>
          <w:tcPr>
            <w:tcW w:w="1858" w:type="dxa"/>
          </w:tcPr>
          <w:p w14:paraId="225C18E8" w14:textId="77777777" w:rsidR="007D3614" w:rsidRPr="000A03F9" w:rsidRDefault="00693E10" w:rsidP="00D35D41">
            <w:pPr>
              <w:jc w:val="center"/>
              <w:rPr>
                <w:color w:val="000000"/>
                <w:szCs w:val="22"/>
              </w:rPr>
            </w:pPr>
            <w:r w:rsidRPr="000A03F9">
              <w:rPr>
                <w:color w:val="000000"/>
                <w:szCs w:val="22"/>
              </w:rPr>
              <w:t>N/A</w:t>
            </w:r>
          </w:p>
        </w:tc>
        <w:tc>
          <w:tcPr>
            <w:tcW w:w="1858" w:type="dxa"/>
          </w:tcPr>
          <w:p w14:paraId="42343E5E" w14:textId="77777777" w:rsidR="007D3614" w:rsidRPr="000A03F9" w:rsidRDefault="00693E10" w:rsidP="00D35D41">
            <w:pPr>
              <w:jc w:val="center"/>
              <w:rPr>
                <w:color w:val="000000"/>
                <w:szCs w:val="22"/>
              </w:rPr>
            </w:pPr>
            <w:r w:rsidRPr="000A03F9">
              <w:rPr>
                <w:color w:val="000000"/>
                <w:szCs w:val="22"/>
              </w:rPr>
              <w:t>N/A</w:t>
            </w:r>
          </w:p>
        </w:tc>
      </w:tr>
      <w:tr w:rsidR="007D3614" w:rsidRPr="000A03F9" w14:paraId="02E5AE54" w14:textId="77777777">
        <w:tc>
          <w:tcPr>
            <w:tcW w:w="1857" w:type="dxa"/>
          </w:tcPr>
          <w:p w14:paraId="4370EEE0" w14:textId="77777777" w:rsidR="007D3614" w:rsidRPr="000A03F9" w:rsidRDefault="00693E10" w:rsidP="00D35D41">
            <w:pPr>
              <w:rPr>
                <w:color w:val="000000"/>
                <w:szCs w:val="22"/>
              </w:rPr>
            </w:pPr>
            <w:r w:rsidRPr="000A03F9">
              <w:rPr>
                <w:color w:val="000000"/>
                <w:szCs w:val="22"/>
              </w:rPr>
              <w:t>ACR 70</w:t>
            </w:r>
          </w:p>
        </w:tc>
        <w:tc>
          <w:tcPr>
            <w:tcW w:w="1857" w:type="dxa"/>
          </w:tcPr>
          <w:p w14:paraId="5E88D1ED" w14:textId="77777777" w:rsidR="007D3614" w:rsidRPr="000A03F9" w:rsidRDefault="007D3614" w:rsidP="00D35D41">
            <w:pPr>
              <w:jc w:val="center"/>
              <w:rPr>
                <w:color w:val="000000"/>
                <w:szCs w:val="22"/>
              </w:rPr>
            </w:pPr>
          </w:p>
        </w:tc>
        <w:tc>
          <w:tcPr>
            <w:tcW w:w="1857" w:type="dxa"/>
          </w:tcPr>
          <w:p w14:paraId="41EA6709" w14:textId="77777777" w:rsidR="007D3614" w:rsidRPr="000A03F9" w:rsidRDefault="007D3614" w:rsidP="00D35D41">
            <w:pPr>
              <w:jc w:val="center"/>
              <w:rPr>
                <w:color w:val="000000"/>
                <w:szCs w:val="22"/>
              </w:rPr>
            </w:pPr>
          </w:p>
        </w:tc>
        <w:tc>
          <w:tcPr>
            <w:tcW w:w="1858" w:type="dxa"/>
          </w:tcPr>
          <w:p w14:paraId="587F9A5C" w14:textId="77777777" w:rsidR="007D3614" w:rsidRPr="000A03F9" w:rsidRDefault="007D3614" w:rsidP="00D35D41">
            <w:pPr>
              <w:jc w:val="center"/>
              <w:rPr>
                <w:color w:val="000000"/>
                <w:szCs w:val="22"/>
              </w:rPr>
            </w:pPr>
          </w:p>
        </w:tc>
        <w:tc>
          <w:tcPr>
            <w:tcW w:w="1858" w:type="dxa"/>
          </w:tcPr>
          <w:p w14:paraId="3251B050" w14:textId="77777777" w:rsidR="007D3614" w:rsidRPr="000A03F9" w:rsidRDefault="007D3614" w:rsidP="00D35D41">
            <w:pPr>
              <w:jc w:val="center"/>
              <w:rPr>
                <w:color w:val="000000"/>
                <w:szCs w:val="22"/>
              </w:rPr>
            </w:pPr>
          </w:p>
        </w:tc>
      </w:tr>
      <w:tr w:rsidR="007D3614" w:rsidRPr="000A03F9" w14:paraId="51D5E035" w14:textId="77777777">
        <w:tc>
          <w:tcPr>
            <w:tcW w:w="1857" w:type="dxa"/>
            <w:tcBorders>
              <w:bottom w:val="single" w:sz="4" w:space="0" w:color="auto"/>
            </w:tcBorders>
          </w:tcPr>
          <w:p w14:paraId="405D8802" w14:textId="77777777" w:rsidR="007D3614" w:rsidRPr="000A03F9" w:rsidRDefault="00693E10" w:rsidP="00D35D41">
            <w:pPr>
              <w:jc w:val="right"/>
              <w:rPr>
                <w:color w:val="000000"/>
                <w:szCs w:val="22"/>
              </w:rPr>
            </w:pPr>
            <w:r w:rsidRPr="000A03F9">
              <w:rPr>
                <w:color w:val="000000"/>
                <w:szCs w:val="22"/>
              </w:rPr>
              <w:t>Vecka 12</w:t>
            </w:r>
          </w:p>
        </w:tc>
        <w:tc>
          <w:tcPr>
            <w:tcW w:w="1857" w:type="dxa"/>
            <w:tcBorders>
              <w:bottom w:val="single" w:sz="4" w:space="0" w:color="auto"/>
            </w:tcBorders>
          </w:tcPr>
          <w:p w14:paraId="5F37971C" w14:textId="77777777" w:rsidR="007D3614" w:rsidRPr="000A03F9" w:rsidRDefault="00693E10" w:rsidP="00D35D41">
            <w:pPr>
              <w:jc w:val="center"/>
              <w:rPr>
                <w:color w:val="000000"/>
                <w:szCs w:val="22"/>
              </w:rPr>
            </w:pPr>
            <w:r w:rsidRPr="000A03F9">
              <w:rPr>
                <w:color w:val="000000"/>
                <w:szCs w:val="22"/>
              </w:rPr>
              <w:t>1 %</w:t>
            </w:r>
          </w:p>
        </w:tc>
        <w:tc>
          <w:tcPr>
            <w:tcW w:w="1857" w:type="dxa"/>
            <w:tcBorders>
              <w:bottom w:val="single" w:sz="4" w:space="0" w:color="auto"/>
            </w:tcBorders>
          </w:tcPr>
          <w:p w14:paraId="72ACEA9B" w14:textId="77777777" w:rsidR="007D3614" w:rsidRPr="000A03F9" w:rsidRDefault="00693E10" w:rsidP="00D35D41">
            <w:pPr>
              <w:jc w:val="center"/>
              <w:rPr>
                <w:color w:val="000000"/>
                <w:szCs w:val="22"/>
              </w:rPr>
            </w:pPr>
            <w:r w:rsidRPr="000A03F9">
              <w:rPr>
                <w:color w:val="000000"/>
                <w:szCs w:val="22"/>
              </w:rPr>
              <w:t>20 %***</w:t>
            </w:r>
          </w:p>
        </w:tc>
        <w:tc>
          <w:tcPr>
            <w:tcW w:w="1858" w:type="dxa"/>
            <w:tcBorders>
              <w:bottom w:val="single" w:sz="4" w:space="0" w:color="auto"/>
            </w:tcBorders>
          </w:tcPr>
          <w:p w14:paraId="6EB1298D" w14:textId="77777777" w:rsidR="007D3614" w:rsidRPr="000A03F9" w:rsidRDefault="00693E10" w:rsidP="00D35D41">
            <w:pPr>
              <w:jc w:val="center"/>
              <w:rPr>
                <w:color w:val="000000"/>
                <w:szCs w:val="22"/>
              </w:rPr>
            </w:pPr>
            <w:r w:rsidRPr="000A03F9">
              <w:rPr>
                <w:color w:val="000000"/>
                <w:szCs w:val="22"/>
              </w:rPr>
              <w:t>0 %</w:t>
            </w:r>
          </w:p>
        </w:tc>
        <w:tc>
          <w:tcPr>
            <w:tcW w:w="1858" w:type="dxa"/>
            <w:tcBorders>
              <w:bottom w:val="single" w:sz="4" w:space="0" w:color="auto"/>
            </w:tcBorders>
          </w:tcPr>
          <w:p w14:paraId="1D940022" w14:textId="77777777" w:rsidR="007D3614" w:rsidRPr="000A03F9" w:rsidRDefault="00693E10" w:rsidP="00D35D41">
            <w:pPr>
              <w:jc w:val="center"/>
              <w:rPr>
                <w:color w:val="000000"/>
                <w:szCs w:val="22"/>
              </w:rPr>
            </w:pPr>
            <w:r w:rsidRPr="000A03F9">
              <w:rPr>
                <w:color w:val="000000"/>
                <w:szCs w:val="22"/>
              </w:rPr>
              <w:t>14 %*</w:t>
            </w:r>
          </w:p>
        </w:tc>
      </w:tr>
      <w:tr w:rsidR="007D3614" w:rsidRPr="000A03F9" w14:paraId="7A8059F5" w14:textId="77777777">
        <w:tc>
          <w:tcPr>
            <w:tcW w:w="1857" w:type="dxa"/>
            <w:tcBorders>
              <w:bottom w:val="single" w:sz="4" w:space="0" w:color="auto"/>
            </w:tcBorders>
          </w:tcPr>
          <w:p w14:paraId="15073284" w14:textId="77777777" w:rsidR="007D3614" w:rsidRPr="000A03F9" w:rsidRDefault="00693E10" w:rsidP="00D35D41">
            <w:pPr>
              <w:jc w:val="right"/>
              <w:rPr>
                <w:color w:val="000000"/>
                <w:szCs w:val="22"/>
              </w:rPr>
            </w:pPr>
            <w:r w:rsidRPr="000A03F9">
              <w:rPr>
                <w:color w:val="000000"/>
                <w:szCs w:val="22"/>
              </w:rPr>
              <w:t>Vecka 24</w:t>
            </w:r>
          </w:p>
        </w:tc>
        <w:tc>
          <w:tcPr>
            <w:tcW w:w="1857" w:type="dxa"/>
            <w:tcBorders>
              <w:bottom w:val="single" w:sz="4" w:space="0" w:color="auto"/>
            </w:tcBorders>
          </w:tcPr>
          <w:p w14:paraId="50299C96" w14:textId="77777777" w:rsidR="007D3614" w:rsidRPr="000A03F9" w:rsidRDefault="00693E10" w:rsidP="00D35D41">
            <w:pPr>
              <w:jc w:val="center"/>
              <w:rPr>
                <w:color w:val="000000"/>
                <w:szCs w:val="22"/>
              </w:rPr>
            </w:pPr>
            <w:r w:rsidRPr="000A03F9">
              <w:rPr>
                <w:color w:val="000000"/>
                <w:szCs w:val="22"/>
              </w:rPr>
              <w:t>1 %</w:t>
            </w:r>
          </w:p>
        </w:tc>
        <w:tc>
          <w:tcPr>
            <w:tcW w:w="1857" w:type="dxa"/>
            <w:tcBorders>
              <w:bottom w:val="single" w:sz="4" w:space="0" w:color="auto"/>
            </w:tcBorders>
          </w:tcPr>
          <w:p w14:paraId="67690DE4" w14:textId="77777777" w:rsidR="007D3614" w:rsidRPr="000A03F9" w:rsidRDefault="00693E10" w:rsidP="00D35D41">
            <w:pPr>
              <w:jc w:val="center"/>
              <w:rPr>
                <w:color w:val="000000"/>
                <w:szCs w:val="22"/>
              </w:rPr>
            </w:pPr>
            <w:r w:rsidRPr="000A03F9">
              <w:rPr>
                <w:color w:val="000000"/>
                <w:szCs w:val="22"/>
              </w:rPr>
              <w:t>23 %***</w:t>
            </w:r>
          </w:p>
        </w:tc>
        <w:tc>
          <w:tcPr>
            <w:tcW w:w="1858" w:type="dxa"/>
            <w:tcBorders>
              <w:bottom w:val="single" w:sz="4" w:space="0" w:color="auto"/>
            </w:tcBorders>
          </w:tcPr>
          <w:p w14:paraId="4446D725" w14:textId="77777777" w:rsidR="007D3614" w:rsidRPr="000A03F9" w:rsidRDefault="00693E10" w:rsidP="00D35D41">
            <w:pPr>
              <w:jc w:val="center"/>
              <w:rPr>
                <w:color w:val="000000"/>
                <w:szCs w:val="22"/>
              </w:rPr>
            </w:pPr>
            <w:r w:rsidRPr="000A03F9">
              <w:rPr>
                <w:color w:val="000000"/>
                <w:szCs w:val="22"/>
              </w:rPr>
              <w:t>N/A</w:t>
            </w:r>
          </w:p>
        </w:tc>
        <w:tc>
          <w:tcPr>
            <w:tcW w:w="1858" w:type="dxa"/>
            <w:tcBorders>
              <w:bottom w:val="single" w:sz="4" w:space="0" w:color="auto"/>
            </w:tcBorders>
          </w:tcPr>
          <w:p w14:paraId="6CB86ED2" w14:textId="77777777" w:rsidR="007D3614" w:rsidRPr="000A03F9" w:rsidRDefault="00693E10" w:rsidP="00D35D41">
            <w:pPr>
              <w:jc w:val="center"/>
              <w:rPr>
                <w:color w:val="000000"/>
                <w:szCs w:val="22"/>
              </w:rPr>
            </w:pPr>
            <w:r w:rsidRPr="000A03F9">
              <w:rPr>
                <w:color w:val="000000"/>
                <w:szCs w:val="22"/>
              </w:rPr>
              <w:t>N/A</w:t>
            </w:r>
          </w:p>
        </w:tc>
      </w:tr>
      <w:tr w:rsidR="007D3614" w:rsidRPr="000A03F9" w14:paraId="07CF6C8F" w14:textId="77777777">
        <w:tc>
          <w:tcPr>
            <w:tcW w:w="9287" w:type="dxa"/>
            <w:gridSpan w:val="5"/>
            <w:tcBorders>
              <w:top w:val="single" w:sz="4" w:space="0" w:color="auto"/>
              <w:left w:val="nil"/>
              <w:bottom w:val="nil"/>
              <w:right w:val="nil"/>
            </w:tcBorders>
          </w:tcPr>
          <w:p w14:paraId="29080CF5" w14:textId="77777777" w:rsidR="007D3614" w:rsidRPr="000A03F9" w:rsidRDefault="00693E10" w:rsidP="00D35D41">
            <w:pPr>
              <w:rPr>
                <w:color w:val="000000"/>
                <w:szCs w:val="22"/>
              </w:rPr>
            </w:pPr>
            <w:r w:rsidRPr="000A03F9">
              <w:rPr>
                <w:color w:val="000000"/>
                <w:szCs w:val="22"/>
              </w:rPr>
              <w:t>***</w:t>
            </w:r>
            <w:r w:rsidRPr="000A03F9">
              <w:rPr>
                <w:color w:val="000000"/>
                <w:szCs w:val="22"/>
              </w:rPr>
              <w:tab/>
              <w:t>p &lt;0,001 för alla jämförelser mellan adalimumab och placebo</w:t>
            </w:r>
          </w:p>
          <w:p w14:paraId="34E5DDB5" w14:textId="77777777" w:rsidR="007D3614" w:rsidRPr="000A03F9" w:rsidRDefault="00693E10" w:rsidP="00D35D41">
            <w:pPr>
              <w:rPr>
                <w:color w:val="000000"/>
                <w:szCs w:val="22"/>
              </w:rPr>
            </w:pPr>
            <w:r w:rsidRPr="000A03F9">
              <w:rPr>
                <w:color w:val="000000"/>
                <w:szCs w:val="22"/>
              </w:rPr>
              <w:t>*</w:t>
            </w:r>
            <w:r w:rsidRPr="000A03F9">
              <w:rPr>
                <w:color w:val="000000"/>
                <w:szCs w:val="22"/>
              </w:rPr>
              <w:tab/>
              <w:t>p &lt;0,05 för alla jämförelser mellan adalimumab och placebo</w:t>
            </w:r>
          </w:p>
          <w:p w14:paraId="71774643" w14:textId="77777777" w:rsidR="007D3614" w:rsidRPr="000A03F9" w:rsidRDefault="00693E10" w:rsidP="00D35D41">
            <w:pPr>
              <w:rPr>
                <w:color w:val="000000"/>
                <w:szCs w:val="22"/>
              </w:rPr>
            </w:pPr>
            <w:r w:rsidRPr="000A03F9">
              <w:rPr>
                <w:color w:val="000000"/>
                <w:szCs w:val="22"/>
              </w:rPr>
              <w:t>N/A</w:t>
            </w:r>
            <w:r w:rsidRPr="000A03F9">
              <w:rPr>
                <w:color w:val="000000"/>
                <w:szCs w:val="22"/>
              </w:rPr>
              <w:tab/>
              <w:t>ej tillämpbart</w:t>
            </w:r>
          </w:p>
        </w:tc>
      </w:tr>
    </w:tbl>
    <w:p w14:paraId="3B8452F0" w14:textId="77777777" w:rsidR="007D3614" w:rsidRPr="000A03F9" w:rsidRDefault="007D3614" w:rsidP="00D35D41">
      <w:pPr>
        <w:rPr>
          <w:color w:val="000000"/>
          <w:szCs w:val="22"/>
        </w:rPr>
      </w:pPr>
    </w:p>
    <w:p w14:paraId="5E6E8260" w14:textId="77777777" w:rsidR="007D3614" w:rsidRPr="000A03F9" w:rsidRDefault="00693E10" w:rsidP="00D35D41">
      <w:pPr>
        <w:rPr>
          <w:color w:val="000000"/>
          <w:szCs w:val="22"/>
        </w:rPr>
      </w:pPr>
      <w:r w:rsidRPr="000A03F9">
        <w:rPr>
          <w:color w:val="000000"/>
          <w:szCs w:val="22"/>
        </w:rPr>
        <w:t>ACR-resultaten i PsA-studie I var likvärdiga med och utan samtidig metotrexatbehandling.</w:t>
      </w:r>
    </w:p>
    <w:p w14:paraId="508C77C3" w14:textId="77777777" w:rsidR="007D3614" w:rsidRPr="000A03F9" w:rsidRDefault="00693E10" w:rsidP="00D35D41">
      <w:pPr>
        <w:pStyle w:val="EMEANormal"/>
        <w:rPr>
          <w:szCs w:val="22"/>
          <w:lang w:val="sv-SE"/>
        </w:rPr>
      </w:pPr>
      <w:r w:rsidRPr="000A03F9">
        <w:rPr>
          <w:szCs w:val="22"/>
          <w:lang w:val="sv-SE"/>
        </w:rPr>
        <w:t>ACR-svaren bibehölls i den öppna förlängningsstudien i upp till och med 136 veckor.</w:t>
      </w:r>
    </w:p>
    <w:p w14:paraId="37DB5A58" w14:textId="77777777" w:rsidR="007D3614" w:rsidRPr="000A03F9" w:rsidRDefault="007D3614" w:rsidP="00D35D41">
      <w:pPr>
        <w:pStyle w:val="EMEANormal"/>
        <w:rPr>
          <w:szCs w:val="22"/>
          <w:lang w:val="sv-SE"/>
        </w:rPr>
      </w:pPr>
    </w:p>
    <w:p w14:paraId="7525A806" w14:textId="77777777" w:rsidR="007D3614" w:rsidRPr="000A03F9" w:rsidRDefault="00693E10" w:rsidP="00D35D41">
      <w:pPr>
        <w:pStyle w:val="EMEANormal"/>
        <w:rPr>
          <w:szCs w:val="22"/>
          <w:lang w:val="sv-SE"/>
        </w:rPr>
      </w:pPr>
      <w:r w:rsidRPr="000A03F9">
        <w:rPr>
          <w:szCs w:val="22"/>
          <w:lang w:val="sv-SE"/>
        </w:rPr>
        <w:t xml:space="preserve">Radiografiska förändringar utvärderades i psoriasisartrit-studierna. Röntgenundersökning av händer, handleder och fötter gjordes vid baslinje och vecka 24 under den dubbelblinda perioden då patienterna fick </w:t>
      </w:r>
      <w:r w:rsidRPr="000A03F9">
        <w:rPr>
          <w:color w:val="000000"/>
          <w:szCs w:val="22"/>
          <w:lang w:val="sv-SE"/>
        </w:rPr>
        <w:t xml:space="preserve">adalimumab </w:t>
      </w:r>
      <w:r w:rsidRPr="000A03F9">
        <w:rPr>
          <w:szCs w:val="22"/>
          <w:lang w:val="sv-SE"/>
        </w:rPr>
        <w:t xml:space="preserve">eller placebo och vid vecka 48 då alla patienterna fick </w:t>
      </w:r>
      <w:r w:rsidRPr="000A03F9">
        <w:rPr>
          <w:color w:val="000000"/>
          <w:szCs w:val="22"/>
          <w:lang w:val="sv-SE"/>
        </w:rPr>
        <w:t xml:space="preserve">adalimumab </w:t>
      </w:r>
      <w:r w:rsidRPr="000A03F9">
        <w:rPr>
          <w:szCs w:val="22"/>
          <w:lang w:val="sv-SE"/>
        </w:rPr>
        <w:t>under den öppna delen av studien. En modifierad Total Sharp Score (mTSS) användes, som inkluderade distala interfalengeala leder (d.v.s. inte identisk med TSS som används för reumatoid artrit).</w:t>
      </w:r>
    </w:p>
    <w:p w14:paraId="40ABE803" w14:textId="77777777" w:rsidR="007D3614" w:rsidRPr="000A03F9" w:rsidRDefault="007D3614" w:rsidP="00D35D41">
      <w:pPr>
        <w:pStyle w:val="EMEANormal"/>
        <w:rPr>
          <w:szCs w:val="22"/>
          <w:lang w:val="sv-SE"/>
        </w:rPr>
      </w:pPr>
    </w:p>
    <w:p w14:paraId="1DF0A26B" w14:textId="77777777" w:rsidR="007D3614" w:rsidRPr="000A03F9" w:rsidRDefault="00693E10" w:rsidP="00D35D41">
      <w:pPr>
        <w:pStyle w:val="EMEANormal"/>
        <w:rPr>
          <w:szCs w:val="22"/>
          <w:lang w:val="sv-SE"/>
        </w:rPr>
      </w:pPr>
      <w:r w:rsidRPr="000A03F9">
        <w:rPr>
          <w:szCs w:val="22"/>
          <w:lang w:val="sv-SE"/>
        </w:rPr>
        <w:lastRenderedPageBreak/>
        <w:t xml:space="preserve">Behandling med </w:t>
      </w:r>
      <w:r w:rsidRPr="000A03F9">
        <w:rPr>
          <w:color w:val="000000"/>
          <w:szCs w:val="22"/>
          <w:lang w:val="sv-SE"/>
        </w:rPr>
        <w:t xml:space="preserve">adalimumab </w:t>
      </w:r>
      <w:r w:rsidRPr="000A03F9">
        <w:rPr>
          <w:szCs w:val="22"/>
          <w:lang w:val="sv-SE"/>
        </w:rPr>
        <w:t xml:space="preserve">reducerade progressionshastigheten av perifera ledskador jämfört med placebobehandling uppmätt som förändring från baslinjen i mTSS (medel </w:t>
      </w:r>
      <w:r w:rsidRPr="000A03F9">
        <w:rPr>
          <w:szCs w:val="22"/>
          <w:u w:val="single"/>
          <w:lang w:val="sv-SE"/>
        </w:rPr>
        <w:t>+</w:t>
      </w:r>
      <w:r w:rsidRPr="000A03F9">
        <w:rPr>
          <w:szCs w:val="22"/>
          <w:lang w:val="sv-SE"/>
        </w:rPr>
        <w:t xml:space="preserve"> SD) 0,8 ± 2,5 i placebogruppen (vid vecka 24) jämfört med 0,0 ± 1,9; p</w:t>
      </w:r>
      <w:r w:rsidRPr="000A03F9">
        <w:rPr>
          <w:color w:val="000000"/>
          <w:szCs w:val="22"/>
          <w:lang w:val="sv-SE"/>
        </w:rPr>
        <w:t> </w:t>
      </w:r>
      <w:r w:rsidRPr="000A03F9">
        <w:rPr>
          <w:szCs w:val="22"/>
          <w:lang w:val="sv-SE"/>
        </w:rPr>
        <w:t xml:space="preserve">&lt;0,001) i </w:t>
      </w:r>
      <w:r w:rsidRPr="000A03F9">
        <w:rPr>
          <w:color w:val="000000"/>
          <w:szCs w:val="22"/>
          <w:lang w:val="sv-SE"/>
        </w:rPr>
        <w:t>adalimumab</w:t>
      </w:r>
      <w:r w:rsidRPr="000A03F9">
        <w:rPr>
          <w:szCs w:val="22"/>
          <w:lang w:val="sv-SE"/>
        </w:rPr>
        <w:t>gruppen (vid vecka 48).</w:t>
      </w:r>
    </w:p>
    <w:p w14:paraId="3393A8DB" w14:textId="77777777" w:rsidR="007D3614" w:rsidRPr="000A03F9" w:rsidRDefault="007D3614" w:rsidP="00D35D41">
      <w:pPr>
        <w:pStyle w:val="EMEANormal"/>
        <w:rPr>
          <w:szCs w:val="22"/>
          <w:lang w:val="sv-SE"/>
        </w:rPr>
      </w:pPr>
    </w:p>
    <w:p w14:paraId="42C1A60F" w14:textId="77777777" w:rsidR="007D3614" w:rsidRPr="000A03F9" w:rsidRDefault="00693E10" w:rsidP="00D35D41">
      <w:pPr>
        <w:pStyle w:val="EMEANormal"/>
        <w:rPr>
          <w:szCs w:val="22"/>
          <w:lang w:val="sv-SE"/>
        </w:rPr>
      </w:pPr>
      <w:r w:rsidRPr="000A03F9">
        <w:rPr>
          <w:szCs w:val="22"/>
          <w:lang w:val="sv-SE"/>
        </w:rPr>
        <w:t xml:space="preserve">Hos </w:t>
      </w:r>
      <w:r w:rsidRPr="000A03F9">
        <w:rPr>
          <w:color w:val="000000"/>
          <w:szCs w:val="22"/>
          <w:lang w:val="sv-SE"/>
        </w:rPr>
        <w:t>adalimumab</w:t>
      </w:r>
      <w:r w:rsidRPr="000A03F9">
        <w:rPr>
          <w:szCs w:val="22"/>
          <w:lang w:val="sv-SE"/>
        </w:rPr>
        <w:t>-behandlade patienter utan radiografisk progression från baslinje till vecka 48 (n=102), sågs fortfarande ingen radiografisk progression hos 84 % fram till och med behandlingsvecka 144.</w:t>
      </w:r>
    </w:p>
    <w:p w14:paraId="1A0C78C0" w14:textId="77777777" w:rsidR="007D3614" w:rsidRPr="000A03F9" w:rsidRDefault="007D3614" w:rsidP="00D35D41">
      <w:pPr>
        <w:pStyle w:val="EMEANormal"/>
        <w:rPr>
          <w:szCs w:val="22"/>
          <w:lang w:val="sv-SE"/>
        </w:rPr>
      </w:pPr>
    </w:p>
    <w:p w14:paraId="6B81156B" w14:textId="77777777" w:rsidR="007D3614" w:rsidRPr="000A03F9" w:rsidRDefault="00693E10" w:rsidP="00D35D41">
      <w:pPr>
        <w:pStyle w:val="EMEANormal"/>
        <w:rPr>
          <w:color w:val="000000"/>
          <w:szCs w:val="22"/>
          <w:lang w:val="sv-SE"/>
        </w:rPr>
      </w:pPr>
      <w:r w:rsidRPr="000A03F9">
        <w:rPr>
          <w:szCs w:val="22"/>
          <w:lang w:val="sv-SE"/>
        </w:rPr>
        <w:t>Adalimumab-behandlade patienter uppvisade statistiskt signifikanta förbättringar i fysisk funktion som mättes med HAQ och Short Form Health Survery (SF 36) jämfört med placebo vid vecka 24. Förbättrad fysisk funktion bibehölls i den öppna förlängningsstudien fram till och med vecka 136.</w:t>
      </w:r>
    </w:p>
    <w:p w14:paraId="521FA880" w14:textId="77777777" w:rsidR="007D3614" w:rsidRPr="000A03F9" w:rsidRDefault="007D3614" w:rsidP="00D35D41">
      <w:pPr>
        <w:pStyle w:val="EMEANormal"/>
        <w:rPr>
          <w:szCs w:val="22"/>
          <w:lang w:val="sv-SE"/>
        </w:rPr>
      </w:pPr>
    </w:p>
    <w:p w14:paraId="23900F71" w14:textId="77777777" w:rsidR="007D3614" w:rsidRPr="000A03F9" w:rsidRDefault="00693E10" w:rsidP="00D35D41">
      <w:pPr>
        <w:pStyle w:val="EMEANormal"/>
        <w:rPr>
          <w:i/>
          <w:szCs w:val="22"/>
          <w:lang w:val="sv-SE"/>
        </w:rPr>
      </w:pPr>
      <w:r w:rsidRPr="000A03F9">
        <w:rPr>
          <w:i/>
          <w:szCs w:val="22"/>
          <w:lang w:val="sv-SE"/>
        </w:rPr>
        <w:t>Psoriasis</w:t>
      </w:r>
    </w:p>
    <w:p w14:paraId="68AD2CD4" w14:textId="77777777" w:rsidR="007D3614" w:rsidRPr="000A03F9" w:rsidRDefault="00693E10" w:rsidP="00D35D41">
      <w:pPr>
        <w:pStyle w:val="EMEANormal"/>
        <w:rPr>
          <w:szCs w:val="22"/>
          <w:lang w:val="sv-SE"/>
        </w:rPr>
      </w:pPr>
      <w:r w:rsidRPr="000A03F9">
        <w:rPr>
          <w:szCs w:val="22"/>
          <w:lang w:val="sv-SE"/>
        </w:rPr>
        <w:t>Adalimumabs säkerhet och effekt studerades hos vuxna patienter med kronisk plackpsoriasis (</w:t>
      </w:r>
      <w:r w:rsidRPr="000A03F9">
        <w:rPr>
          <w:szCs w:val="22"/>
          <w:lang w:val="sv-SE"/>
        </w:rPr>
        <w:sym w:font="Symbol" w:char="F0B3"/>
      </w:r>
      <w:r w:rsidRPr="000A03F9">
        <w:rPr>
          <w:szCs w:val="22"/>
          <w:lang w:val="sv-SE"/>
        </w:rPr>
        <w:t xml:space="preserve">10 % BSA = Body Surface Area engagemang och Psoriasis Area och Severity Index (PASI) </w:t>
      </w:r>
      <w:r w:rsidRPr="000A03F9">
        <w:rPr>
          <w:szCs w:val="22"/>
          <w:lang w:val="sv-SE"/>
        </w:rPr>
        <w:sym w:font="Symbol" w:char="F0B3"/>
      </w:r>
      <w:r w:rsidRPr="000A03F9">
        <w:rPr>
          <w:szCs w:val="22"/>
          <w:lang w:val="sv-SE"/>
        </w:rPr>
        <w:t xml:space="preserve">12 eller </w:t>
      </w:r>
      <w:r w:rsidRPr="000A03F9">
        <w:rPr>
          <w:szCs w:val="22"/>
          <w:lang w:val="sv-SE"/>
        </w:rPr>
        <w:sym w:font="Symbol" w:char="F0B3"/>
      </w:r>
      <w:r w:rsidRPr="000A03F9">
        <w:rPr>
          <w:szCs w:val="22"/>
          <w:lang w:val="sv-SE"/>
        </w:rPr>
        <w:t>10) som var aktuella för systembehandling eller ljusbehandling i randomiserade, dubbelblinda studier. Av de patienter som påbörjade Psoriasis studie I och II hade 73 % tidigare fått systembehandling eller ljusbehandling. Adalimumabs säkerhet och effekt studerades även hos vuxna patienter med måttlig till svår kronisk plackpsoriasis med samtidig hand- och/eller fotpsoriasis som var aktuella för systembehandling i en randomiserad dubbel-blindad studie (Psoriasis studie III).</w:t>
      </w:r>
    </w:p>
    <w:p w14:paraId="569DA57E" w14:textId="77777777" w:rsidR="007D3614" w:rsidRPr="000A03F9" w:rsidRDefault="007D3614" w:rsidP="00D35D41">
      <w:pPr>
        <w:pStyle w:val="EMEANormal"/>
        <w:rPr>
          <w:szCs w:val="22"/>
          <w:lang w:val="sv-SE"/>
        </w:rPr>
      </w:pPr>
    </w:p>
    <w:p w14:paraId="78E2C2DD" w14:textId="77777777" w:rsidR="007D3614" w:rsidRPr="000A03F9" w:rsidRDefault="00693E10" w:rsidP="00D35D41">
      <w:pPr>
        <w:pStyle w:val="EMEANormal"/>
        <w:rPr>
          <w:szCs w:val="22"/>
          <w:lang w:val="sv-SE"/>
        </w:rPr>
      </w:pPr>
      <w:r w:rsidRPr="000A03F9">
        <w:rPr>
          <w:szCs w:val="22"/>
          <w:lang w:val="sv-SE"/>
        </w:rPr>
        <w:t xml:space="preserve">Psoriasis studie I (REVEAL) utvärderade 1212 patienter inom tre behandlingsperioder. I period A, fick patienter placebo eller </w:t>
      </w:r>
      <w:r w:rsidRPr="000A03F9">
        <w:rPr>
          <w:color w:val="000000"/>
          <w:szCs w:val="22"/>
          <w:lang w:val="sv-SE"/>
        </w:rPr>
        <w:t xml:space="preserve">adalimumab </w:t>
      </w:r>
      <w:r w:rsidRPr="000A03F9">
        <w:rPr>
          <w:szCs w:val="22"/>
          <w:lang w:val="sv-SE"/>
        </w:rPr>
        <w:t xml:space="preserve">med en startdos av 80 mg följt av 40 mg varannan vecka som påbörjades en vecka efter startdosen. Efter 16 veckors behandling fick de patienter som uppnådde minst PASI 75 (förbättring av PASI med minst 75 % jämfört med baslinje/utgångsvärdet), gå in i period B och fick ”öppen label/behandling” med 40 mg </w:t>
      </w:r>
      <w:r w:rsidRPr="000A03F9">
        <w:rPr>
          <w:color w:val="000000"/>
          <w:szCs w:val="22"/>
          <w:lang w:val="sv-SE"/>
        </w:rPr>
        <w:t xml:space="preserve">adalimumab </w:t>
      </w:r>
      <w:r w:rsidRPr="000A03F9">
        <w:rPr>
          <w:szCs w:val="22"/>
          <w:lang w:val="sv-SE"/>
        </w:rPr>
        <w:t xml:space="preserve">varannan vecka. Patienter som bibehöll </w:t>
      </w:r>
      <w:r w:rsidRPr="000A03F9">
        <w:rPr>
          <w:szCs w:val="22"/>
          <w:lang w:val="sv-SE"/>
        </w:rPr>
        <w:sym w:font="Symbol" w:char="F0B3"/>
      </w:r>
      <w:r w:rsidRPr="000A03F9">
        <w:rPr>
          <w:szCs w:val="22"/>
          <w:lang w:val="sv-SE"/>
        </w:rPr>
        <w:t xml:space="preserve">PASI 75 vid vecka 33 och som ursprungligen randomiserades till aktiv behandling i Period A, re-randomiserades i period C till 40 mg </w:t>
      </w:r>
      <w:r w:rsidRPr="000A03F9">
        <w:rPr>
          <w:color w:val="000000"/>
          <w:szCs w:val="22"/>
          <w:lang w:val="sv-SE"/>
        </w:rPr>
        <w:t xml:space="preserve">adalimumab </w:t>
      </w:r>
      <w:r w:rsidRPr="000A03F9">
        <w:rPr>
          <w:szCs w:val="22"/>
          <w:lang w:val="sv-SE"/>
        </w:rPr>
        <w:t>varannan vecka eller placebo i ytterligare 19 veckor. För alla behandlingsgrupper var medelvärdet på baslinjen PASI 18,9 och värdet på baslinjen för PGA varierade från “måttlig” (53 % av de inkluderade patienterna) till “svår” (41 %) till “mycket svår” (6 %).</w:t>
      </w:r>
    </w:p>
    <w:p w14:paraId="2E5A8E4C" w14:textId="77777777" w:rsidR="007D3614" w:rsidRPr="000A03F9" w:rsidRDefault="007D3614" w:rsidP="00D35D41">
      <w:pPr>
        <w:rPr>
          <w:szCs w:val="22"/>
        </w:rPr>
      </w:pPr>
    </w:p>
    <w:p w14:paraId="6311D6BE" w14:textId="77777777" w:rsidR="007D3614" w:rsidRPr="000A03F9" w:rsidRDefault="00693E10" w:rsidP="00D35D41">
      <w:pPr>
        <w:autoSpaceDE w:val="0"/>
        <w:autoSpaceDN w:val="0"/>
        <w:adjustRightInd w:val="0"/>
        <w:rPr>
          <w:szCs w:val="22"/>
        </w:rPr>
      </w:pPr>
      <w:r w:rsidRPr="000A03F9">
        <w:rPr>
          <w:szCs w:val="22"/>
        </w:rPr>
        <w:t xml:space="preserve">Psoriasis studie II (CHAMPION) jämförde säkerhet och effekt av </w:t>
      </w:r>
      <w:r w:rsidRPr="000A03F9">
        <w:rPr>
          <w:color w:val="000000"/>
          <w:szCs w:val="22"/>
        </w:rPr>
        <w:t xml:space="preserve">adalimumab </w:t>
      </w:r>
      <w:r w:rsidRPr="000A03F9">
        <w:rPr>
          <w:szCs w:val="22"/>
        </w:rPr>
        <w:t xml:space="preserve">jämfört med metotrexat (MTX) och placebo hos 271 patienter. Patienter fick placebo eller en startdos av MTX 7,5 mg följt av dosökningar fram till vecka 12, upp till en maxdos på 25 mg eller en startdos på 80 mg </w:t>
      </w:r>
      <w:r w:rsidRPr="000A03F9">
        <w:rPr>
          <w:color w:val="000000"/>
          <w:szCs w:val="22"/>
        </w:rPr>
        <w:t xml:space="preserve">adalimumab </w:t>
      </w:r>
      <w:r w:rsidRPr="000A03F9">
        <w:rPr>
          <w:szCs w:val="22"/>
        </w:rPr>
        <w:t xml:space="preserve">följt av 40 mg varannan vecka (påbörjas en vecka efter startdosen) i 16 veckor. Det finns inga data som jämför </w:t>
      </w:r>
      <w:r w:rsidRPr="000A03F9">
        <w:rPr>
          <w:color w:val="000000"/>
          <w:szCs w:val="22"/>
        </w:rPr>
        <w:t xml:space="preserve">adalimumab </w:t>
      </w:r>
      <w:r w:rsidRPr="000A03F9">
        <w:rPr>
          <w:szCs w:val="22"/>
        </w:rPr>
        <w:t xml:space="preserve">och MTX efter 16 veckors behandling. Patienter som får MTX och som uppnådde ett </w:t>
      </w:r>
      <w:r w:rsidRPr="000A03F9">
        <w:rPr>
          <w:szCs w:val="22"/>
        </w:rPr>
        <w:sym w:font="Symbol" w:char="F0B3"/>
      </w:r>
      <w:r w:rsidRPr="000A03F9">
        <w:rPr>
          <w:szCs w:val="22"/>
        </w:rPr>
        <w:t>PASI 50 svar vid vecka 8 och/eller 12 fick inga ytterligare doshöjningar. För alla behandlingsgrupper var medelvärdet på baslinjen PASI 19,7 och värdet på baslinjen Physician’s Global Assessment (PGA) varierade från “mild” (&lt;1 %) till “måttlig” (48 %) till “svår” (46 %) till “mycket svår” (6 %).</w:t>
      </w:r>
    </w:p>
    <w:p w14:paraId="3E682EC2" w14:textId="77777777" w:rsidR="007D3614" w:rsidRPr="000A03F9" w:rsidRDefault="007D3614" w:rsidP="00D35D41">
      <w:pPr>
        <w:autoSpaceDE w:val="0"/>
        <w:autoSpaceDN w:val="0"/>
        <w:adjustRightInd w:val="0"/>
        <w:rPr>
          <w:szCs w:val="22"/>
        </w:rPr>
      </w:pPr>
    </w:p>
    <w:p w14:paraId="3DD6AC5B" w14:textId="77777777" w:rsidR="007D3614" w:rsidRPr="000A03F9" w:rsidRDefault="00693E10" w:rsidP="00D35D41">
      <w:pPr>
        <w:autoSpaceDE w:val="0"/>
        <w:autoSpaceDN w:val="0"/>
        <w:adjustRightInd w:val="0"/>
        <w:rPr>
          <w:color w:val="000000"/>
          <w:szCs w:val="22"/>
        </w:rPr>
      </w:pPr>
      <w:r w:rsidRPr="000A03F9">
        <w:rPr>
          <w:color w:val="000000"/>
          <w:szCs w:val="22"/>
        </w:rPr>
        <w:t>Patienter som deltog i alla fas II och fas III psoriasisstudier kunde enrollera till en öppen förlängningsstudie, där adalimumab gavs i minst ytterligare 108 veckor.</w:t>
      </w:r>
    </w:p>
    <w:p w14:paraId="6F9EFDC4" w14:textId="77777777" w:rsidR="007D3614" w:rsidRPr="000A03F9" w:rsidRDefault="007D3614" w:rsidP="00D35D41">
      <w:pPr>
        <w:autoSpaceDE w:val="0"/>
        <w:autoSpaceDN w:val="0"/>
        <w:adjustRightInd w:val="0"/>
        <w:rPr>
          <w:szCs w:val="22"/>
        </w:rPr>
      </w:pPr>
    </w:p>
    <w:p w14:paraId="417A38D2" w14:textId="77777777" w:rsidR="007D3614" w:rsidRPr="000A03F9" w:rsidRDefault="00693E10" w:rsidP="00D35D41">
      <w:pPr>
        <w:pStyle w:val="EMEANormal"/>
        <w:rPr>
          <w:szCs w:val="22"/>
          <w:lang w:val="sv-SE"/>
        </w:rPr>
      </w:pPr>
      <w:r w:rsidRPr="000A03F9">
        <w:rPr>
          <w:szCs w:val="22"/>
          <w:lang w:val="sv-SE"/>
        </w:rPr>
        <w:t>I Psoriasis studie I och II var en primär endpoint andelen patienter som uppnådde ett PASI 75 svar från baslinje vid vecka 16 (se tabell 16 och 17).</w:t>
      </w:r>
    </w:p>
    <w:p w14:paraId="08E2AA6E" w14:textId="77777777" w:rsidR="007D3614" w:rsidRPr="000A03F9" w:rsidRDefault="007D3614" w:rsidP="00D35D41">
      <w:pPr>
        <w:pStyle w:val="DefaultText"/>
        <w:rPr>
          <w:rFonts w:ascii="Times New Roman" w:hAnsi="Times New Roman"/>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37"/>
        <w:gridCol w:w="1019"/>
        <w:gridCol w:w="3890"/>
      </w:tblGrid>
      <w:tr w:rsidR="007D3614" w:rsidRPr="000A03F9" w14:paraId="69E89721" w14:textId="77777777">
        <w:trPr>
          <w:cantSplit/>
          <w:jc w:val="center"/>
        </w:trPr>
        <w:tc>
          <w:tcPr>
            <w:tcW w:w="8046" w:type="dxa"/>
            <w:gridSpan w:val="3"/>
            <w:tcBorders>
              <w:top w:val="nil"/>
              <w:left w:val="nil"/>
              <w:right w:val="nil"/>
            </w:tcBorders>
          </w:tcPr>
          <w:p w14:paraId="7AB10524" w14:textId="77777777" w:rsidR="007D3614" w:rsidRPr="000A03F9" w:rsidRDefault="00693E10" w:rsidP="00D35D41">
            <w:pPr>
              <w:pStyle w:val="DefaultText"/>
              <w:keepNext/>
              <w:rPr>
                <w:rFonts w:ascii="Times New Roman" w:hAnsi="Times New Roman"/>
                <w:bCs w:val="0"/>
                <w:szCs w:val="22"/>
                <w:lang w:val="sv-SE"/>
              </w:rPr>
            </w:pPr>
            <w:r w:rsidRPr="000A03F9">
              <w:rPr>
                <w:rFonts w:ascii="Times New Roman" w:hAnsi="Times New Roman"/>
                <w:b/>
                <w:bCs w:val="0"/>
                <w:szCs w:val="22"/>
                <w:lang w:val="sv-SE"/>
              </w:rPr>
              <w:lastRenderedPageBreak/>
              <w:t>Tabell 16: Ps Studie I (REVEAL) Effektresultat vid 16 veckor</w:t>
            </w:r>
          </w:p>
          <w:p w14:paraId="741F2558" w14:textId="77777777" w:rsidR="007D3614" w:rsidRPr="000A03F9" w:rsidRDefault="007D3614" w:rsidP="00D35D41">
            <w:pPr>
              <w:pStyle w:val="DefaultText"/>
              <w:keepNext/>
              <w:jc w:val="center"/>
              <w:rPr>
                <w:rFonts w:ascii="Times New Roman" w:hAnsi="Times New Roman"/>
                <w:b/>
                <w:bCs w:val="0"/>
                <w:szCs w:val="22"/>
                <w:u w:val="single"/>
                <w:lang w:val="sv-SE"/>
              </w:rPr>
            </w:pPr>
          </w:p>
        </w:tc>
      </w:tr>
      <w:tr w:rsidR="007D3614" w:rsidRPr="000A03F9" w14:paraId="3810A51C" w14:textId="77777777">
        <w:trPr>
          <w:cantSplit/>
          <w:jc w:val="center"/>
        </w:trPr>
        <w:tc>
          <w:tcPr>
            <w:tcW w:w="2925" w:type="dxa"/>
            <w:vAlign w:val="center"/>
          </w:tcPr>
          <w:p w14:paraId="1AFAB810" w14:textId="77777777" w:rsidR="007D3614" w:rsidRPr="000A03F9" w:rsidRDefault="007D3614" w:rsidP="00D35D41">
            <w:pPr>
              <w:pStyle w:val="DefaultText"/>
              <w:keepNext/>
              <w:rPr>
                <w:rFonts w:ascii="Times New Roman" w:hAnsi="Times New Roman"/>
                <w:b/>
                <w:bCs w:val="0"/>
                <w:szCs w:val="22"/>
                <w:lang w:val="sv-SE"/>
              </w:rPr>
            </w:pPr>
          </w:p>
        </w:tc>
        <w:tc>
          <w:tcPr>
            <w:tcW w:w="0" w:type="auto"/>
            <w:vAlign w:val="center"/>
          </w:tcPr>
          <w:p w14:paraId="1F7406F2"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Placebo</w:t>
            </w:r>
          </w:p>
          <w:p w14:paraId="413B302E"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N=398</w:t>
            </w:r>
          </w:p>
          <w:p w14:paraId="16B42C61"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c>
          <w:tcPr>
            <w:tcW w:w="0" w:type="auto"/>
            <w:vAlign w:val="center"/>
          </w:tcPr>
          <w:p w14:paraId="19174CA6"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Adalimumab 40 mg varannan vecka</w:t>
            </w:r>
          </w:p>
          <w:p w14:paraId="2DE433C1"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N=814</w:t>
            </w:r>
          </w:p>
          <w:p w14:paraId="26A2367A"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r>
      <w:tr w:rsidR="007D3614" w:rsidRPr="000A03F9" w14:paraId="3C21FAF7" w14:textId="77777777">
        <w:trPr>
          <w:cantSplit/>
          <w:jc w:val="center"/>
        </w:trPr>
        <w:tc>
          <w:tcPr>
            <w:tcW w:w="2925" w:type="dxa"/>
          </w:tcPr>
          <w:p w14:paraId="719B0540"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sym w:font="Symbol" w:char="F0B3"/>
            </w:r>
            <w:r w:rsidRPr="000A03F9">
              <w:rPr>
                <w:rFonts w:ascii="Times New Roman" w:hAnsi="Times New Roman"/>
                <w:b/>
                <w:bCs w:val="0"/>
                <w:szCs w:val="22"/>
                <w:lang w:val="sv-SE"/>
              </w:rPr>
              <w:t>PASI 75</w:t>
            </w:r>
            <w:r w:rsidRPr="000A03F9">
              <w:rPr>
                <w:rFonts w:ascii="Times New Roman" w:hAnsi="Times New Roman"/>
                <w:b/>
                <w:szCs w:val="22"/>
                <w:vertAlign w:val="superscript"/>
                <w:lang w:val="sv-SE"/>
              </w:rPr>
              <w:t>a</w:t>
            </w:r>
          </w:p>
        </w:tc>
        <w:tc>
          <w:tcPr>
            <w:tcW w:w="0" w:type="auto"/>
          </w:tcPr>
          <w:p w14:paraId="63255F89"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26 (6,5)</w:t>
            </w:r>
          </w:p>
        </w:tc>
        <w:tc>
          <w:tcPr>
            <w:tcW w:w="0" w:type="auto"/>
          </w:tcPr>
          <w:p w14:paraId="2BCEEB34"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578 (70,9)</w:t>
            </w:r>
            <w:r w:rsidRPr="000A03F9">
              <w:rPr>
                <w:rFonts w:ascii="Times New Roman" w:hAnsi="Times New Roman"/>
                <w:szCs w:val="22"/>
                <w:vertAlign w:val="superscript"/>
                <w:lang w:val="sv-SE"/>
              </w:rPr>
              <w:t>b</w:t>
            </w:r>
          </w:p>
        </w:tc>
      </w:tr>
      <w:tr w:rsidR="007D3614" w:rsidRPr="000A03F9" w14:paraId="3CF72932" w14:textId="77777777">
        <w:trPr>
          <w:cantSplit/>
          <w:jc w:val="center"/>
        </w:trPr>
        <w:tc>
          <w:tcPr>
            <w:tcW w:w="2925" w:type="dxa"/>
          </w:tcPr>
          <w:p w14:paraId="7EA59DBC"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 xml:space="preserve"> PASI 100</w:t>
            </w:r>
          </w:p>
        </w:tc>
        <w:tc>
          <w:tcPr>
            <w:tcW w:w="0" w:type="auto"/>
          </w:tcPr>
          <w:p w14:paraId="32A1247E"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3 (0,8)</w:t>
            </w:r>
          </w:p>
        </w:tc>
        <w:tc>
          <w:tcPr>
            <w:tcW w:w="0" w:type="auto"/>
          </w:tcPr>
          <w:p w14:paraId="6B01BE87"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163 (20,0)</w:t>
            </w:r>
            <w:r w:rsidRPr="000A03F9">
              <w:rPr>
                <w:rFonts w:ascii="Times New Roman" w:hAnsi="Times New Roman"/>
                <w:szCs w:val="22"/>
                <w:vertAlign w:val="superscript"/>
                <w:lang w:val="sv-SE"/>
              </w:rPr>
              <w:t>b</w:t>
            </w:r>
          </w:p>
        </w:tc>
      </w:tr>
      <w:tr w:rsidR="007D3614" w:rsidRPr="000A03F9" w14:paraId="47C13ED5" w14:textId="77777777">
        <w:trPr>
          <w:cantSplit/>
          <w:jc w:val="center"/>
        </w:trPr>
        <w:tc>
          <w:tcPr>
            <w:tcW w:w="2925" w:type="dxa"/>
          </w:tcPr>
          <w:p w14:paraId="70F42938"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 xml:space="preserve"> PGA: Utläkt/minimal</w:t>
            </w:r>
          </w:p>
        </w:tc>
        <w:tc>
          <w:tcPr>
            <w:tcW w:w="0" w:type="auto"/>
          </w:tcPr>
          <w:p w14:paraId="61DE432D"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17 (4,3)</w:t>
            </w:r>
          </w:p>
        </w:tc>
        <w:tc>
          <w:tcPr>
            <w:tcW w:w="0" w:type="auto"/>
          </w:tcPr>
          <w:p w14:paraId="26C3FCAD"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506 (62,2)</w:t>
            </w:r>
            <w:r w:rsidRPr="000A03F9">
              <w:rPr>
                <w:rFonts w:ascii="Times New Roman" w:hAnsi="Times New Roman"/>
                <w:szCs w:val="22"/>
                <w:vertAlign w:val="superscript"/>
                <w:lang w:val="sv-SE"/>
              </w:rPr>
              <w:t>b</w:t>
            </w:r>
          </w:p>
        </w:tc>
      </w:tr>
      <w:tr w:rsidR="007D3614" w:rsidRPr="000A03F9" w14:paraId="429E534E" w14:textId="77777777">
        <w:trPr>
          <w:cantSplit/>
          <w:jc w:val="center"/>
        </w:trPr>
        <w:tc>
          <w:tcPr>
            <w:tcW w:w="8046" w:type="dxa"/>
            <w:gridSpan w:val="3"/>
          </w:tcPr>
          <w:p w14:paraId="5B943DE1"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a</w:t>
            </w:r>
            <w:r w:rsidRPr="000A03F9">
              <w:rPr>
                <w:rFonts w:ascii="Times New Roman" w:hAnsi="Times New Roman"/>
                <w:szCs w:val="22"/>
                <w:lang w:val="sv-SE"/>
              </w:rPr>
              <w:t xml:space="preserve"> Procent av patienter som uppnår PASI75 beräknades som en centerjusterad frekvens</w:t>
            </w:r>
          </w:p>
          <w:p w14:paraId="6116CC09"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b</w:t>
            </w:r>
            <w:r w:rsidRPr="000A03F9">
              <w:rPr>
                <w:rFonts w:ascii="Times New Roman" w:hAnsi="Times New Roman"/>
                <w:szCs w:val="22"/>
                <w:lang w:val="sv-SE"/>
              </w:rPr>
              <w:t xml:space="preserve"> p &lt;0,001, adalimumab jämfört med placebo</w:t>
            </w:r>
          </w:p>
        </w:tc>
      </w:tr>
    </w:tbl>
    <w:p w14:paraId="4EEEAF9A" w14:textId="77777777" w:rsidR="007D3614" w:rsidRPr="000A03F9" w:rsidRDefault="007D3614" w:rsidP="00D35D41">
      <w:pPr>
        <w:pStyle w:val="BodyText3"/>
        <w:keepNext/>
        <w:rPr>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6"/>
        <w:gridCol w:w="1023"/>
        <w:gridCol w:w="1023"/>
        <w:gridCol w:w="3627"/>
      </w:tblGrid>
      <w:tr w:rsidR="007D3614" w:rsidRPr="000A03F9" w14:paraId="3A164539" w14:textId="77777777">
        <w:trPr>
          <w:cantSplit/>
          <w:jc w:val="center"/>
        </w:trPr>
        <w:tc>
          <w:tcPr>
            <w:tcW w:w="0" w:type="auto"/>
            <w:gridSpan w:val="4"/>
            <w:tcBorders>
              <w:top w:val="nil"/>
              <w:left w:val="nil"/>
              <w:right w:val="nil"/>
            </w:tcBorders>
          </w:tcPr>
          <w:p w14:paraId="35D37FBC"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Tabell 17: Ps studie II (CHAMPION) effektresultat vid 16 veckor</w:t>
            </w:r>
          </w:p>
          <w:p w14:paraId="0DD83281" w14:textId="77777777" w:rsidR="007D3614" w:rsidRPr="000A03F9" w:rsidRDefault="007D3614" w:rsidP="00D35D41">
            <w:pPr>
              <w:pStyle w:val="DefaultText"/>
              <w:keepNext/>
              <w:jc w:val="center"/>
              <w:rPr>
                <w:rFonts w:ascii="Times New Roman" w:hAnsi="Times New Roman"/>
                <w:szCs w:val="22"/>
                <w:u w:val="single"/>
                <w:lang w:val="sv-SE"/>
              </w:rPr>
            </w:pPr>
          </w:p>
        </w:tc>
      </w:tr>
      <w:tr w:rsidR="007D3614" w:rsidRPr="000A03F9" w14:paraId="2A2694C5" w14:textId="77777777">
        <w:trPr>
          <w:cantSplit/>
          <w:jc w:val="center"/>
        </w:trPr>
        <w:tc>
          <w:tcPr>
            <w:tcW w:w="0" w:type="auto"/>
          </w:tcPr>
          <w:p w14:paraId="036A64B1" w14:textId="77777777" w:rsidR="007D3614" w:rsidRPr="000A03F9" w:rsidRDefault="007D3614" w:rsidP="00D35D41">
            <w:pPr>
              <w:pStyle w:val="DefaultText"/>
              <w:keepNext/>
              <w:jc w:val="center"/>
              <w:rPr>
                <w:rFonts w:ascii="Times New Roman" w:hAnsi="Times New Roman"/>
                <w:b/>
                <w:bCs w:val="0"/>
                <w:szCs w:val="22"/>
                <w:lang w:val="sv-SE"/>
              </w:rPr>
            </w:pPr>
          </w:p>
        </w:tc>
        <w:tc>
          <w:tcPr>
            <w:tcW w:w="0" w:type="auto"/>
            <w:vAlign w:val="center"/>
          </w:tcPr>
          <w:p w14:paraId="23A58AA2"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Placebo</w:t>
            </w:r>
          </w:p>
          <w:p w14:paraId="20C42266"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N=53</w:t>
            </w:r>
          </w:p>
          <w:p w14:paraId="1F6869B7"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c>
          <w:tcPr>
            <w:tcW w:w="0" w:type="auto"/>
            <w:vAlign w:val="center"/>
          </w:tcPr>
          <w:p w14:paraId="03AC4FFA"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MTX</w:t>
            </w:r>
          </w:p>
          <w:p w14:paraId="0484C9AB"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N=110</w:t>
            </w:r>
          </w:p>
          <w:p w14:paraId="75396029"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c>
          <w:tcPr>
            <w:tcW w:w="0" w:type="auto"/>
            <w:vAlign w:val="center"/>
          </w:tcPr>
          <w:p w14:paraId="352B0A31"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Adalimumab 40 mg varannan vecka</w:t>
            </w:r>
          </w:p>
          <w:p w14:paraId="4F32D909"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N=108</w:t>
            </w:r>
          </w:p>
          <w:p w14:paraId="6CBD02F0"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r>
      <w:tr w:rsidR="007D3614" w:rsidRPr="000A03F9" w14:paraId="41749FB1" w14:textId="77777777">
        <w:trPr>
          <w:cantSplit/>
          <w:jc w:val="center"/>
        </w:trPr>
        <w:tc>
          <w:tcPr>
            <w:tcW w:w="0" w:type="auto"/>
          </w:tcPr>
          <w:p w14:paraId="25260C7B"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sym w:font="Symbol" w:char="F0B3"/>
            </w:r>
            <w:r w:rsidRPr="000A03F9">
              <w:rPr>
                <w:rFonts w:ascii="Times New Roman" w:hAnsi="Times New Roman"/>
                <w:b/>
                <w:bCs w:val="0"/>
                <w:szCs w:val="22"/>
                <w:lang w:val="sv-SE"/>
              </w:rPr>
              <w:t>PASI 75</w:t>
            </w:r>
          </w:p>
        </w:tc>
        <w:tc>
          <w:tcPr>
            <w:tcW w:w="0" w:type="auto"/>
          </w:tcPr>
          <w:p w14:paraId="3FB98607"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10 (18,9)</w:t>
            </w:r>
          </w:p>
        </w:tc>
        <w:tc>
          <w:tcPr>
            <w:tcW w:w="0" w:type="auto"/>
          </w:tcPr>
          <w:p w14:paraId="4B578EFD"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39 (35,5)</w:t>
            </w:r>
          </w:p>
        </w:tc>
        <w:tc>
          <w:tcPr>
            <w:tcW w:w="0" w:type="auto"/>
          </w:tcPr>
          <w:p w14:paraId="79154E95"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86 (79,6)</w:t>
            </w:r>
            <w:r w:rsidRPr="000A03F9">
              <w:rPr>
                <w:rFonts w:ascii="Times New Roman" w:hAnsi="Times New Roman"/>
                <w:szCs w:val="22"/>
                <w:vertAlign w:val="superscript"/>
                <w:lang w:val="sv-SE"/>
              </w:rPr>
              <w:t xml:space="preserve"> a, b</w:t>
            </w:r>
          </w:p>
        </w:tc>
      </w:tr>
      <w:tr w:rsidR="007D3614" w:rsidRPr="000A03F9" w14:paraId="5C24AC38" w14:textId="77777777">
        <w:trPr>
          <w:cantSplit/>
          <w:jc w:val="center"/>
        </w:trPr>
        <w:tc>
          <w:tcPr>
            <w:tcW w:w="0" w:type="auto"/>
          </w:tcPr>
          <w:p w14:paraId="321F22FE"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 xml:space="preserve"> PASI 100</w:t>
            </w:r>
          </w:p>
        </w:tc>
        <w:tc>
          <w:tcPr>
            <w:tcW w:w="0" w:type="auto"/>
          </w:tcPr>
          <w:p w14:paraId="6F8E2E02"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 (1,9)</w:t>
            </w:r>
          </w:p>
        </w:tc>
        <w:tc>
          <w:tcPr>
            <w:tcW w:w="0" w:type="auto"/>
          </w:tcPr>
          <w:p w14:paraId="3C87E45C"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8 (7,3)</w:t>
            </w:r>
          </w:p>
        </w:tc>
        <w:tc>
          <w:tcPr>
            <w:tcW w:w="0" w:type="auto"/>
          </w:tcPr>
          <w:p w14:paraId="44506AF9"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18 (16,7)</w:t>
            </w:r>
            <w:r w:rsidRPr="000A03F9">
              <w:rPr>
                <w:rFonts w:ascii="Times New Roman" w:hAnsi="Times New Roman"/>
                <w:szCs w:val="22"/>
                <w:vertAlign w:val="superscript"/>
                <w:lang w:val="sv-SE"/>
              </w:rPr>
              <w:t xml:space="preserve"> c, d</w:t>
            </w:r>
          </w:p>
        </w:tc>
      </w:tr>
      <w:tr w:rsidR="007D3614" w:rsidRPr="000A03F9" w14:paraId="39190475" w14:textId="77777777">
        <w:trPr>
          <w:cantSplit/>
          <w:jc w:val="center"/>
        </w:trPr>
        <w:tc>
          <w:tcPr>
            <w:tcW w:w="0" w:type="auto"/>
          </w:tcPr>
          <w:p w14:paraId="05EFD16A"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 xml:space="preserve"> PGA: Utläkt/minimal</w:t>
            </w:r>
          </w:p>
        </w:tc>
        <w:tc>
          <w:tcPr>
            <w:tcW w:w="0" w:type="auto"/>
          </w:tcPr>
          <w:p w14:paraId="5C4186A7"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6 (11,3)</w:t>
            </w:r>
          </w:p>
        </w:tc>
        <w:tc>
          <w:tcPr>
            <w:tcW w:w="0" w:type="auto"/>
          </w:tcPr>
          <w:p w14:paraId="58D7A8E1"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33 (30,0)</w:t>
            </w:r>
          </w:p>
        </w:tc>
        <w:tc>
          <w:tcPr>
            <w:tcW w:w="0" w:type="auto"/>
          </w:tcPr>
          <w:p w14:paraId="6476B560"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79 (73,1)</w:t>
            </w:r>
            <w:r w:rsidRPr="000A03F9">
              <w:rPr>
                <w:rFonts w:ascii="Times New Roman" w:hAnsi="Times New Roman"/>
                <w:szCs w:val="22"/>
                <w:vertAlign w:val="superscript"/>
                <w:lang w:val="sv-SE"/>
              </w:rPr>
              <w:t xml:space="preserve"> a, b</w:t>
            </w:r>
          </w:p>
        </w:tc>
      </w:tr>
      <w:tr w:rsidR="007D3614" w:rsidRPr="000A03F9" w14:paraId="7126C100" w14:textId="77777777">
        <w:trPr>
          <w:cantSplit/>
          <w:jc w:val="center"/>
        </w:trPr>
        <w:tc>
          <w:tcPr>
            <w:tcW w:w="0" w:type="auto"/>
            <w:gridSpan w:val="4"/>
          </w:tcPr>
          <w:p w14:paraId="0FCCDB84"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a</w:t>
            </w:r>
            <w:r w:rsidRPr="000A03F9">
              <w:rPr>
                <w:rFonts w:ascii="Times New Roman" w:hAnsi="Times New Roman"/>
                <w:szCs w:val="22"/>
                <w:lang w:val="sv-SE"/>
              </w:rPr>
              <w:t xml:space="preserve"> p &lt;0,001 adalimumab jämfört med placebo</w:t>
            </w:r>
          </w:p>
          <w:p w14:paraId="410E16B8"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b</w:t>
            </w:r>
            <w:r w:rsidRPr="000A03F9">
              <w:rPr>
                <w:rFonts w:ascii="Times New Roman" w:hAnsi="Times New Roman"/>
                <w:szCs w:val="22"/>
                <w:lang w:val="sv-SE"/>
              </w:rPr>
              <w:t xml:space="preserve"> p &lt;0,001 adalimumab jämfört med metotrexat</w:t>
            </w:r>
          </w:p>
          <w:p w14:paraId="548A5A6C"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c</w:t>
            </w:r>
            <w:r w:rsidRPr="000A03F9">
              <w:rPr>
                <w:rFonts w:ascii="Times New Roman" w:hAnsi="Times New Roman"/>
                <w:szCs w:val="22"/>
                <w:lang w:val="sv-SE"/>
              </w:rPr>
              <w:t xml:space="preserve"> p &lt;0,01 adalimumab jämfört med placebo</w:t>
            </w:r>
          </w:p>
          <w:p w14:paraId="5ABBC94F"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d</w:t>
            </w:r>
            <w:r w:rsidRPr="000A03F9">
              <w:rPr>
                <w:rFonts w:ascii="Times New Roman" w:hAnsi="Times New Roman"/>
                <w:szCs w:val="22"/>
                <w:lang w:val="sv-SE"/>
              </w:rPr>
              <w:t xml:space="preserve"> p &lt;0,05 adalimumab jämfört med metotrexat</w:t>
            </w:r>
          </w:p>
        </w:tc>
      </w:tr>
    </w:tbl>
    <w:p w14:paraId="76C70D04" w14:textId="77777777" w:rsidR="007D3614" w:rsidRPr="000A03F9" w:rsidRDefault="007D3614" w:rsidP="00D35D41">
      <w:pPr>
        <w:rPr>
          <w:b/>
          <w:bCs/>
          <w:szCs w:val="22"/>
        </w:rPr>
      </w:pPr>
    </w:p>
    <w:p w14:paraId="4D4B4192" w14:textId="77777777" w:rsidR="007D3614" w:rsidRPr="000A03F9" w:rsidRDefault="00693E10" w:rsidP="00D35D41">
      <w:pPr>
        <w:rPr>
          <w:iCs/>
          <w:szCs w:val="22"/>
        </w:rPr>
      </w:pPr>
      <w:r w:rsidRPr="000A03F9">
        <w:rPr>
          <w:szCs w:val="22"/>
        </w:rPr>
        <w:t xml:space="preserve">I psoriasis studie I, upplevde 28 % av patienterna som hade PASI 75 och som randomiserades om till placebo vecka 33 ”förlust av adekvat svar” jämfört med 5 % som fortsatte med </w:t>
      </w:r>
      <w:r w:rsidRPr="000A03F9">
        <w:rPr>
          <w:color w:val="000000"/>
          <w:szCs w:val="22"/>
        </w:rPr>
        <w:t>adalimumab</w:t>
      </w:r>
      <w:r w:rsidRPr="000A03F9">
        <w:rPr>
          <w:szCs w:val="22"/>
        </w:rPr>
        <w:t>, p</w:t>
      </w:r>
      <w:r w:rsidRPr="000A03F9">
        <w:rPr>
          <w:color w:val="000000"/>
          <w:szCs w:val="22"/>
        </w:rPr>
        <w:t> </w:t>
      </w:r>
      <w:r w:rsidRPr="000A03F9">
        <w:rPr>
          <w:szCs w:val="22"/>
        </w:rPr>
        <w:t>&lt;0,001, (PASI poäng efter vecka 33 och framåt eller före vecka 52 som resulterade i ett &lt;</w:t>
      </w:r>
      <w:r w:rsidRPr="000A03F9">
        <w:rPr>
          <w:iCs/>
          <w:szCs w:val="22"/>
        </w:rPr>
        <w:t>PASI 50 jämfört med baslinjen med minst 6 poängs ökning i PASI jämfört med vecka 33). Av de patienter som inte längre svarade efter re-randomisering till placebo och som sedan påbörjade en öppen förlängningsstudie, återfick 38 % (25/66) och 55 % (36/66) PASI 75 efter 12 respektive 24 veckor efter återinsatt behandling.</w:t>
      </w:r>
    </w:p>
    <w:p w14:paraId="5B1F6643" w14:textId="77777777" w:rsidR="007D3614" w:rsidRPr="000A03F9" w:rsidRDefault="007D3614" w:rsidP="00D35D41">
      <w:pPr>
        <w:rPr>
          <w:iCs/>
          <w:szCs w:val="22"/>
        </w:rPr>
      </w:pPr>
    </w:p>
    <w:p w14:paraId="5EA30B94" w14:textId="77777777" w:rsidR="007D3614" w:rsidRPr="000A03F9" w:rsidRDefault="00693E10" w:rsidP="00D35D41">
      <w:pPr>
        <w:tabs>
          <w:tab w:val="left" w:pos="562"/>
        </w:tabs>
        <w:autoSpaceDE w:val="0"/>
        <w:autoSpaceDN w:val="0"/>
        <w:adjustRightInd w:val="0"/>
        <w:rPr>
          <w:color w:val="000000"/>
          <w:szCs w:val="22"/>
        </w:rPr>
      </w:pPr>
      <w:r w:rsidRPr="000A03F9">
        <w:rPr>
          <w:color w:val="000000"/>
          <w:szCs w:val="22"/>
        </w:rPr>
        <w:t>Totalt 223 patienter som hade ett PASI 75-svar vid vecka 16 och vecka 33 fick kontinuerlig adalimumab-behandling i 52 veckor i Psoriasis studie I och fortsatte med adalimumab i den öppna förlängningsstudien. Terapisvar med PASI 75 och PGA med värdena ”utläkt</w:t>
      </w:r>
      <w:r w:rsidRPr="000A03F9">
        <w:rPr>
          <w:b/>
          <w:color w:val="000000"/>
          <w:szCs w:val="22"/>
        </w:rPr>
        <w:t xml:space="preserve">” </w:t>
      </w:r>
      <w:r w:rsidRPr="000A03F9">
        <w:rPr>
          <w:color w:val="000000"/>
          <w:szCs w:val="22"/>
        </w:rPr>
        <w:t>eller</w:t>
      </w:r>
      <w:r w:rsidRPr="000A03F9">
        <w:rPr>
          <w:b/>
          <w:color w:val="000000"/>
          <w:szCs w:val="22"/>
        </w:rPr>
        <w:t xml:space="preserve"> ”</w:t>
      </w:r>
      <w:r w:rsidRPr="000A03F9">
        <w:rPr>
          <w:color w:val="000000"/>
          <w:szCs w:val="22"/>
        </w:rPr>
        <w:t>minimal”, hos dessa patienter var 74,7 % respektive 59,0 %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 respektive 55,7 % efter ytterligare 108 veckor av öppen behandling (totalt 160 veckor).</w:t>
      </w:r>
    </w:p>
    <w:p w14:paraId="3000148B" w14:textId="77777777" w:rsidR="007D3614" w:rsidRPr="000A03F9" w:rsidRDefault="007D3614" w:rsidP="00D35D41">
      <w:pPr>
        <w:tabs>
          <w:tab w:val="left" w:pos="562"/>
        </w:tabs>
        <w:autoSpaceDE w:val="0"/>
        <w:autoSpaceDN w:val="0"/>
        <w:adjustRightInd w:val="0"/>
        <w:rPr>
          <w:color w:val="000000"/>
          <w:szCs w:val="22"/>
        </w:rPr>
      </w:pPr>
    </w:p>
    <w:p w14:paraId="0E20E1EE" w14:textId="77777777" w:rsidR="007D3614" w:rsidRPr="000A03F9" w:rsidRDefault="00693E10" w:rsidP="00D35D41">
      <w:pPr>
        <w:autoSpaceDE w:val="0"/>
        <w:autoSpaceDN w:val="0"/>
        <w:adjustRightInd w:val="0"/>
        <w:rPr>
          <w:color w:val="000000"/>
          <w:szCs w:val="22"/>
        </w:rPr>
      </w:pPr>
      <w:r w:rsidRPr="000A03F9">
        <w:rPr>
          <w:color w:val="000000"/>
          <w:szCs w:val="22"/>
        </w:rPr>
        <w: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t>
      </w:r>
      <w:r w:rsidRPr="000A03F9">
        <w:rPr>
          <w:bCs/>
          <w:color w:val="000000"/>
          <w:szCs w:val="22"/>
        </w:rPr>
        <w:t>rebound</w:t>
      </w:r>
      <w:r w:rsidRPr="000A03F9">
        <w:rPr>
          <w:color w:val="000000"/>
          <w:szCs w:val="22"/>
        </w:rPr>
        <w:t xml:space="preserve"> under utsättningsperioden. Totalt 76,5 % (218/285) av patienterna som gick in i återbehandlingsperioden hade ett PGA-värde på ”utläkt” eller ”minimal” efter 16 veckors återbehandling, oavsett om de hade haft återfall under behandlingsuppehållet eller ej (69,1 %[123/178] och 88,8 % [95/107] för patienter som fick återfall respektive de som inte fick återfall under utsättningsperioden.) Biverkningsprofilen under återbehandling liknade den som sågs innan utsättandet.</w:t>
      </w:r>
    </w:p>
    <w:p w14:paraId="1E881B3D" w14:textId="77777777" w:rsidR="007D3614" w:rsidRPr="000A03F9" w:rsidRDefault="007D3614" w:rsidP="00D35D41">
      <w:pPr>
        <w:autoSpaceDE w:val="0"/>
        <w:autoSpaceDN w:val="0"/>
        <w:adjustRightInd w:val="0"/>
        <w:rPr>
          <w:szCs w:val="22"/>
        </w:rPr>
      </w:pPr>
    </w:p>
    <w:p w14:paraId="6689BA57" w14:textId="77777777" w:rsidR="007D3614" w:rsidRPr="000A03F9" w:rsidRDefault="00693E10" w:rsidP="00D35D41">
      <w:pPr>
        <w:rPr>
          <w:szCs w:val="22"/>
        </w:rPr>
      </w:pPr>
      <w:r w:rsidRPr="000A03F9">
        <w:rPr>
          <w:szCs w:val="22"/>
        </w:rPr>
        <w:t>Signifikant förbättring vid vecka 16 från baslinje jämfört med placebo (studie I och II) och MTX (studie II) visades med DLQI (Dermatology Life Quality Index). I studie I var den sammanräknade förbättringen av den fysiska och mentala komponenten av SF-36 också signifikant jämfört med placebo.</w:t>
      </w:r>
    </w:p>
    <w:p w14:paraId="4CBE8AE0" w14:textId="77777777" w:rsidR="007D3614" w:rsidRPr="000A03F9" w:rsidRDefault="007D3614" w:rsidP="00D35D41">
      <w:pPr>
        <w:rPr>
          <w:szCs w:val="22"/>
        </w:rPr>
      </w:pPr>
    </w:p>
    <w:p w14:paraId="44E28319" w14:textId="77777777" w:rsidR="007D3614" w:rsidRPr="000A03F9" w:rsidRDefault="00693E10" w:rsidP="00D35D41">
      <w:pPr>
        <w:pStyle w:val="EMEAHeadingUnderline"/>
        <w:rPr>
          <w:szCs w:val="22"/>
          <w:u w:val="none"/>
          <w:lang w:val="sv-SE"/>
        </w:rPr>
      </w:pPr>
      <w:r w:rsidRPr="000A03F9">
        <w:rPr>
          <w:szCs w:val="22"/>
          <w:u w:val="none"/>
          <w:lang w:val="sv-SE"/>
        </w:rPr>
        <w:lastRenderedPageBreak/>
        <w:t>I en öppen förlängningsstudie för patienter som ökade dosen från 40 mg varannan vecka till 40 mg varje vecka, beroende på ett PASI svar under 50 %, uppnådde 26,4 % (92/349) och 37,8 % (132/349) av patienterna PASI 75 respons vid vecka 12 respektive vecka 24.</w:t>
      </w:r>
    </w:p>
    <w:p w14:paraId="40CC3A1D" w14:textId="77777777" w:rsidR="007D3614" w:rsidRPr="000A03F9" w:rsidRDefault="007D3614" w:rsidP="00D35D41">
      <w:pPr>
        <w:pStyle w:val="EMEANormal"/>
        <w:rPr>
          <w:szCs w:val="22"/>
          <w:lang w:val="sv-SE"/>
        </w:rPr>
      </w:pPr>
    </w:p>
    <w:p w14:paraId="75DE30D1" w14:textId="77777777" w:rsidR="007D3614" w:rsidRPr="000A03F9" w:rsidRDefault="00693E10" w:rsidP="00D35D41">
      <w:pPr>
        <w:pStyle w:val="EMEANormal"/>
        <w:rPr>
          <w:szCs w:val="22"/>
          <w:lang w:val="sv-SE"/>
        </w:rPr>
      </w:pPr>
      <w:r w:rsidRPr="000A03F9">
        <w:rPr>
          <w:szCs w:val="22"/>
          <w:lang w:val="sv-SE"/>
        </w:rPr>
        <w:t xml:space="preserve">Psoriasis studie III (REACH) jämförde </w:t>
      </w:r>
      <w:r w:rsidRPr="000A03F9">
        <w:rPr>
          <w:color w:val="000000"/>
          <w:szCs w:val="22"/>
          <w:lang w:val="sv-SE"/>
        </w:rPr>
        <w:t xml:space="preserve">adalimumabs </w:t>
      </w:r>
      <w:r w:rsidRPr="000A03F9">
        <w:rPr>
          <w:szCs w:val="22"/>
          <w:lang w:val="sv-SE"/>
        </w:rPr>
        <w:t xml:space="preserve">säkerhet och effekt med placebo hos 72 patienter med måttlig till svår kronisk plackpsoriasis och hand- och/eller fotpsoriasis. Patienterna fick placebo eller en startdos av </w:t>
      </w:r>
      <w:r w:rsidRPr="000A03F9">
        <w:rPr>
          <w:color w:val="000000"/>
          <w:szCs w:val="22"/>
          <w:lang w:val="sv-SE"/>
        </w:rPr>
        <w:t xml:space="preserve">adalimumab </w:t>
      </w:r>
      <w:r w:rsidRPr="000A03F9">
        <w:rPr>
          <w:szCs w:val="22"/>
          <w:lang w:val="sv-SE"/>
        </w:rPr>
        <w:t xml:space="preserve">på 80 mg följt av 40 mg varannan vecka som påbörjades en vecka efter startdosen, i 16 veckor. Vid vecka 16 hade en större, statistiskt signifikant, grupp av patienter som fått </w:t>
      </w:r>
      <w:r w:rsidRPr="000A03F9">
        <w:rPr>
          <w:color w:val="000000"/>
          <w:szCs w:val="22"/>
          <w:lang w:val="sv-SE"/>
        </w:rPr>
        <w:t xml:space="preserve">adalimumab </w:t>
      </w:r>
      <w:r w:rsidRPr="000A03F9">
        <w:rPr>
          <w:szCs w:val="22"/>
          <w:lang w:val="sv-SE"/>
        </w:rPr>
        <w:t xml:space="preserve">nått ett PGA-värde på ”utläkt” eller ”nästan utläkt ”för händer och/eller fötter jämfört med patienter som fått placebo (30,6 % vs 4,3 %, respektive [P=0,014]). </w:t>
      </w:r>
    </w:p>
    <w:p w14:paraId="6803AA4C" w14:textId="77777777" w:rsidR="007D3614" w:rsidRPr="000A03F9" w:rsidRDefault="007D3614" w:rsidP="00D35D41">
      <w:pPr>
        <w:pStyle w:val="EMEANormal"/>
        <w:rPr>
          <w:szCs w:val="22"/>
          <w:lang w:val="sv-SE"/>
        </w:rPr>
      </w:pPr>
    </w:p>
    <w:p w14:paraId="6FA926DC" w14:textId="77777777" w:rsidR="007D3614" w:rsidRPr="000A03F9" w:rsidRDefault="00693E10" w:rsidP="00D35D41">
      <w:pPr>
        <w:rPr>
          <w:szCs w:val="22"/>
        </w:rPr>
      </w:pPr>
      <w:r w:rsidRPr="000A03F9">
        <w:rPr>
          <w:szCs w:val="22"/>
        </w:rPr>
        <w:t xml:space="preserve">Psoriasis studie IV jämförde effekt och säkerhet av </w:t>
      </w:r>
      <w:r w:rsidRPr="000A03F9">
        <w:rPr>
          <w:color w:val="000000"/>
          <w:szCs w:val="22"/>
        </w:rPr>
        <w:t xml:space="preserve">adalimumab </w:t>
      </w:r>
      <w:r w:rsidRPr="000A03F9">
        <w:rPr>
          <w:szCs w:val="22"/>
        </w:rPr>
        <w:t xml:space="preserve">jämfört med placebo hos 217 vuxna patienter med måttlig till svår nagelpsoriasis. Patienterna fick en startdos av 80 mg </w:t>
      </w:r>
      <w:r w:rsidRPr="000A03F9">
        <w:rPr>
          <w:color w:val="000000"/>
          <w:szCs w:val="22"/>
        </w:rPr>
        <w:t xml:space="preserve">adalimumab </w:t>
      </w:r>
      <w:r w:rsidRPr="000A03F9">
        <w:rPr>
          <w:szCs w:val="22"/>
        </w:rPr>
        <w:t xml:space="preserve">följt av 40 mg varannan vecka (med start en vecka efter startdosen) eller placebo under 26 veckor följt av en öppen förlängningsstudie med </w:t>
      </w:r>
      <w:r w:rsidRPr="000A03F9">
        <w:rPr>
          <w:color w:val="000000"/>
          <w:szCs w:val="22"/>
        </w:rPr>
        <w:t>adalimumab</w:t>
      </w:r>
      <w:r w:rsidRPr="000A03F9">
        <w:rPr>
          <w:szCs w:val="22"/>
        </w:rPr>
        <w:t>-behandling i ytterligare 26 veckor. För bedömning av graden av nagelpsoriasis användes Modified Nail Psoriasis Severity Index (mNAPSI), Physician’s Global Assessment of Fingernail Psoriasis (PGA-F) och Nail Psoriasis Severity Index (NAPSI) (se tabell 18). Adalimumab visade på en fördelaktig behandlingseffekt hos patienter med nagelpsoriasis med olika grad av hudinvolvering (BSA ≥10 % (60 % av patienterna) och BSA &lt;10 % och ≥5 % (40 % av patienterna)).</w:t>
      </w:r>
    </w:p>
    <w:p w14:paraId="4744AC6C" w14:textId="77777777" w:rsidR="007D3614" w:rsidRPr="000A03F9" w:rsidRDefault="007D3614" w:rsidP="00D35D41">
      <w:pPr>
        <w:rPr>
          <w:szCs w:val="22"/>
        </w:rPr>
      </w:pPr>
    </w:p>
    <w:p w14:paraId="309797A8" w14:textId="77777777" w:rsidR="007D3614" w:rsidRPr="000A03F9" w:rsidRDefault="00693E10" w:rsidP="00D35D41">
      <w:pPr>
        <w:keepNext/>
        <w:rPr>
          <w:b/>
          <w:szCs w:val="22"/>
        </w:rPr>
      </w:pPr>
      <w:r w:rsidRPr="000A03F9">
        <w:rPr>
          <w:b/>
          <w:szCs w:val="22"/>
        </w:rPr>
        <w:t>Tabell 18: Ps studie IV Effektresultat vid 16, 26 och 52 veckor</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83"/>
        <w:gridCol w:w="950"/>
        <w:gridCol w:w="1830"/>
        <w:gridCol w:w="950"/>
        <w:gridCol w:w="1831"/>
        <w:gridCol w:w="2390"/>
      </w:tblGrid>
      <w:tr w:rsidR="007D3614" w:rsidRPr="000A03F9" w14:paraId="03836B71" w14:textId="77777777">
        <w:trPr>
          <w:jc w:val="center"/>
        </w:trPr>
        <w:tc>
          <w:tcPr>
            <w:tcW w:w="1451" w:type="dxa"/>
            <w:vMerge w:val="restart"/>
          </w:tcPr>
          <w:p w14:paraId="42A1DB80" w14:textId="77777777" w:rsidR="007D3614" w:rsidRPr="000A03F9" w:rsidRDefault="00693E10" w:rsidP="00D35D41">
            <w:pPr>
              <w:keepNext/>
              <w:rPr>
                <w:b/>
                <w:bCs/>
                <w:szCs w:val="22"/>
              </w:rPr>
            </w:pPr>
            <w:r w:rsidRPr="000A03F9">
              <w:rPr>
                <w:b/>
                <w:bCs/>
                <w:szCs w:val="22"/>
              </w:rPr>
              <w:t>Endpoint</w:t>
            </w:r>
          </w:p>
        </w:tc>
        <w:tc>
          <w:tcPr>
            <w:tcW w:w="2830" w:type="dxa"/>
            <w:gridSpan w:val="2"/>
          </w:tcPr>
          <w:p w14:paraId="566EA4AD" w14:textId="77777777" w:rsidR="007D3614" w:rsidRPr="000A03F9" w:rsidRDefault="00693E10" w:rsidP="00D35D41">
            <w:pPr>
              <w:keepNext/>
              <w:jc w:val="center"/>
              <w:rPr>
                <w:b/>
                <w:bCs/>
                <w:szCs w:val="22"/>
              </w:rPr>
            </w:pPr>
            <w:r w:rsidRPr="000A03F9">
              <w:rPr>
                <w:b/>
                <w:bCs/>
                <w:szCs w:val="22"/>
              </w:rPr>
              <w:t>Vecka 16</w:t>
            </w:r>
          </w:p>
          <w:p w14:paraId="6DB05F41" w14:textId="77777777" w:rsidR="007D3614" w:rsidRPr="000A03F9" w:rsidRDefault="00693E10" w:rsidP="00D35D41">
            <w:pPr>
              <w:keepNext/>
              <w:jc w:val="center"/>
              <w:rPr>
                <w:b/>
                <w:bCs/>
                <w:szCs w:val="22"/>
              </w:rPr>
            </w:pPr>
            <w:r w:rsidRPr="000A03F9">
              <w:rPr>
                <w:b/>
                <w:bCs/>
                <w:szCs w:val="22"/>
              </w:rPr>
              <w:t>Placebokontrollerad</w:t>
            </w:r>
          </w:p>
        </w:tc>
        <w:tc>
          <w:tcPr>
            <w:tcW w:w="2830" w:type="dxa"/>
            <w:gridSpan w:val="2"/>
          </w:tcPr>
          <w:p w14:paraId="22433BB9" w14:textId="77777777" w:rsidR="007D3614" w:rsidRPr="000A03F9" w:rsidRDefault="00693E10" w:rsidP="00D35D41">
            <w:pPr>
              <w:keepNext/>
              <w:jc w:val="center"/>
              <w:rPr>
                <w:b/>
                <w:bCs/>
                <w:szCs w:val="22"/>
              </w:rPr>
            </w:pPr>
            <w:r w:rsidRPr="000A03F9">
              <w:rPr>
                <w:b/>
                <w:bCs/>
                <w:szCs w:val="22"/>
              </w:rPr>
              <w:t>Vecka 26</w:t>
            </w:r>
          </w:p>
          <w:p w14:paraId="0856EC78" w14:textId="77777777" w:rsidR="007D3614" w:rsidRPr="000A03F9" w:rsidRDefault="00693E10" w:rsidP="00D35D41">
            <w:pPr>
              <w:keepNext/>
              <w:jc w:val="center"/>
              <w:rPr>
                <w:b/>
                <w:bCs/>
                <w:szCs w:val="22"/>
              </w:rPr>
            </w:pPr>
            <w:r w:rsidRPr="000A03F9">
              <w:rPr>
                <w:b/>
                <w:bCs/>
                <w:szCs w:val="22"/>
              </w:rPr>
              <w:t>Placebokontrollerad</w:t>
            </w:r>
          </w:p>
        </w:tc>
        <w:tc>
          <w:tcPr>
            <w:tcW w:w="2523" w:type="dxa"/>
          </w:tcPr>
          <w:p w14:paraId="09BA7D48" w14:textId="77777777" w:rsidR="007D3614" w:rsidRPr="000A03F9" w:rsidRDefault="00693E10" w:rsidP="00D35D41">
            <w:pPr>
              <w:keepNext/>
              <w:jc w:val="center"/>
              <w:rPr>
                <w:b/>
                <w:bCs/>
                <w:szCs w:val="22"/>
              </w:rPr>
            </w:pPr>
            <w:r w:rsidRPr="000A03F9">
              <w:rPr>
                <w:b/>
                <w:bCs/>
                <w:szCs w:val="22"/>
              </w:rPr>
              <w:t>Vecka 52</w:t>
            </w:r>
          </w:p>
          <w:p w14:paraId="5264E3C9" w14:textId="77777777" w:rsidR="007D3614" w:rsidRPr="000A03F9" w:rsidRDefault="00693E10" w:rsidP="00D35D41">
            <w:pPr>
              <w:keepNext/>
              <w:jc w:val="center"/>
              <w:rPr>
                <w:b/>
                <w:bCs/>
                <w:szCs w:val="22"/>
              </w:rPr>
            </w:pPr>
            <w:r w:rsidRPr="000A03F9">
              <w:rPr>
                <w:b/>
                <w:bCs/>
                <w:szCs w:val="22"/>
              </w:rPr>
              <w:t>Öppen förlängningsstudie</w:t>
            </w:r>
          </w:p>
        </w:tc>
      </w:tr>
      <w:tr w:rsidR="007D3614" w:rsidRPr="000A03F9" w14:paraId="31993CDD" w14:textId="77777777">
        <w:trPr>
          <w:jc w:val="center"/>
        </w:trPr>
        <w:tc>
          <w:tcPr>
            <w:tcW w:w="1451" w:type="dxa"/>
            <w:vMerge/>
          </w:tcPr>
          <w:p w14:paraId="63BD8439" w14:textId="77777777" w:rsidR="007D3614" w:rsidRPr="000A03F9" w:rsidRDefault="007D3614" w:rsidP="00D35D41">
            <w:pPr>
              <w:keepNext/>
              <w:rPr>
                <w:b/>
                <w:bCs/>
                <w:szCs w:val="22"/>
              </w:rPr>
            </w:pPr>
          </w:p>
        </w:tc>
        <w:tc>
          <w:tcPr>
            <w:tcW w:w="880" w:type="dxa"/>
          </w:tcPr>
          <w:p w14:paraId="7886650E" w14:textId="77777777" w:rsidR="007D3614" w:rsidRPr="000A03F9" w:rsidRDefault="00693E10" w:rsidP="00D35D41">
            <w:pPr>
              <w:keepNext/>
              <w:jc w:val="center"/>
              <w:rPr>
                <w:b/>
                <w:bCs/>
                <w:szCs w:val="22"/>
              </w:rPr>
            </w:pPr>
            <w:r w:rsidRPr="000A03F9">
              <w:rPr>
                <w:b/>
                <w:bCs/>
                <w:szCs w:val="22"/>
              </w:rPr>
              <w:t>Placebo</w:t>
            </w:r>
            <w:r w:rsidRPr="000A03F9">
              <w:rPr>
                <w:b/>
                <w:bCs/>
                <w:szCs w:val="22"/>
              </w:rPr>
              <w:br/>
              <w:t>N=108</w:t>
            </w:r>
          </w:p>
        </w:tc>
        <w:tc>
          <w:tcPr>
            <w:tcW w:w="1950" w:type="dxa"/>
          </w:tcPr>
          <w:p w14:paraId="56DFCEEF" w14:textId="77777777" w:rsidR="007D3614" w:rsidRPr="000A03F9" w:rsidRDefault="00693E10" w:rsidP="00D35D41">
            <w:pPr>
              <w:keepNext/>
              <w:jc w:val="center"/>
              <w:rPr>
                <w:b/>
                <w:bCs/>
                <w:szCs w:val="22"/>
              </w:rPr>
            </w:pPr>
            <w:r w:rsidRPr="000A03F9">
              <w:rPr>
                <w:b/>
                <w:bCs/>
                <w:szCs w:val="22"/>
              </w:rPr>
              <w:t>Adalimumab</w:t>
            </w:r>
          </w:p>
          <w:p w14:paraId="6312829C" w14:textId="77777777" w:rsidR="007D3614" w:rsidRPr="000A03F9" w:rsidRDefault="00693E10" w:rsidP="00D35D41">
            <w:pPr>
              <w:keepNext/>
              <w:jc w:val="center"/>
              <w:rPr>
                <w:b/>
                <w:bCs/>
                <w:szCs w:val="22"/>
              </w:rPr>
            </w:pPr>
            <w:r w:rsidRPr="000A03F9">
              <w:rPr>
                <w:b/>
                <w:bCs/>
                <w:szCs w:val="22"/>
              </w:rPr>
              <w:t>40 mg varannan vecka</w:t>
            </w:r>
            <w:r w:rsidRPr="000A03F9">
              <w:rPr>
                <w:b/>
                <w:bCs/>
                <w:szCs w:val="22"/>
              </w:rPr>
              <w:br/>
              <w:t>N=109</w:t>
            </w:r>
          </w:p>
        </w:tc>
        <w:tc>
          <w:tcPr>
            <w:tcW w:w="880" w:type="dxa"/>
          </w:tcPr>
          <w:p w14:paraId="58298811" w14:textId="77777777" w:rsidR="007D3614" w:rsidRPr="000A03F9" w:rsidRDefault="00693E10" w:rsidP="00D35D41">
            <w:pPr>
              <w:keepNext/>
              <w:jc w:val="center"/>
              <w:rPr>
                <w:b/>
                <w:bCs/>
                <w:szCs w:val="22"/>
              </w:rPr>
            </w:pPr>
            <w:r w:rsidRPr="000A03F9">
              <w:rPr>
                <w:b/>
                <w:bCs/>
                <w:szCs w:val="22"/>
              </w:rPr>
              <w:t>Placebo</w:t>
            </w:r>
            <w:r w:rsidRPr="000A03F9">
              <w:rPr>
                <w:b/>
                <w:bCs/>
                <w:szCs w:val="22"/>
              </w:rPr>
              <w:br/>
              <w:t>N=108</w:t>
            </w:r>
          </w:p>
        </w:tc>
        <w:tc>
          <w:tcPr>
            <w:tcW w:w="1950" w:type="dxa"/>
          </w:tcPr>
          <w:p w14:paraId="4C55D582" w14:textId="77777777" w:rsidR="007D3614" w:rsidRPr="000A03F9" w:rsidRDefault="00693E10" w:rsidP="00D35D41">
            <w:pPr>
              <w:keepNext/>
              <w:jc w:val="center"/>
              <w:rPr>
                <w:b/>
                <w:bCs/>
                <w:szCs w:val="22"/>
              </w:rPr>
            </w:pPr>
            <w:r w:rsidRPr="000A03F9">
              <w:rPr>
                <w:b/>
                <w:bCs/>
                <w:szCs w:val="22"/>
              </w:rPr>
              <w:t>Adalimumab</w:t>
            </w:r>
          </w:p>
          <w:p w14:paraId="13ECB432" w14:textId="77777777" w:rsidR="007D3614" w:rsidRPr="000A03F9" w:rsidRDefault="00693E10" w:rsidP="00D35D41">
            <w:pPr>
              <w:keepNext/>
              <w:jc w:val="center"/>
              <w:rPr>
                <w:b/>
                <w:bCs/>
                <w:szCs w:val="22"/>
              </w:rPr>
            </w:pPr>
            <w:r w:rsidRPr="000A03F9">
              <w:rPr>
                <w:b/>
                <w:bCs/>
                <w:szCs w:val="22"/>
              </w:rPr>
              <w:t>40 mg varannan vecka</w:t>
            </w:r>
            <w:r w:rsidRPr="000A03F9">
              <w:rPr>
                <w:b/>
                <w:bCs/>
                <w:szCs w:val="22"/>
              </w:rPr>
              <w:br/>
              <w:t>N=109</w:t>
            </w:r>
          </w:p>
        </w:tc>
        <w:tc>
          <w:tcPr>
            <w:tcW w:w="2523" w:type="dxa"/>
          </w:tcPr>
          <w:p w14:paraId="7AC99F14" w14:textId="77777777" w:rsidR="007D3614" w:rsidRPr="000A03F9" w:rsidRDefault="00693E10" w:rsidP="00D35D41">
            <w:pPr>
              <w:keepNext/>
              <w:jc w:val="center"/>
              <w:rPr>
                <w:b/>
                <w:bCs/>
                <w:szCs w:val="22"/>
              </w:rPr>
            </w:pPr>
            <w:r w:rsidRPr="000A03F9">
              <w:rPr>
                <w:b/>
                <w:bCs/>
                <w:szCs w:val="22"/>
              </w:rPr>
              <w:t>Adalimumab</w:t>
            </w:r>
          </w:p>
          <w:p w14:paraId="23E8B5F5" w14:textId="77777777" w:rsidR="007D3614" w:rsidRPr="000A03F9" w:rsidRDefault="00693E10" w:rsidP="00D35D41">
            <w:pPr>
              <w:keepNext/>
              <w:jc w:val="center"/>
              <w:rPr>
                <w:b/>
                <w:bCs/>
                <w:szCs w:val="22"/>
              </w:rPr>
            </w:pPr>
            <w:r w:rsidRPr="000A03F9">
              <w:rPr>
                <w:b/>
                <w:bCs/>
                <w:szCs w:val="22"/>
              </w:rPr>
              <w:t>40 mg varannan vecka</w:t>
            </w:r>
            <w:r w:rsidRPr="000A03F9">
              <w:rPr>
                <w:b/>
                <w:bCs/>
                <w:szCs w:val="22"/>
              </w:rPr>
              <w:br/>
              <w:t>N=80</w:t>
            </w:r>
          </w:p>
        </w:tc>
      </w:tr>
      <w:tr w:rsidR="007D3614" w:rsidRPr="000A03F9" w14:paraId="26A62966" w14:textId="77777777">
        <w:trPr>
          <w:jc w:val="center"/>
        </w:trPr>
        <w:tc>
          <w:tcPr>
            <w:tcW w:w="1451" w:type="dxa"/>
          </w:tcPr>
          <w:p w14:paraId="5EC0C15A" w14:textId="77777777" w:rsidR="007D3614" w:rsidRPr="000A03F9" w:rsidRDefault="00693E10" w:rsidP="00D35D41">
            <w:pPr>
              <w:keepNext/>
              <w:rPr>
                <w:szCs w:val="22"/>
              </w:rPr>
            </w:pPr>
            <w:r w:rsidRPr="000A03F9">
              <w:rPr>
                <w:szCs w:val="22"/>
              </w:rPr>
              <w:t>≥ mNAPSI 75 (%)</w:t>
            </w:r>
          </w:p>
        </w:tc>
        <w:tc>
          <w:tcPr>
            <w:tcW w:w="880" w:type="dxa"/>
          </w:tcPr>
          <w:p w14:paraId="23C67615" w14:textId="77777777" w:rsidR="007D3614" w:rsidRPr="000A03F9" w:rsidRDefault="00693E10" w:rsidP="00D35D41">
            <w:pPr>
              <w:keepNext/>
              <w:jc w:val="center"/>
              <w:rPr>
                <w:szCs w:val="22"/>
              </w:rPr>
            </w:pPr>
            <w:r w:rsidRPr="000A03F9">
              <w:rPr>
                <w:szCs w:val="22"/>
              </w:rPr>
              <w:t>2,9</w:t>
            </w:r>
          </w:p>
        </w:tc>
        <w:tc>
          <w:tcPr>
            <w:tcW w:w="1950" w:type="dxa"/>
          </w:tcPr>
          <w:p w14:paraId="0FACDC0C" w14:textId="77777777" w:rsidR="007D3614" w:rsidRPr="000A03F9" w:rsidRDefault="00693E10" w:rsidP="00D35D41">
            <w:pPr>
              <w:keepNext/>
              <w:jc w:val="center"/>
              <w:rPr>
                <w:szCs w:val="22"/>
              </w:rPr>
            </w:pPr>
            <w:r w:rsidRPr="000A03F9">
              <w:rPr>
                <w:szCs w:val="22"/>
              </w:rPr>
              <w:t>26,0</w:t>
            </w:r>
            <w:r w:rsidRPr="000A03F9">
              <w:rPr>
                <w:szCs w:val="22"/>
                <w:vertAlign w:val="superscript"/>
              </w:rPr>
              <w:t>a</w:t>
            </w:r>
          </w:p>
        </w:tc>
        <w:tc>
          <w:tcPr>
            <w:tcW w:w="880" w:type="dxa"/>
          </w:tcPr>
          <w:p w14:paraId="758278B8" w14:textId="77777777" w:rsidR="007D3614" w:rsidRPr="000A03F9" w:rsidRDefault="00693E10" w:rsidP="00D35D41">
            <w:pPr>
              <w:keepNext/>
              <w:jc w:val="center"/>
              <w:rPr>
                <w:szCs w:val="22"/>
              </w:rPr>
            </w:pPr>
            <w:r w:rsidRPr="000A03F9">
              <w:rPr>
                <w:szCs w:val="22"/>
              </w:rPr>
              <w:t>3,4</w:t>
            </w:r>
          </w:p>
        </w:tc>
        <w:tc>
          <w:tcPr>
            <w:tcW w:w="1950" w:type="dxa"/>
          </w:tcPr>
          <w:p w14:paraId="295E2C2C" w14:textId="77777777" w:rsidR="007D3614" w:rsidRPr="000A03F9" w:rsidRDefault="00693E10" w:rsidP="00D35D41">
            <w:pPr>
              <w:keepNext/>
              <w:jc w:val="center"/>
              <w:rPr>
                <w:szCs w:val="22"/>
              </w:rPr>
            </w:pPr>
            <w:r w:rsidRPr="000A03F9">
              <w:rPr>
                <w:szCs w:val="22"/>
              </w:rPr>
              <w:t>46,6</w:t>
            </w:r>
            <w:r w:rsidRPr="000A03F9">
              <w:rPr>
                <w:szCs w:val="22"/>
                <w:vertAlign w:val="superscript"/>
              </w:rPr>
              <w:t>a</w:t>
            </w:r>
          </w:p>
        </w:tc>
        <w:tc>
          <w:tcPr>
            <w:tcW w:w="2523" w:type="dxa"/>
          </w:tcPr>
          <w:p w14:paraId="1CD15B3E" w14:textId="77777777" w:rsidR="007D3614" w:rsidRPr="000A03F9" w:rsidRDefault="00693E10" w:rsidP="00D35D41">
            <w:pPr>
              <w:keepNext/>
              <w:jc w:val="center"/>
              <w:rPr>
                <w:szCs w:val="22"/>
              </w:rPr>
            </w:pPr>
            <w:r w:rsidRPr="000A03F9">
              <w:rPr>
                <w:szCs w:val="22"/>
              </w:rPr>
              <w:t>65,0</w:t>
            </w:r>
          </w:p>
        </w:tc>
      </w:tr>
      <w:tr w:rsidR="007D3614" w:rsidRPr="000A03F9" w14:paraId="63CA2021" w14:textId="77777777">
        <w:trPr>
          <w:jc w:val="center"/>
        </w:trPr>
        <w:tc>
          <w:tcPr>
            <w:tcW w:w="1451" w:type="dxa"/>
          </w:tcPr>
          <w:p w14:paraId="4F8EF9A8" w14:textId="77777777" w:rsidR="007D3614" w:rsidRPr="000A03F9" w:rsidRDefault="00693E10" w:rsidP="00D35D41">
            <w:pPr>
              <w:keepNext/>
              <w:rPr>
                <w:szCs w:val="22"/>
              </w:rPr>
            </w:pPr>
            <w:r w:rsidRPr="000A03F9">
              <w:rPr>
                <w:szCs w:val="22"/>
              </w:rPr>
              <w:t>PGA-F utläkt/minimal och ≥2-gradig förbättring (%)</w:t>
            </w:r>
          </w:p>
        </w:tc>
        <w:tc>
          <w:tcPr>
            <w:tcW w:w="880" w:type="dxa"/>
          </w:tcPr>
          <w:p w14:paraId="3B0C8670" w14:textId="77777777" w:rsidR="007D3614" w:rsidRPr="000A03F9" w:rsidRDefault="00693E10" w:rsidP="00D35D41">
            <w:pPr>
              <w:keepNext/>
              <w:jc w:val="center"/>
              <w:rPr>
                <w:szCs w:val="22"/>
              </w:rPr>
            </w:pPr>
            <w:r w:rsidRPr="000A03F9">
              <w:rPr>
                <w:szCs w:val="22"/>
              </w:rPr>
              <w:t>2,9</w:t>
            </w:r>
          </w:p>
        </w:tc>
        <w:tc>
          <w:tcPr>
            <w:tcW w:w="1950" w:type="dxa"/>
          </w:tcPr>
          <w:p w14:paraId="6A8E3972" w14:textId="77777777" w:rsidR="007D3614" w:rsidRPr="000A03F9" w:rsidRDefault="00693E10" w:rsidP="00D35D41">
            <w:pPr>
              <w:keepNext/>
              <w:jc w:val="center"/>
              <w:rPr>
                <w:szCs w:val="22"/>
              </w:rPr>
            </w:pPr>
            <w:r w:rsidRPr="000A03F9">
              <w:rPr>
                <w:szCs w:val="22"/>
              </w:rPr>
              <w:t>29,7</w:t>
            </w:r>
            <w:r w:rsidRPr="000A03F9">
              <w:rPr>
                <w:szCs w:val="22"/>
                <w:vertAlign w:val="superscript"/>
              </w:rPr>
              <w:t>a</w:t>
            </w:r>
          </w:p>
        </w:tc>
        <w:tc>
          <w:tcPr>
            <w:tcW w:w="880" w:type="dxa"/>
          </w:tcPr>
          <w:p w14:paraId="6D3EC48B" w14:textId="77777777" w:rsidR="007D3614" w:rsidRPr="000A03F9" w:rsidRDefault="00693E10" w:rsidP="00D35D41">
            <w:pPr>
              <w:keepNext/>
              <w:jc w:val="center"/>
              <w:rPr>
                <w:szCs w:val="22"/>
              </w:rPr>
            </w:pPr>
            <w:r w:rsidRPr="000A03F9">
              <w:rPr>
                <w:szCs w:val="22"/>
              </w:rPr>
              <w:t>6,9</w:t>
            </w:r>
          </w:p>
        </w:tc>
        <w:tc>
          <w:tcPr>
            <w:tcW w:w="1950" w:type="dxa"/>
          </w:tcPr>
          <w:p w14:paraId="1C070B8C" w14:textId="77777777" w:rsidR="007D3614" w:rsidRPr="000A03F9" w:rsidRDefault="00693E10" w:rsidP="00D35D41">
            <w:pPr>
              <w:keepNext/>
              <w:jc w:val="center"/>
              <w:rPr>
                <w:szCs w:val="22"/>
              </w:rPr>
            </w:pPr>
            <w:r w:rsidRPr="000A03F9">
              <w:rPr>
                <w:szCs w:val="22"/>
              </w:rPr>
              <w:t>48,9</w:t>
            </w:r>
            <w:r w:rsidRPr="000A03F9">
              <w:rPr>
                <w:szCs w:val="22"/>
                <w:vertAlign w:val="superscript"/>
              </w:rPr>
              <w:t>a</w:t>
            </w:r>
          </w:p>
        </w:tc>
        <w:tc>
          <w:tcPr>
            <w:tcW w:w="2523" w:type="dxa"/>
          </w:tcPr>
          <w:p w14:paraId="5552C7DC" w14:textId="77777777" w:rsidR="007D3614" w:rsidRPr="000A03F9" w:rsidRDefault="00693E10" w:rsidP="00D35D41">
            <w:pPr>
              <w:keepNext/>
              <w:jc w:val="center"/>
              <w:rPr>
                <w:szCs w:val="22"/>
              </w:rPr>
            </w:pPr>
            <w:r w:rsidRPr="000A03F9">
              <w:rPr>
                <w:szCs w:val="22"/>
              </w:rPr>
              <w:t>61,3</w:t>
            </w:r>
          </w:p>
        </w:tc>
      </w:tr>
      <w:tr w:rsidR="007D3614" w:rsidRPr="000A03F9" w14:paraId="36A61C18" w14:textId="77777777">
        <w:trPr>
          <w:jc w:val="center"/>
        </w:trPr>
        <w:tc>
          <w:tcPr>
            <w:tcW w:w="1451" w:type="dxa"/>
          </w:tcPr>
          <w:p w14:paraId="5C3F90B1" w14:textId="77777777" w:rsidR="007D3614" w:rsidRPr="000A03F9" w:rsidRDefault="00693E10" w:rsidP="00D35D41">
            <w:pPr>
              <w:keepNext/>
              <w:rPr>
                <w:szCs w:val="22"/>
              </w:rPr>
            </w:pPr>
            <w:r w:rsidRPr="000A03F9">
              <w:rPr>
                <w:szCs w:val="22"/>
              </w:rPr>
              <w:t>Procentuell skillnad i total fingernagel NAPSI (%)</w:t>
            </w:r>
          </w:p>
        </w:tc>
        <w:tc>
          <w:tcPr>
            <w:tcW w:w="880" w:type="dxa"/>
          </w:tcPr>
          <w:p w14:paraId="0D9EB610" w14:textId="77777777" w:rsidR="007D3614" w:rsidRPr="000A03F9" w:rsidRDefault="00693E10" w:rsidP="00D35D41">
            <w:pPr>
              <w:keepNext/>
              <w:jc w:val="center"/>
              <w:rPr>
                <w:szCs w:val="22"/>
              </w:rPr>
            </w:pPr>
            <w:r w:rsidRPr="000A03F9">
              <w:rPr>
                <w:szCs w:val="22"/>
              </w:rPr>
              <w:t>-7,8</w:t>
            </w:r>
          </w:p>
        </w:tc>
        <w:tc>
          <w:tcPr>
            <w:tcW w:w="1950" w:type="dxa"/>
          </w:tcPr>
          <w:p w14:paraId="1CBB3C89" w14:textId="77777777" w:rsidR="007D3614" w:rsidRPr="000A03F9" w:rsidRDefault="00693E10" w:rsidP="00D35D41">
            <w:pPr>
              <w:keepNext/>
              <w:jc w:val="center"/>
              <w:rPr>
                <w:szCs w:val="22"/>
              </w:rPr>
            </w:pPr>
            <w:r w:rsidRPr="000A03F9">
              <w:rPr>
                <w:szCs w:val="22"/>
              </w:rPr>
              <w:t>-44,2</w:t>
            </w:r>
            <w:r w:rsidRPr="000A03F9">
              <w:rPr>
                <w:szCs w:val="22"/>
                <w:vertAlign w:val="superscript"/>
              </w:rPr>
              <w:t>a</w:t>
            </w:r>
          </w:p>
        </w:tc>
        <w:tc>
          <w:tcPr>
            <w:tcW w:w="880" w:type="dxa"/>
          </w:tcPr>
          <w:p w14:paraId="560E1A80" w14:textId="77777777" w:rsidR="007D3614" w:rsidRPr="000A03F9" w:rsidRDefault="00693E10" w:rsidP="00D35D41">
            <w:pPr>
              <w:keepNext/>
              <w:jc w:val="center"/>
              <w:rPr>
                <w:szCs w:val="22"/>
              </w:rPr>
            </w:pPr>
            <w:r w:rsidRPr="000A03F9">
              <w:rPr>
                <w:szCs w:val="22"/>
              </w:rPr>
              <w:t>-11,5</w:t>
            </w:r>
          </w:p>
        </w:tc>
        <w:tc>
          <w:tcPr>
            <w:tcW w:w="1950" w:type="dxa"/>
          </w:tcPr>
          <w:p w14:paraId="761B8C52" w14:textId="77777777" w:rsidR="007D3614" w:rsidRPr="000A03F9" w:rsidRDefault="00693E10" w:rsidP="00D35D41">
            <w:pPr>
              <w:keepNext/>
              <w:jc w:val="center"/>
              <w:rPr>
                <w:szCs w:val="22"/>
              </w:rPr>
            </w:pPr>
            <w:r w:rsidRPr="000A03F9">
              <w:rPr>
                <w:szCs w:val="22"/>
              </w:rPr>
              <w:t>-56,2</w:t>
            </w:r>
            <w:r w:rsidRPr="000A03F9">
              <w:rPr>
                <w:szCs w:val="22"/>
                <w:vertAlign w:val="superscript"/>
              </w:rPr>
              <w:t>a</w:t>
            </w:r>
          </w:p>
        </w:tc>
        <w:tc>
          <w:tcPr>
            <w:tcW w:w="2523" w:type="dxa"/>
          </w:tcPr>
          <w:p w14:paraId="19E30E3E" w14:textId="77777777" w:rsidR="007D3614" w:rsidRPr="000A03F9" w:rsidRDefault="00693E10" w:rsidP="00D35D41">
            <w:pPr>
              <w:keepNext/>
              <w:jc w:val="center"/>
              <w:rPr>
                <w:szCs w:val="22"/>
              </w:rPr>
            </w:pPr>
            <w:r w:rsidRPr="000A03F9">
              <w:rPr>
                <w:szCs w:val="22"/>
              </w:rPr>
              <w:t>-72,2</w:t>
            </w:r>
          </w:p>
        </w:tc>
      </w:tr>
      <w:tr w:rsidR="007D3614" w:rsidRPr="000A03F9" w14:paraId="4CB2ED11" w14:textId="77777777">
        <w:trPr>
          <w:jc w:val="center"/>
        </w:trPr>
        <w:tc>
          <w:tcPr>
            <w:tcW w:w="9634" w:type="dxa"/>
            <w:gridSpan w:val="6"/>
          </w:tcPr>
          <w:p w14:paraId="1D9087B5" w14:textId="77777777" w:rsidR="007D3614" w:rsidRPr="000A03F9" w:rsidRDefault="00693E10" w:rsidP="00D35D41">
            <w:pPr>
              <w:keepNext/>
              <w:rPr>
                <w:szCs w:val="22"/>
              </w:rPr>
            </w:pPr>
            <w:r w:rsidRPr="000A03F9">
              <w:rPr>
                <w:szCs w:val="22"/>
                <w:vertAlign w:val="superscript"/>
              </w:rPr>
              <w:t>a</w:t>
            </w:r>
            <w:r w:rsidRPr="000A03F9">
              <w:rPr>
                <w:szCs w:val="22"/>
              </w:rPr>
              <w:t xml:space="preserve"> p &lt;0,001, </w:t>
            </w:r>
            <w:r w:rsidR="00D52428">
              <w:rPr>
                <w:szCs w:val="22"/>
              </w:rPr>
              <w:t>Libmyris</w:t>
            </w:r>
            <w:r w:rsidRPr="000A03F9">
              <w:rPr>
                <w:szCs w:val="22"/>
              </w:rPr>
              <w:t xml:space="preserve"> </w:t>
            </w:r>
            <w:r w:rsidRPr="000A03F9">
              <w:rPr>
                <w:i/>
                <w:szCs w:val="22"/>
              </w:rPr>
              <w:t>vs.</w:t>
            </w:r>
            <w:r w:rsidRPr="000A03F9">
              <w:rPr>
                <w:szCs w:val="22"/>
              </w:rPr>
              <w:t xml:space="preserve"> Placebo </w:t>
            </w:r>
          </w:p>
        </w:tc>
      </w:tr>
    </w:tbl>
    <w:p w14:paraId="073D7581" w14:textId="77777777" w:rsidR="007D3614" w:rsidRPr="000A03F9" w:rsidRDefault="007D3614" w:rsidP="00D35D41">
      <w:pPr>
        <w:rPr>
          <w:szCs w:val="22"/>
        </w:rPr>
      </w:pPr>
    </w:p>
    <w:p w14:paraId="5BD17E8C" w14:textId="77777777" w:rsidR="007D3614" w:rsidRPr="000A03F9" w:rsidRDefault="00693E10" w:rsidP="00D35D41">
      <w:pPr>
        <w:rPr>
          <w:szCs w:val="22"/>
        </w:rPr>
      </w:pPr>
      <w:r w:rsidRPr="000A03F9">
        <w:rPr>
          <w:szCs w:val="22"/>
        </w:rPr>
        <w:t>Adalimumab-behandlade patienter visade statistiskt signifikant förbättring i DLQI vid vecka 26 jämfört med placebo.</w:t>
      </w:r>
    </w:p>
    <w:p w14:paraId="0EF0B2E7" w14:textId="77777777" w:rsidR="007D3614" w:rsidRPr="000A03F9" w:rsidRDefault="007D3614" w:rsidP="00D35D41">
      <w:pPr>
        <w:pStyle w:val="EMEANormal"/>
        <w:rPr>
          <w:szCs w:val="22"/>
          <w:lang w:val="sv-SE"/>
        </w:rPr>
      </w:pPr>
    </w:p>
    <w:p w14:paraId="430C0CED" w14:textId="77777777" w:rsidR="007D3614" w:rsidRPr="000A03F9" w:rsidRDefault="00693E10" w:rsidP="00D35D41">
      <w:pPr>
        <w:pStyle w:val="EMEANormal"/>
        <w:rPr>
          <w:i/>
          <w:color w:val="000000"/>
          <w:szCs w:val="22"/>
          <w:lang w:val="sv-SE"/>
        </w:rPr>
      </w:pPr>
      <w:r w:rsidRPr="000A03F9">
        <w:rPr>
          <w:i/>
          <w:color w:val="000000"/>
          <w:szCs w:val="22"/>
          <w:lang w:val="sv-SE"/>
        </w:rPr>
        <w:t>Hidradenitis suppurativa</w:t>
      </w:r>
    </w:p>
    <w:p w14:paraId="4058C51A" w14:textId="77777777" w:rsidR="007D3614" w:rsidRPr="000A03F9" w:rsidRDefault="00693E10" w:rsidP="00D35D41">
      <w:pPr>
        <w:pStyle w:val="EMEANormal"/>
        <w:rPr>
          <w:color w:val="000000"/>
          <w:szCs w:val="22"/>
          <w:lang w:val="sv-SE"/>
        </w:rPr>
      </w:pPr>
      <w:r w:rsidRPr="000A03F9">
        <w:rPr>
          <w:color w:val="000000"/>
          <w:szCs w:val="22"/>
          <w:lang w:val="sv-SE"/>
        </w:rPr>
        <w:t xml:space="preserve">Adalimumabs säkerhet och effekt utvärderades i randomiserade, dubbelblindade, placebokontrollerade studier och i en öppen förlängningsstudie hos vuxna patienter med måttlig till svår HS som var intoleranta mot, hade en kontraindikation mot eller otillräckligt svar efter en minst 3 månader lång behandling med systemisk antibiotika. Patienterna i HS-I och HS-HSHAHSII hade Hurely Stage II eller III med minst 3 abscesser eller inflammerade noduli. </w:t>
      </w:r>
    </w:p>
    <w:p w14:paraId="288E4A97" w14:textId="77777777" w:rsidR="007D3614" w:rsidRPr="000A03F9" w:rsidRDefault="007D3614" w:rsidP="00D35D41">
      <w:pPr>
        <w:pStyle w:val="EMEANormal"/>
        <w:rPr>
          <w:color w:val="000000"/>
          <w:szCs w:val="22"/>
          <w:lang w:val="sv-SE"/>
        </w:rPr>
      </w:pPr>
    </w:p>
    <w:p w14:paraId="75D05C04" w14:textId="77777777" w:rsidR="007D3614" w:rsidRPr="000A03F9" w:rsidRDefault="00693E10" w:rsidP="00D35D41">
      <w:pPr>
        <w:pStyle w:val="EMEANormal"/>
        <w:rPr>
          <w:color w:val="000000"/>
          <w:szCs w:val="22"/>
          <w:lang w:val="sv-SE"/>
        </w:rPr>
      </w:pPr>
      <w:r w:rsidRPr="000A03F9">
        <w:rPr>
          <w:color w:val="000000"/>
          <w:szCs w:val="22"/>
          <w:lang w:val="sv-SE"/>
        </w:rPr>
        <w:t xml:space="preserve">I studie HS-I (PIONEER I) utvärderades 307 patienter under 2 behandlingsperioder. I period A fick patienter placebo eller adalimumab med en startdos på 160 mg vid vecka 0 och 80 mg vid vecka 2 och 40 mg varje vecka från vecka 4 till vecka 11. Samtidig behandling med antibiotika var inte tillåtet under studien. Efter 12 veckors behandling re-randomiserades patienter som fått adalimumab i period A in i period B till 1 av 3 behandlingsgrupper (adalimumab 40 mg varje vecka, </w:t>
      </w:r>
      <w:r w:rsidRPr="000A03F9">
        <w:rPr>
          <w:color w:val="000000"/>
          <w:szCs w:val="22"/>
          <w:lang w:val="sv-SE"/>
        </w:rPr>
        <w:lastRenderedPageBreak/>
        <w:t xml:space="preserve">adalimumab 40 mg varannan vecka eller placebo från vecka 12 till vecka 35). Patienter som hade randomiserats till placebo i period A fick adalimumab 40 mg varje vecka i period B. </w:t>
      </w:r>
    </w:p>
    <w:p w14:paraId="55670B80" w14:textId="77777777" w:rsidR="007D3614" w:rsidRPr="000A03F9" w:rsidRDefault="007D3614" w:rsidP="00D35D41">
      <w:pPr>
        <w:pStyle w:val="EMEANormal"/>
        <w:rPr>
          <w:color w:val="000000"/>
          <w:szCs w:val="22"/>
          <w:lang w:val="sv-SE"/>
        </w:rPr>
      </w:pPr>
    </w:p>
    <w:p w14:paraId="6D3105B0" w14:textId="77777777" w:rsidR="007D3614" w:rsidRPr="000A03F9" w:rsidRDefault="00693E10" w:rsidP="00D35D41">
      <w:pPr>
        <w:pStyle w:val="EMEANormal"/>
        <w:rPr>
          <w:color w:val="000000"/>
          <w:szCs w:val="22"/>
          <w:lang w:val="sv-SE"/>
        </w:rPr>
      </w:pPr>
      <w:r w:rsidRPr="000A03F9">
        <w:rPr>
          <w:color w:val="000000"/>
          <w:szCs w:val="22"/>
          <w:lang w:val="sv-SE"/>
        </w:rPr>
        <w:t xml:space="preserve">I studie HS-II (PIONEER II) utvärderades 326 patienter under 2 behandlingsperioder. I period A fick patienter placebo eller adalimumab med en startdos på 160 mg vid vecka 0 och 80 mg vid vecka 2 och 40 mg varje vecka från vecka 4 till vecka 11. 19,3 % av patienterna hade fortsatt basbehandling med oral antibiotika under studien. Efter 12 veckors behandling re-randomiserades patienter som fått adalimumab i period A in i period B till 1 av 3 behandlingsgrupper (adalimumab 40 mg varje vecka, adalimumab 40 mg varannan vecka eller placebo från vecka 12 till vecka 35). Patienter som randomiserats till placebo i period A fick placebo i period B. </w:t>
      </w:r>
    </w:p>
    <w:p w14:paraId="0CB42920" w14:textId="77777777" w:rsidR="007D3614" w:rsidRPr="000A03F9" w:rsidRDefault="007D3614" w:rsidP="00D35D41">
      <w:pPr>
        <w:pStyle w:val="EMEANormal"/>
        <w:rPr>
          <w:color w:val="000000"/>
          <w:szCs w:val="22"/>
          <w:lang w:val="sv-SE"/>
        </w:rPr>
      </w:pPr>
    </w:p>
    <w:p w14:paraId="769A7196" w14:textId="77777777" w:rsidR="007D3614" w:rsidRPr="000A03F9" w:rsidRDefault="00693E10" w:rsidP="00D35D41">
      <w:pPr>
        <w:pStyle w:val="EMEANormal"/>
        <w:rPr>
          <w:color w:val="000000"/>
          <w:szCs w:val="22"/>
          <w:lang w:val="sv-SE"/>
        </w:rPr>
      </w:pPr>
      <w:r w:rsidRPr="000A03F9">
        <w:rPr>
          <w:color w:val="000000"/>
          <w:szCs w:val="22"/>
          <w:lang w:val="sv-SE"/>
        </w:rPr>
        <w:t xml:space="preserve">Patienter som deltog i studierna HS-I och HS-II var aktuella för att delta i en öppen förlängningsstudie där adalimumab 40 mg administrerades varje vecka. Den genomsnittliga exponeringen för alla adalimumab-populationer var 762 dagar. Under alla 3 studier använde patienter topikala antiseptiska medel dagligen. </w:t>
      </w:r>
    </w:p>
    <w:p w14:paraId="1E0473D7" w14:textId="77777777" w:rsidR="007D3614" w:rsidRPr="000A03F9" w:rsidRDefault="007D3614" w:rsidP="00D35D41">
      <w:pPr>
        <w:pStyle w:val="EMEANormal"/>
        <w:rPr>
          <w:color w:val="000000"/>
          <w:szCs w:val="22"/>
          <w:lang w:val="sv-SE"/>
        </w:rPr>
      </w:pPr>
    </w:p>
    <w:p w14:paraId="2BDCCBC2" w14:textId="77777777" w:rsidR="007D3614" w:rsidRPr="000A03F9" w:rsidRDefault="00693E10" w:rsidP="00D35D41">
      <w:pPr>
        <w:pStyle w:val="EMEANormal"/>
        <w:keepNext/>
        <w:rPr>
          <w:i/>
          <w:color w:val="000000"/>
          <w:szCs w:val="22"/>
          <w:u w:val="single"/>
          <w:lang w:val="sv-SE"/>
        </w:rPr>
      </w:pPr>
      <w:r w:rsidRPr="000A03F9">
        <w:rPr>
          <w:i/>
          <w:color w:val="000000"/>
          <w:szCs w:val="22"/>
          <w:u w:val="single"/>
          <w:lang w:val="sv-SE"/>
        </w:rPr>
        <w:t>Kliniskt svar</w:t>
      </w:r>
    </w:p>
    <w:p w14:paraId="5081A459" w14:textId="77777777" w:rsidR="007D3614" w:rsidRPr="000A03F9" w:rsidRDefault="00693E10" w:rsidP="00D35D41">
      <w:pPr>
        <w:pStyle w:val="EMEANormal"/>
        <w:keepNext/>
        <w:rPr>
          <w:color w:val="000000"/>
          <w:szCs w:val="22"/>
          <w:lang w:val="sv-SE"/>
        </w:rPr>
      </w:pPr>
      <w:r w:rsidRPr="000A03F9">
        <w:rPr>
          <w:color w:val="000000"/>
          <w:szCs w:val="22"/>
          <w:lang w:val="sv-SE"/>
        </w:rPr>
        <w:t>Minskning av inflammerade lesioner och prevention av försämring av abscesser och vätskande fistlar utvärderades med Hidradenitis Suppurativa Clinical Response (HiSCR; åtminstone 50 % minskning av totalt antal abscesser och inflammerade noduli utan ökning av antal abscesser och av antal vätskande fistlar jämfört med baslinjen). Minskning av HS-relaterad hudsmärta utvärderades med en numerisk graderingsskala (Numeric Rating Scale) hos patienter som gick in i studien med ett initialt baslinjevärde på 3 eller högre på en 11-gradig skala.</w:t>
      </w:r>
    </w:p>
    <w:p w14:paraId="188AC021" w14:textId="77777777" w:rsidR="007D3614" w:rsidRPr="000A03F9" w:rsidRDefault="007D3614" w:rsidP="00D35D41">
      <w:pPr>
        <w:pStyle w:val="EMEANormal"/>
        <w:rPr>
          <w:color w:val="000000"/>
          <w:szCs w:val="22"/>
          <w:lang w:val="sv-SE"/>
        </w:rPr>
      </w:pPr>
    </w:p>
    <w:p w14:paraId="1DF964A4" w14:textId="77777777" w:rsidR="007D3614" w:rsidRPr="000A03F9" w:rsidRDefault="00693E10" w:rsidP="00D35D41">
      <w:pPr>
        <w:pStyle w:val="EMEANormal"/>
        <w:rPr>
          <w:color w:val="000000"/>
          <w:szCs w:val="22"/>
          <w:lang w:val="sv-SE"/>
        </w:rPr>
      </w:pPr>
      <w:r w:rsidRPr="000A03F9">
        <w:rPr>
          <w:color w:val="000000"/>
          <w:szCs w:val="22"/>
          <w:lang w:val="sv-SE"/>
        </w:rPr>
        <w:t xml:space="preserve">Vid vecka 12 hade en signifikant högre andel av patienterna som behandlats med adalimumab jämfört med placebo uppnått HiSCR. Vid vecka 12 hade en signifikant högre andel av patienterna i studie HS-II upplevt en klinisk relevant minskning av HS-relaterad hudsmärta (se tabell 19). Patienter som behandlats med adalimumab hade en signifikant lägre risk för försämring av sjukdomen under den initiala behandlingsperioden på 12 veckor. </w:t>
      </w:r>
    </w:p>
    <w:p w14:paraId="0396B954" w14:textId="77777777" w:rsidR="007D3614" w:rsidRPr="000A03F9" w:rsidRDefault="007D3614" w:rsidP="00D35D41">
      <w:pPr>
        <w:pStyle w:val="EMEANormal"/>
        <w:rPr>
          <w:color w:val="000000"/>
          <w:szCs w:val="22"/>
          <w:lang w:val="sv-SE"/>
        </w:rPr>
      </w:pPr>
    </w:p>
    <w:p w14:paraId="48508583" w14:textId="77777777" w:rsidR="007D3614" w:rsidRPr="000A03F9" w:rsidRDefault="00693E10" w:rsidP="00D35D41">
      <w:pPr>
        <w:pStyle w:val="EMEANormal"/>
        <w:keepNext/>
        <w:rPr>
          <w:b/>
          <w:color w:val="000000"/>
          <w:szCs w:val="22"/>
          <w:lang w:val="sv-SE"/>
        </w:rPr>
      </w:pPr>
      <w:r w:rsidRPr="000A03F9">
        <w:rPr>
          <w:b/>
          <w:color w:val="000000"/>
          <w:szCs w:val="22"/>
          <w:lang w:val="sv-SE"/>
        </w:rPr>
        <w:t>Tabell 19: Effektresultat vid 12 veckor, HS-studie I och II</w:t>
      </w:r>
    </w:p>
    <w:p w14:paraId="541EBCB1" w14:textId="77777777" w:rsidR="007D3614" w:rsidRPr="000A03F9" w:rsidRDefault="007D3614" w:rsidP="00D35D41">
      <w:pPr>
        <w:pStyle w:val="EMEANormal"/>
        <w:keepNext/>
        <w:jc w:val="center"/>
        <w:rPr>
          <w:b/>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534"/>
        <w:gridCol w:w="2074"/>
        <w:gridCol w:w="1534"/>
        <w:gridCol w:w="2074"/>
      </w:tblGrid>
      <w:tr w:rsidR="007D3614" w:rsidRPr="000A03F9" w14:paraId="5688CB03" w14:textId="77777777">
        <w:tc>
          <w:tcPr>
            <w:tcW w:w="1857" w:type="dxa"/>
          </w:tcPr>
          <w:p w14:paraId="3A39C4CB" w14:textId="77777777" w:rsidR="007D3614" w:rsidRPr="000A03F9" w:rsidRDefault="007D3614" w:rsidP="00D35D41">
            <w:pPr>
              <w:pStyle w:val="EMEANormal"/>
              <w:keepNext/>
              <w:jc w:val="center"/>
              <w:rPr>
                <w:color w:val="000000"/>
                <w:szCs w:val="22"/>
                <w:lang w:val="sv-SE"/>
              </w:rPr>
            </w:pPr>
          </w:p>
        </w:tc>
        <w:tc>
          <w:tcPr>
            <w:tcW w:w="3714" w:type="dxa"/>
            <w:gridSpan w:val="2"/>
          </w:tcPr>
          <w:p w14:paraId="553F6833"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HS-studie I</w:t>
            </w:r>
          </w:p>
        </w:tc>
        <w:tc>
          <w:tcPr>
            <w:tcW w:w="3716" w:type="dxa"/>
            <w:gridSpan w:val="2"/>
          </w:tcPr>
          <w:p w14:paraId="7C8D5F2A"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HS-studie II</w:t>
            </w:r>
          </w:p>
        </w:tc>
      </w:tr>
      <w:tr w:rsidR="007D3614" w:rsidRPr="000A03F9" w14:paraId="3CEE8D50" w14:textId="77777777">
        <w:tc>
          <w:tcPr>
            <w:tcW w:w="1857" w:type="dxa"/>
          </w:tcPr>
          <w:p w14:paraId="58E11C90" w14:textId="77777777" w:rsidR="007D3614" w:rsidRPr="000A03F9" w:rsidRDefault="007D3614" w:rsidP="00D35D41">
            <w:pPr>
              <w:pStyle w:val="EMEANormal"/>
              <w:keepNext/>
              <w:jc w:val="center"/>
              <w:rPr>
                <w:color w:val="000000"/>
                <w:szCs w:val="22"/>
                <w:lang w:val="sv-SE"/>
              </w:rPr>
            </w:pPr>
          </w:p>
        </w:tc>
        <w:tc>
          <w:tcPr>
            <w:tcW w:w="1857" w:type="dxa"/>
          </w:tcPr>
          <w:p w14:paraId="4F119E6C"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Placebo</w:t>
            </w:r>
          </w:p>
        </w:tc>
        <w:tc>
          <w:tcPr>
            <w:tcW w:w="1857" w:type="dxa"/>
          </w:tcPr>
          <w:p w14:paraId="71F77477"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Adalimumab 40 mg varje vecka</w:t>
            </w:r>
          </w:p>
        </w:tc>
        <w:tc>
          <w:tcPr>
            <w:tcW w:w="1858" w:type="dxa"/>
          </w:tcPr>
          <w:p w14:paraId="3D3BF443"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Placebo</w:t>
            </w:r>
          </w:p>
        </w:tc>
        <w:tc>
          <w:tcPr>
            <w:tcW w:w="1858" w:type="dxa"/>
          </w:tcPr>
          <w:p w14:paraId="40169212"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Adalimumab 40 mg varje vecka</w:t>
            </w:r>
          </w:p>
        </w:tc>
      </w:tr>
      <w:tr w:rsidR="007D3614" w:rsidRPr="000A03F9" w14:paraId="6C8FF9E0" w14:textId="77777777">
        <w:tc>
          <w:tcPr>
            <w:tcW w:w="1857" w:type="dxa"/>
          </w:tcPr>
          <w:p w14:paraId="26B0088F" w14:textId="77777777" w:rsidR="007D3614" w:rsidRPr="000A03F9" w:rsidRDefault="00693E10" w:rsidP="00D35D41">
            <w:pPr>
              <w:pStyle w:val="EMEANormal"/>
              <w:keepNext/>
              <w:rPr>
                <w:color w:val="000000"/>
                <w:szCs w:val="22"/>
                <w:lang w:val="sv-SE"/>
              </w:rPr>
            </w:pPr>
            <w:r w:rsidRPr="000A03F9">
              <w:rPr>
                <w:color w:val="000000"/>
                <w:szCs w:val="22"/>
                <w:lang w:val="sv-SE"/>
              </w:rPr>
              <w:t>Hidradenitis Suppurativa Clinical Response (HiSCR)</w:t>
            </w:r>
            <w:r w:rsidRPr="000A03F9">
              <w:rPr>
                <w:color w:val="000000"/>
                <w:szCs w:val="22"/>
                <w:vertAlign w:val="superscript"/>
                <w:lang w:val="sv-SE"/>
              </w:rPr>
              <w:t>a</w:t>
            </w:r>
          </w:p>
        </w:tc>
        <w:tc>
          <w:tcPr>
            <w:tcW w:w="1857" w:type="dxa"/>
          </w:tcPr>
          <w:p w14:paraId="4A452F43"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154</w:t>
            </w:r>
          </w:p>
          <w:p w14:paraId="5B330AF5"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40 (26,0 %)</w:t>
            </w:r>
          </w:p>
        </w:tc>
        <w:tc>
          <w:tcPr>
            <w:tcW w:w="1857" w:type="dxa"/>
          </w:tcPr>
          <w:p w14:paraId="50384F3D"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153</w:t>
            </w:r>
          </w:p>
          <w:p w14:paraId="1B44C921"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64 (41,8 %)</w:t>
            </w:r>
            <w:r w:rsidRPr="000A03F9">
              <w:rPr>
                <w:color w:val="000000"/>
                <w:szCs w:val="22"/>
                <w:vertAlign w:val="superscript"/>
                <w:lang w:val="sv-SE"/>
              </w:rPr>
              <w:t>*</w:t>
            </w:r>
          </w:p>
        </w:tc>
        <w:tc>
          <w:tcPr>
            <w:tcW w:w="1858" w:type="dxa"/>
          </w:tcPr>
          <w:p w14:paraId="38E4B508"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163</w:t>
            </w:r>
          </w:p>
          <w:p w14:paraId="3901B6AB"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45 (27,6 %)</w:t>
            </w:r>
          </w:p>
        </w:tc>
        <w:tc>
          <w:tcPr>
            <w:tcW w:w="1858" w:type="dxa"/>
          </w:tcPr>
          <w:p w14:paraId="11C991E5"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163</w:t>
            </w:r>
          </w:p>
          <w:p w14:paraId="7CEEB483"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96 (58,9 %)</w:t>
            </w:r>
            <w:r w:rsidRPr="000A03F9">
              <w:rPr>
                <w:color w:val="000000"/>
                <w:szCs w:val="22"/>
                <w:vertAlign w:val="superscript"/>
                <w:lang w:val="sv-SE"/>
              </w:rPr>
              <w:t>***</w:t>
            </w:r>
          </w:p>
        </w:tc>
      </w:tr>
      <w:tr w:rsidR="007D3614" w:rsidRPr="000A03F9" w14:paraId="6635F9EB" w14:textId="77777777">
        <w:tc>
          <w:tcPr>
            <w:tcW w:w="1857" w:type="dxa"/>
          </w:tcPr>
          <w:p w14:paraId="6A7202FA" w14:textId="77777777" w:rsidR="007D3614" w:rsidRPr="000A03F9" w:rsidRDefault="00693E10" w:rsidP="00D35D41">
            <w:pPr>
              <w:pStyle w:val="EMEANormal"/>
              <w:keepNext/>
              <w:rPr>
                <w:color w:val="000000"/>
                <w:szCs w:val="22"/>
                <w:lang w:val="sv-SE"/>
              </w:rPr>
            </w:pPr>
            <w:r w:rsidRPr="000A03F9">
              <w:rPr>
                <w:color w:val="000000"/>
                <w:szCs w:val="22"/>
                <w:lang w:val="sv-SE"/>
              </w:rPr>
              <w:t>≥ 30 % minskning i hudsmärta</w:t>
            </w:r>
            <w:r w:rsidRPr="000A03F9">
              <w:rPr>
                <w:color w:val="000000"/>
                <w:szCs w:val="22"/>
                <w:vertAlign w:val="superscript"/>
                <w:lang w:val="sv-SE"/>
              </w:rPr>
              <w:t>b</w:t>
            </w:r>
          </w:p>
        </w:tc>
        <w:tc>
          <w:tcPr>
            <w:tcW w:w="1857" w:type="dxa"/>
          </w:tcPr>
          <w:p w14:paraId="32E933B9"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109</w:t>
            </w:r>
          </w:p>
          <w:p w14:paraId="37720032"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27 (24,8 %)</w:t>
            </w:r>
          </w:p>
        </w:tc>
        <w:tc>
          <w:tcPr>
            <w:tcW w:w="1857" w:type="dxa"/>
          </w:tcPr>
          <w:p w14:paraId="2B7E5CA6"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=122</w:t>
            </w:r>
          </w:p>
          <w:p w14:paraId="29B52805"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34 (27,9 %)</w:t>
            </w:r>
          </w:p>
        </w:tc>
        <w:tc>
          <w:tcPr>
            <w:tcW w:w="1858" w:type="dxa"/>
          </w:tcPr>
          <w:p w14:paraId="25CD07E2"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111</w:t>
            </w:r>
          </w:p>
          <w:p w14:paraId="45B42831"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23 (20,7 %)</w:t>
            </w:r>
          </w:p>
        </w:tc>
        <w:tc>
          <w:tcPr>
            <w:tcW w:w="1858" w:type="dxa"/>
          </w:tcPr>
          <w:p w14:paraId="2B76B765"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105</w:t>
            </w:r>
          </w:p>
          <w:p w14:paraId="04665E22"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48 (45,7 %)</w:t>
            </w:r>
            <w:r w:rsidRPr="000A03F9">
              <w:rPr>
                <w:color w:val="000000"/>
                <w:szCs w:val="22"/>
                <w:vertAlign w:val="superscript"/>
                <w:lang w:val="sv-SE"/>
              </w:rPr>
              <w:t>***</w:t>
            </w:r>
          </w:p>
        </w:tc>
      </w:tr>
      <w:tr w:rsidR="007D3614" w:rsidRPr="000A03F9" w14:paraId="1705E4A2" w14:textId="77777777">
        <w:tc>
          <w:tcPr>
            <w:tcW w:w="9287" w:type="dxa"/>
            <w:gridSpan w:val="5"/>
          </w:tcPr>
          <w:p w14:paraId="3FC195B8" w14:textId="77777777" w:rsidR="007D3614" w:rsidRPr="000A03F9" w:rsidRDefault="00693E10" w:rsidP="00D35D41">
            <w:pPr>
              <w:pStyle w:val="EMEANormal"/>
              <w:keepNext/>
              <w:rPr>
                <w:color w:val="000000"/>
                <w:szCs w:val="22"/>
                <w:lang w:val="sv-SE"/>
              </w:rPr>
            </w:pPr>
            <w:r w:rsidRPr="000A03F9">
              <w:rPr>
                <w:color w:val="000000"/>
                <w:szCs w:val="22"/>
                <w:lang w:val="sv-SE"/>
              </w:rPr>
              <w:t>* P &lt;0,05, *** P &lt;0,001, adalimumab jämfört med placebo</w:t>
            </w:r>
          </w:p>
          <w:p w14:paraId="00999C86" w14:textId="77777777" w:rsidR="007D3614" w:rsidRPr="000A03F9" w:rsidRDefault="00693E10" w:rsidP="00D35D41">
            <w:pPr>
              <w:pStyle w:val="EMEANormal"/>
              <w:keepNext/>
              <w:rPr>
                <w:color w:val="000000"/>
                <w:szCs w:val="22"/>
                <w:lang w:val="sv-SE"/>
              </w:rPr>
            </w:pPr>
            <w:r w:rsidRPr="000A03F9">
              <w:rPr>
                <w:color w:val="000000"/>
                <w:szCs w:val="22"/>
                <w:vertAlign w:val="superscript"/>
                <w:lang w:val="sv-SE"/>
              </w:rPr>
              <w:t>a</w:t>
            </w:r>
            <w:r w:rsidRPr="000A03F9">
              <w:rPr>
                <w:color w:val="000000"/>
                <w:szCs w:val="22"/>
                <w:lang w:val="sv-SE"/>
              </w:rPr>
              <w:t xml:space="preserve"> Hos alla randomiserade patienter</w:t>
            </w:r>
          </w:p>
          <w:p w14:paraId="20166AA4" w14:textId="77777777" w:rsidR="007D3614" w:rsidRPr="000A03F9" w:rsidRDefault="00693E10" w:rsidP="00D35D41">
            <w:pPr>
              <w:pStyle w:val="EMEANormal"/>
              <w:keepNext/>
              <w:rPr>
                <w:color w:val="000000"/>
                <w:szCs w:val="22"/>
                <w:lang w:val="sv-SE"/>
              </w:rPr>
            </w:pPr>
            <w:r w:rsidRPr="000A03F9">
              <w:rPr>
                <w:color w:val="000000"/>
                <w:szCs w:val="22"/>
                <w:vertAlign w:val="superscript"/>
                <w:lang w:val="sv-SE"/>
              </w:rPr>
              <w:t>b</w:t>
            </w:r>
            <w:r w:rsidRPr="000A03F9">
              <w:rPr>
                <w:color w:val="000000"/>
                <w:szCs w:val="22"/>
                <w:lang w:val="sv-SE"/>
              </w:rPr>
              <w:t xml:space="preserve"> Hos patienter med en baslinje för HS-relaterad hudsmärta som var ≥ 3 baserat på den numeriska graderingsskalan (Numeric Rating Scale) 0–10; 0 = ingen hudsmärta, 10 = värsta tänkbara hudsmärta</w:t>
            </w:r>
          </w:p>
        </w:tc>
      </w:tr>
    </w:tbl>
    <w:p w14:paraId="5820CBAB" w14:textId="77777777" w:rsidR="007D3614" w:rsidRPr="000A03F9" w:rsidRDefault="007D3614" w:rsidP="00D35D41">
      <w:pPr>
        <w:pStyle w:val="EMEANormal"/>
        <w:rPr>
          <w:color w:val="000000"/>
          <w:szCs w:val="22"/>
          <w:lang w:val="sv-SE"/>
        </w:rPr>
      </w:pPr>
    </w:p>
    <w:p w14:paraId="7D3232C6" w14:textId="77777777" w:rsidR="007D3614" w:rsidRPr="000A03F9" w:rsidRDefault="00693E10" w:rsidP="00D35D41">
      <w:pPr>
        <w:rPr>
          <w:szCs w:val="22"/>
        </w:rPr>
      </w:pPr>
      <w:r w:rsidRPr="000A03F9">
        <w:rPr>
          <w:szCs w:val="22"/>
        </w:rPr>
        <w:t xml:space="preserve">Behandling med </w:t>
      </w:r>
      <w:r w:rsidRPr="000A03F9">
        <w:rPr>
          <w:color w:val="000000"/>
          <w:szCs w:val="22"/>
        </w:rPr>
        <w:t>adalimumab </w:t>
      </w:r>
      <w:r w:rsidRPr="000A03F9">
        <w:rPr>
          <w:szCs w:val="22"/>
        </w:rPr>
        <w:t xml:space="preserve">40 mg varje vecka minskade signifikant risken för försämring av abscesser och vätskande fistlar. Under de första 12 veckorna av studierna HS-I och HS-II upplevde ungefär dubbelt så många patienter i placebogruppen, jämfört med </w:t>
      </w:r>
      <w:r w:rsidRPr="000A03F9">
        <w:rPr>
          <w:color w:val="000000"/>
          <w:szCs w:val="22"/>
        </w:rPr>
        <w:t>adalimumab</w:t>
      </w:r>
      <w:r w:rsidRPr="000A03F9">
        <w:rPr>
          <w:szCs w:val="22"/>
        </w:rPr>
        <w:t xml:space="preserve">-gruppen, en försämring av abscesser (23,0 % respektive 11,4 %) och vätskande fistlar (30,0 % respektive 13,9 %). </w:t>
      </w:r>
    </w:p>
    <w:p w14:paraId="09D2E1C0" w14:textId="77777777" w:rsidR="007D3614" w:rsidRPr="000A03F9" w:rsidRDefault="007D3614" w:rsidP="00D35D41">
      <w:pPr>
        <w:pStyle w:val="EMEANormal"/>
        <w:rPr>
          <w:szCs w:val="22"/>
          <w:lang w:val="sv-SE"/>
        </w:rPr>
      </w:pPr>
    </w:p>
    <w:p w14:paraId="7A2B3420" w14:textId="77777777" w:rsidR="007D3614" w:rsidRPr="000A03F9" w:rsidRDefault="00693E10" w:rsidP="00D35D41">
      <w:pPr>
        <w:pStyle w:val="EMEANormal"/>
        <w:rPr>
          <w:szCs w:val="22"/>
          <w:lang w:val="sv-SE"/>
        </w:rPr>
      </w:pPr>
      <w:r w:rsidRPr="000A03F9">
        <w:rPr>
          <w:szCs w:val="22"/>
          <w:lang w:val="sv-SE"/>
        </w:rPr>
        <w:t xml:space="preserve">Större förbättringar vid vecka 12 från baslinjen jämfört med placebo uppvisades i den hudspecifika hälsorelaterade livskvaliteten mätt med Dermatology Life Quality Index (DLQI; studierna HS-I och HS-II), patient global satisfaction med läkemedelsbehandling som uppmätts via Treatment Satisfaction Questionnaire – medicinal products (TSQM; studierna HS-I och HS-II), och fysisk hälsa enligt physical component summary score SF-36 (studie HS-I). </w:t>
      </w:r>
    </w:p>
    <w:p w14:paraId="667BA45C" w14:textId="77777777" w:rsidR="007D3614" w:rsidRPr="000A03F9" w:rsidRDefault="007D3614" w:rsidP="00D35D41">
      <w:pPr>
        <w:pStyle w:val="EMEANormal"/>
        <w:rPr>
          <w:szCs w:val="22"/>
          <w:lang w:val="sv-SE"/>
        </w:rPr>
      </w:pPr>
    </w:p>
    <w:p w14:paraId="305D5DA0" w14:textId="77777777" w:rsidR="007D3614" w:rsidRPr="000A03F9" w:rsidRDefault="00693E10" w:rsidP="00D35D41">
      <w:pPr>
        <w:pStyle w:val="EMEANormal"/>
        <w:rPr>
          <w:szCs w:val="22"/>
          <w:lang w:val="sv-SE"/>
        </w:rPr>
      </w:pPr>
      <w:r w:rsidRPr="000A03F9">
        <w:rPr>
          <w:szCs w:val="22"/>
          <w:lang w:val="sv-SE"/>
        </w:rPr>
        <w:t xml:space="preserve">Hos patienter som åtminstone delvis svarat på </w:t>
      </w:r>
      <w:r w:rsidRPr="000A03F9">
        <w:rPr>
          <w:color w:val="000000"/>
          <w:szCs w:val="22"/>
          <w:lang w:val="sv-SE"/>
        </w:rPr>
        <w:t>adalimumab </w:t>
      </w:r>
      <w:r w:rsidRPr="000A03F9">
        <w:rPr>
          <w:szCs w:val="22"/>
          <w:lang w:val="sv-SE"/>
        </w:rPr>
        <w:t xml:space="preserve">40 mg varje vecka vid vecka 12, uppnådde fler patienter HiSCR vid vecka 36 om behandling med </w:t>
      </w:r>
      <w:r w:rsidRPr="000A03F9">
        <w:rPr>
          <w:color w:val="000000"/>
          <w:szCs w:val="22"/>
          <w:lang w:val="sv-SE"/>
        </w:rPr>
        <w:t xml:space="preserve">adalimumab </w:t>
      </w:r>
      <w:r w:rsidRPr="000A03F9">
        <w:rPr>
          <w:szCs w:val="22"/>
          <w:lang w:val="sv-SE"/>
        </w:rPr>
        <w:t>varje vecka fortsatte jämfört med patienter vars dosering reducerades till varannan vecka eller hos patienter där behandlingen avbröts (se tabell 20).</w:t>
      </w:r>
    </w:p>
    <w:p w14:paraId="08DD94CD" w14:textId="77777777" w:rsidR="007D3614" w:rsidRPr="000A03F9" w:rsidRDefault="007D3614" w:rsidP="00D35D41">
      <w:pPr>
        <w:pStyle w:val="EMEANormal"/>
        <w:rPr>
          <w:szCs w:val="22"/>
          <w:lang w:val="sv-SE"/>
        </w:rPr>
      </w:pPr>
    </w:p>
    <w:p w14:paraId="37A22F80" w14:textId="77777777" w:rsidR="007D3614" w:rsidRPr="000A03F9" w:rsidRDefault="00693E10" w:rsidP="00D35D41">
      <w:pPr>
        <w:keepNext/>
        <w:rPr>
          <w:rFonts w:eastAsia="Calibri"/>
          <w:b/>
          <w:szCs w:val="22"/>
        </w:rPr>
      </w:pPr>
      <w:r w:rsidRPr="000A03F9">
        <w:rPr>
          <w:rFonts w:eastAsia="Calibri"/>
          <w:b/>
          <w:szCs w:val="22"/>
        </w:rPr>
        <w:t>Tabell 20: Andel patienter</w:t>
      </w:r>
      <w:r w:rsidRPr="000A03F9">
        <w:rPr>
          <w:rFonts w:eastAsia="Calibri"/>
          <w:b/>
          <w:szCs w:val="22"/>
          <w:vertAlign w:val="superscript"/>
        </w:rPr>
        <w:t xml:space="preserve">a </w:t>
      </w:r>
      <w:r w:rsidRPr="000A03F9">
        <w:rPr>
          <w:rFonts w:eastAsia="Calibri"/>
          <w:b/>
          <w:szCs w:val="22"/>
        </w:rPr>
        <w:t>som uppnått HiSCR</w:t>
      </w:r>
      <w:r w:rsidRPr="000A03F9">
        <w:rPr>
          <w:rFonts w:eastAsia="Calibri"/>
          <w:b/>
          <w:szCs w:val="22"/>
          <w:vertAlign w:val="superscript"/>
        </w:rPr>
        <w:t xml:space="preserve">b </w:t>
      </w:r>
      <w:r w:rsidRPr="000A03F9">
        <w:rPr>
          <w:rFonts w:eastAsia="Calibri"/>
          <w:b/>
          <w:szCs w:val="22"/>
        </w:rPr>
        <w:t>vid vecka 24 och 36 efter ändrad behandling från adalimumab varje vecka vid vecka 12</w:t>
      </w:r>
    </w:p>
    <w:p w14:paraId="64050FB9" w14:textId="77777777" w:rsidR="007D3614" w:rsidRPr="000A03F9" w:rsidRDefault="007D3614" w:rsidP="00D35D41">
      <w:pPr>
        <w:keepNext/>
        <w:jc w:val="center"/>
        <w:rPr>
          <w:rFonts w:eastAsia="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41"/>
        <w:gridCol w:w="2302"/>
        <w:gridCol w:w="2302"/>
      </w:tblGrid>
      <w:tr w:rsidR="007D3614" w:rsidRPr="000A03F9" w14:paraId="4D19E1AA" w14:textId="77777777">
        <w:tc>
          <w:tcPr>
            <w:tcW w:w="2321" w:type="dxa"/>
          </w:tcPr>
          <w:p w14:paraId="31391E53" w14:textId="77777777" w:rsidR="007D3614" w:rsidRPr="000A03F9" w:rsidRDefault="007D3614" w:rsidP="00D35D41">
            <w:pPr>
              <w:keepNext/>
              <w:suppressAutoHyphens/>
              <w:jc w:val="center"/>
              <w:rPr>
                <w:rFonts w:eastAsia="Calibri"/>
                <w:b/>
                <w:szCs w:val="22"/>
              </w:rPr>
            </w:pPr>
          </w:p>
        </w:tc>
        <w:tc>
          <w:tcPr>
            <w:tcW w:w="2322" w:type="dxa"/>
          </w:tcPr>
          <w:p w14:paraId="774D2220" w14:textId="77777777" w:rsidR="007D3614" w:rsidRPr="000A03F9" w:rsidRDefault="00693E10" w:rsidP="00D35D41">
            <w:pPr>
              <w:keepNext/>
              <w:suppressAutoHyphens/>
              <w:jc w:val="center"/>
              <w:rPr>
                <w:rFonts w:eastAsia="Calibri"/>
                <w:b/>
                <w:szCs w:val="22"/>
              </w:rPr>
            </w:pPr>
            <w:r w:rsidRPr="000A03F9">
              <w:rPr>
                <w:rFonts w:eastAsia="Calibri"/>
                <w:b/>
                <w:szCs w:val="22"/>
              </w:rPr>
              <w:t>Placebo (avbruten behandling)</w:t>
            </w:r>
            <w:r w:rsidRPr="000A03F9">
              <w:rPr>
                <w:rFonts w:eastAsia="Calibri"/>
                <w:b/>
                <w:szCs w:val="22"/>
              </w:rPr>
              <w:br/>
              <w:t>N = 73</w:t>
            </w:r>
          </w:p>
        </w:tc>
        <w:tc>
          <w:tcPr>
            <w:tcW w:w="2322" w:type="dxa"/>
          </w:tcPr>
          <w:p w14:paraId="65232CDE" w14:textId="77777777" w:rsidR="007D3614" w:rsidRPr="000A03F9" w:rsidRDefault="00693E10" w:rsidP="00D35D41">
            <w:pPr>
              <w:keepNext/>
              <w:suppressAutoHyphens/>
              <w:jc w:val="center"/>
              <w:rPr>
                <w:rFonts w:eastAsia="Calibri"/>
                <w:b/>
                <w:szCs w:val="22"/>
              </w:rPr>
            </w:pPr>
            <w:r w:rsidRPr="000A03F9">
              <w:rPr>
                <w:rFonts w:eastAsia="Calibri"/>
                <w:b/>
                <w:szCs w:val="22"/>
              </w:rPr>
              <w:t>Adalimumab 40 mg varannan vecka</w:t>
            </w:r>
          </w:p>
          <w:p w14:paraId="117D3B9C" w14:textId="77777777" w:rsidR="007D3614" w:rsidRPr="000A03F9" w:rsidRDefault="00693E10" w:rsidP="00D35D41">
            <w:pPr>
              <w:keepNext/>
              <w:suppressAutoHyphens/>
              <w:jc w:val="center"/>
              <w:rPr>
                <w:rFonts w:eastAsia="Calibri"/>
                <w:b/>
                <w:szCs w:val="22"/>
              </w:rPr>
            </w:pPr>
            <w:r w:rsidRPr="000A03F9">
              <w:rPr>
                <w:rFonts w:eastAsia="Calibri"/>
                <w:b/>
                <w:szCs w:val="22"/>
              </w:rPr>
              <w:t>N = 70</w:t>
            </w:r>
          </w:p>
        </w:tc>
        <w:tc>
          <w:tcPr>
            <w:tcW w:w="2322" w:type="dxa"/>
          </w:tcPr>
          <w:p w14:paraId="0C6485EC" w14:textId="77777777" w:rsidR="007D3614" w:rsidRPr="000A03F9" w:rsidRDefault="00693E10" w:rsidP="00D35D41">
            <w:pPr>
              <w:keepNext/>
              <w:suppressAutoHyphens/>
              <w:jc w:val="center"/>
              <w:rPr>
                <w:rFonts w:eastAsia="Calibri"/>
                <w:b/>
                <w:szCs w:val="22"/>
              </w:rPr>
            </w:pPr>
            <w:r w:rsidRPr="000A03F9">
              <w:rPr>
                <w:rFonts w:eastAsia="Calibri"/>
                <w:b/>
                <w:szCs w:val="22"/>
              </w:rPr>
              <w:t>Adalimumab 40 mg varje vecka</w:t>
            </w:r>
          </w:p>
          <w:p w14:paraId="077275B2" w14:textId="77777777" w:rsidR="007D3614" w:rsidRPr="000A03F9" w:rsidRDefault="00693E10" w:rsidP="00D35D41">
            <w:pPr>
              <w:keepNext/>
              <w:suppressAutoHyphens/>
              <w:jc w:val="center"/>
              <w:rPr>
                <w:rFonts w:eastAsia="Calibri"/>
                <w:b/>
                <w:szCs w:val="22"/>
              </w:rPr>
            </w:pPr>
            <w:r w:rsidRPr="000A03F9">
              <w:rPr>
                <w:rFonts w:eastAsia="Calibri"/>
                <w:b/>
                <w:szCs w:val="22"/>
              </w:rPr>
              <w:t>N = 70</w:t>
            </w:r>
          </w:p>
        </w:tc>
      </w:tr>
      <w:tr w:rsidR="007D3614" w:rsidRPr="000A03F9" w14:paraId="64EBA7AD" w14:textId="77777777">
        <w:tc>
          <w:tcPr>
            <w:tcW w:w="2321" w:type="dxa"/>
          </w:tcPr>
          <w:p w14:paraId="74F312D7" w14:textId="77777777" w:rsidR="007D3614" w:rsidRPr="000A03F9" w:rsidRDefault="00693E10" w:rsidP="00D35D41">
            <w:pPr>
              <w:keepNext/>
              <w:suppressAutoHyphens/>
              <w:jc w:val="center"/>
              <w:rPr>
                <w:rFonts w:eastAsia="Calibri"/>
                <w:szCs w:val="22"/>
              </w:rPr>
            </w:pPr>
            <w:r w:rsidRPr="000A03F9">
              <w:rPr>
                <w:rFonts w:eastAsia="Calibri"/>
                <w:szCs w:val="22"/>
              </w:rPr>
              <w:t>Vecka 24</w:t>
            </w:r>
          </w:p>
        </w:tc>
        <w:tc>
          <w:tcPr>
            <w:tcW w:w="2322" w:type="dxa"/>
          </w:tcPr>
          <w:p w14:paraId="2C26CB60" w14:textId="77777777" w:rsidR="007D3614" w:rsidRPr="000A03F9" w:rsidRDefault="00693E10" w:rsidP="00D35D41">
            <w:pPr>
              <w:keepNext/>
              <w:suppressAutoHyphens/>
              <w:jc w:val="center"/>
              <w:rPr>
                <w:rFonts w:eastAsia="Calibri"/>
                <w:b/>
                <w:szCs w:val="22"/>
              </w:rPr>
            </w:pPr>
            <w:r w:rsidRPr="000A03F9">
              <w:rPr>
                <w:szCs w:val="22"/>
              </w:rPr>
              <w:t>24 (32,9 %)</w:t>
            </w:r>
          </w:p>
        </w:tc>
        <w:tc>
          <w:tcPr>
            <w:tcW w:w="2322" w:type="dxa"/>
          </w:tcPr>
          <w:p w14:paraId="6754F2B8" w14:textId="77777777" w:rsidR="007D3614" w:rsidRPr="000A03F9" w:rsidRDefault="00693E10" w:rsidP="00D35D41">
            <w:pPr>
              <w:keepNext/>
              <w:suppressAutoHyphens/>
              <w:jc w:val="center"/>
              <w:rPr>
                <w:rFonts w:eastAsia="Calibri"/>
                <w:b/>
                <w:szCs w:val="22"/>
              </w:rPr>
            </w:pPr>
            <w:r w:rsidRPr="000A03F9">
              <w:rPr>
                <w:szCs w:val="22"/>
              </w:rPr>
              <w:t>36 (51,4 %)</w:t>
            </w:r>
          </w:p>
        </w:tc>
        <w:tc>
          <w:tcPr>
            <w:tcW w:w="2322" w:type="dxa"/>
          </w:tcPr>
          <w:p w14:paraId="40F07CAC" w14:textId="77777777" w:rsidR="007D3614" w:rsidRPr="000A03F9" w:rsidRDefault="00693E10" w:rsidP="00D35D41">
            <w:pPr>
              <w:keepNext/>
              <w:suppressAutoHyphens/>
              <w:jc w:val="center"/>
              <w:rPr>
                <w:rFonts w:eastAsia="Calibri"/>
                <w:b/>
                <w:szCs w:val="22"/>
              </w:rPr>
            </w:pPr>
            <w:r w:rsidRPr="000A03F9">
              <w:rPr>
                <w:szCs w:val="22"/>
              </w:rPr>
              <w:t>40 (57,1 %)</w:t>
            </w:r>
          </w:p>
        </w:tc>
      </w:tr>
      <w:tr w:rsidR="007D3614" w:rsidRPr="000A03F9" w14:paraId="08BD3DA6" w14:textId="77777777">
        <w:tc>
          <w:tcPr>
            <w:tcW w:w="2321" w:type="dxa"/>
          </w:tcPr>
          <w:p w14:paraId="3F8C85D8" w14:textId="77777777" w:rsidR="007D3614" w:rsidRPr="000A03F9" w:rsidRDefault="00693E10" w:rsidP="00D35D41">
            <w:pPr>
              <w:suppressAutoHyphens/>
              <w:jc w:val="center"/>
              <w:rPr>
                <w:rFonts w:eastAsia="Calibri"/>
                <w:szCs w:val="22"/>
              </w:rPr>
            </w:pPr>
            <w:r w:rsidRPr="000A03F9">
              <w:rPr>
                <w:rFonts w:eastAsia="Calibri"/>
                <w:szCs w:val="22"/>
              </w:rPr>
              <w:t>Vecka 36</w:t>
            </w:r>
          </w:p>
        </w:tc>
        <w:tc>
          <w:tcPr>
            <w:tcW w:w="2322" w:type="dxa"/>
          </w:tcPr>
          <w:p w14:paraId="0CF77BD3" w14:textId="77777777" w:rsidR="007D3614" w:rsidRPr="000A03F9" w:rsidRDefault="00693E10" w:rsidP="00D35D41">
            <w:pPr>
              <w:suppressAutoHyphens/>
              <w:jc w:val="center"/>
              <w:rPr>
                <w:rFonts w:eastAsia="Calibri"/>
                <w:b/>
                <w:szCs w:val="22"/>
              </w:rPr>
            </w:pPr>
            <w:r w:rsidRPr="000A03F9">
              <w:rPr>
                <w:szCs w:val="22"/>
              </w:rPr>
              <w:t>22 (30,1 %)</w:t>
            </w:r>
          </w:p>
        </w:tc>
        <w:tc>
          <w:tcPr>
            <w:tcW w:w="2322" w:type="dxa"/>
          </w:tcPr>
          <w:p w14:paraId="0D5604A7" w14:textId="77777777" w:rsidR="007D3614" w:rsidRPr="000A03F9" w:rsidRDefault="00693E10" w:rsidP="00D35D41">
            <w:pPr>
              <w:suppressAutoHyphens/>
              <w:jc w:val="center"/>
              <w:rPr>
                <w:rFonts w:eastAsia="Calibri"/>
                <w:b/>
                <w:szCs w:val="22"/>
              </w:rPr>
            </w:pPr>
            <w:r w:rsidRPr="000A03F9">
              <w:rPr>
                <w:szCs w:val="22"/>
              </w:rPr>
              <w:t>28 (40,0 %)</w:t>
            </w:r>
          </w:p>
        </w:tc>
        <w:tc>
          <w:tcPr>
            <w:tcW w:w="2322" w:type="dxa"/>
          </w:tcPr>
          <w:p w14:paraId="37FD3A95" w14:textId="77777777" w:rsidR="007D3614" w:rsidRPr="000A03F9" w:rsidRDefault="00693E10" w:rsidP="00D35D41">
            <w:pPr>
              <w:suppressAutoHyphens/>
              <w:jc w:val="center"/>
              <w:rPr>
                <w:rFonts w:eastAsia="Calibri"/>
                <w:b/>
                <w:szCs w:val="22"/>
              </w:rPr>
            </w:pPr>
            <w:r w:rsidRPr="000A03F9">
              <w:rPr>
                <w:szCs w:val="22"/>
              </w:rPr>
              <w:t>39 (55,7 %)</w:t>
            </w:r>
          </w:p>
        </w:tc>
      </w:tr>
      <w:tr w:rsidR="007D3614" w:rsidRPr="000A03F9" w14:paraId="4F038528" w14:textId="77777777">
        <w:tc>
          <w:tcPr>
            <w:tcW w:w="9287" w:type="dxa"/>
            <w:gridSpan w:val="4"/>
          </w:tcPr>
          <w:p w14:paraId="5EF2C2C6" w14:textId="77777777" w:rsidR="007D3614" w:rsidRPr="000A03F9" w:rsidRDefault="00693E10" w:rsidP="00D35D41">
            <w:pPr>
              <w:suppressAutoHyphens/>
              <w:rPr>
                <w:rFonts w:eastAsia="Calibri"/>
                <w:szCs w:val="22"/>
              </w:rPr>
            </w:pPr>
            <w:r w:rsidRPr="000A03F9">
              <w:rPr>
                <w:rFonts w:eastAsia="Calibri"/>
                <w:szCs w:val="22"/>
                <w:vertAlign w:val="superscript"/>
              </w:rPr>
              <w:t>a</w:t>
            </w:r>
            <w:r w:rsidRPr="000A03F9">
              <w:rPr>
                <w:rFonts w:eastAsia="Calibri"/>
                <w:szCs w:val="22"/>
              </w:rPr>
              <w:t xml:space="preserve"> Patienter som åtminstone delvis svarat på adalimumab 40 mg varje vecka efter 12 veckors behandling</w:t>
            </w:r>
          </w:p>
          <w:p w14:paraId="22270BFC" w14:textId="77777777" w:rsidR="007D3614" w:rsidRPr="000A03F9" w:rsidRDefault="00693E10" w:rsidP="00D35D41">
            <w:pPr>
              <w:suppressAutoHyphens/>
              <w:rPr>
                <w:rFonts w:eastAsia="Calibri"/>
                <w:szCs w:val="22"/>
              </w:rPr>
            </w:pPr>
            <w:r w:rsidRPr="000A03F9">
              <w:rPr>
                <w:rFonts w:eastAsia="Calibri"/>
                <w:szCs w:val="22"/>
                <w:vertAlign w:val="superscript"/>
              </w:rPr>
              <w:t xml:space="preserve">b </w:t>
            </w:r>
            <w:r w:rsidRPr="000A03F9">
              <w:rPr>
                <w:rFonts w:eastAsia="Calibri"/>
                <w:szCs w:val="22"/>
              </w:rPr>
              <w:t xml:space="preserve">Patienter som uppfyllt protokollspecifika kriterier för uteblivet svar eller inte uppvisat någon förbättring var tvungna att uteslutas från studien och räknades som icke-responders. </w:t>
            </w:r>
          </w:p>
        </w:tc>
      </w:tr>
    </w:tbl>
    <w:p w14:paraId="55183BBA" w14:textId="77777777" w:rsidR="007D3614" w:rsidRPr="000A03F9" w:rsidRDefault="007D3614" w:rsidP="00D35D41">
      <w:pPr>
        <w:rPr>
          <w:rFonts w:eastAsia="Calibri"/>
          <w:szCs w:val="22"/>
        </w:rPr>
      </w:pPr>
    </w:p>
    <w:p w14:paraId="1DB83380" w14:textId="77777777" w:rsidR="007D3614" w:rsidRPr="000A03F9" w:rsidRDefault="00693E10" w:rsidP="00D35D41">
      <w:pPr>
        <w:rPr>
          <w:rFonts w:eastAsia="Calibri"/>
          <w:szCs w:val="22"/>
        </w:rPr>
      </w:pPr>
      <w:r w:rsidRPr="000A03F9">
        <w:rPr>
          <w:rFonts w:eastAsia="Calibri"/>
          <w:szCs w:val="22"/>
        </w:rPr>
        <w:t xml:space="preserve">Hos patienter som delvis svarat vid vecka 12, och som behandlats kontinuerligt med </w:t>
      </w:r>
      <w:r w:rsidRPr="000A03F9">
        <w:rPr>
          <w:color w:val="000000"/>
          <w:szCs w:val="22"/>
        </w:rPr>
        <w:t xml:space="preserve">adalimumab </w:t>
      </w:r>
      <w:r w:rsidRPr="000A03F9">
        <w:rPr>
          <w:rFonts w:eastAsia="Calibri"/>
          <w:szCs w:val="22"/>
        </w:rPr>
        <w:t>varje vecka, var HiSCR </w:t>
      </w:r>
      <w:r w:rsidRPr="000A03F9">
        <w:rPr>
          <w:szCs w:val="22"/>
        </w:rPr>
        <w:t xml:space="preserve">68,3 % vid vecka 48 och 65,1 % vid vecka 96. Långtidsbehandling med </w:t>
      </w:r>
      <w:r w:rsidRPr="000A03F9">
        <w:rPr>
          <w:color w:val="000000"/>
          <w:szCs w:val="22"/>
        </w:rPr>
        <w:t>adalimumab </w:t>
      </w:r>
      <w:r w:rsidRPr="000A03F9">
        <w:rPr>
          <w:szCs w:val="22"/>
        </w:rPr>
        <w:t>40 mg varje vecka i 96 veckor visade inga nya säkerhetsrisker</w:t>
      </w:r>
      <w:r w:rsidRPr="000A03F9">
        <w:rPr>
          <w:rFonts w:eastAsia="Calibri"/>
          <w:szCs w:val="22"/>
        </w:rPr>
        <w:t xml:space="preserve">. </w:t>
      </w:r>
    </w:p>
    <w:p w14:paraId="3E9C82AD" w14:textId="77777777" w:rsidR="007D3614" w:rsidRPr="000A03F9" w:rsidRDefault="007D3614" w:rsidP="00D35D41">
      <w:pPr>
        <w:rPr>
          <w:rFonts w:eastAsia="Calibri"/>
          <w:szCs w:val="22"/>
        </w:rPr>
      </w:pPr>
    </w:p>
    <w:p w14:paraId="154E0423" w14:textId="77777777" w:rsidR="007D3614" w:rsidRPr="000A03F9" w:rsidRDefault="00693E10" w:rsidP="00D35D41">
      <w:pPr>
        <w:rPr>
          <w:szCs w:val="22"/>
        </w:rPr>
      </w:pPr>
      <w:r w:rsidRPr="000A03F9">
        <w:rPr>
          <w:rFonts w:eastAsia="Calibri"/>
          <w:szCs w:val="22"/>
        </w:rPr>
        <w:t xml:space="preserve">Hos patienter i studierna HS-I och HS-II där behandling med </w:t>
      </w:r>
      <w:r w:rsidRPr="000A03F9">
        <w:rPr>
          <w:color w:val="000000"/>
          <w:szCs w:val="22"/>
        </w:rPr>
        <w:t xml:space="preserve">adalimumab </w:t>
      </w:r>
      <w:r w:rsidRPr="000A03F9">
        <w:rPr>
          <w:rFonts w:eastAsia="Calibri"/>
          <w:szCs w:val="22"/>
        </w:rPr>
        <w:t xml:space="preserve">avbröts vid vecka 12 var HiSCR vid vecka 12 efter återinsätting av </w:t>
      </w:r>
      <w:r w:rsidRPr="000A03F9">
        <w:rPr>
          <w:color w:val="000000"/>
          <w:szCs w:val="22"/>
        </w:rPr>
        <w:t>adalimumab </w:t>
      </w:r>
      <w:r w:rsidRPr="000A03F9">
        <w:rPr>
          <w:rFonts w:eastAsia="Calibri"/>
          <w:szCs w:val="22"/>
        </w:rPr>
        <w:t xml:space="preserve">40 mg varje vecka tillbaka vid liknande nivåer som innan behandlingen avbröts (56,0 %). </w:t>
      </w:r>
    </w:p>
    <w:p w14:paraId="6D016BA8" w14:textId="77777777" w:rsidR="007D3614" w:rsidRPr="000A03F9" w:rsidRDefault="007D3614" w:rsidP="00D35D41">
      <w:pPr>
        <w:pStyle w:val="EMEANormal"/>
        <w:rPr>
          <w:color w:val="000000"/>
          <w:szCs w:val="22"/>
          <w:lang w:val="sv-SE"/>
        </w:rPr>
      </w:pPr>
    </w:p>
    <w:p w14:paraId="6A8C0E08" w14:textId="77777777" w:rsidR="007D3614" w:rsidRPr="000A03F9" w:rsidRDefault="00693E10" w:rsidP="00D35D41">
      <w:pPr>
        <w:pStyle w:val="EMEAHeadingUnderline"/>
        <w:rPr>
          <w:i/>
          <w:szCs w:val="22"/>
          <w:u w:val="none"/>
          <w:lang w:val="sv-SE"/>
        </w:rPr>
      </w:pPr>
      <w:r w:rsidRPr="000A03F9">
        <w:rPr>
          <w:i/>
          <w:szCs w:val="22"/>
          <w:u w:val="none"/>
          <w:lang w:val="sv-SE"/>
        </w:rPr>
        <w:t>Crohns sjukdom</w:t>
      </w:r>
    </w:p>
    <w:p w14:paraId="1A032871" w14:textId="77777777" w:rsidR="007D3614" w:rsidRPr="000A03F9" w:rsidRDefault="00693E10" w:rsidP="00D35D41">
      <w:pPr>
        <w:pStyle w:val="EMEANormal"/>
        <w:rPr>
          <w:szCs w:val="22"/>
          <w:lang w:val="sv-SE"/>
        </w:rPr>
      </w:pPr>
      <w:r w:rsidRPr="000A03F9">
        <w:rPr>
          <w:szCs w:val="22"/>
          <w:lang w:val="sv-SE"/>
        </w:rPr>
        <w:t xml:space="preserve">Säkerhet och effekt av </w:t>
      </w:r>
      <w:r w:rsidRPr="000A03F9">
        <w:rPr>
          <w:color w:val="000000"/>
          <w:szCs w:val="22"/>
          <w:lang w:val="sv-SE"/>
        </w:rPr>
        <w:t xml:space="preserve">adalimumab </w:t>
      </w:r>
      <w:r w:rsidRPr="000A03F9">
        <w:rPr>
          <w:szCs w:val="22"/>
          <w:lang w:val="sv-SE"/>
        </w:rPr>
        <w:t xml:space="preserve">utvärderades hos över 1500 patienter med måttlig till svår aktiv Crohns sjukdom (Crohns sjukdom aktivitets index (CDAI) </w:t>
      </w:r>
      <w:r w:rsidRPr="000A03F9">
        <w:rPr>
          <w:szCs w:val="22"/>
          <w:lang w:val="sv-SE"/>
        </w:rPr>
        <w:sym w:font="Symbol" w:char="F0B3"/>
      </w:r>
      <w:r w:rsidRPr="000A03F9">
        <w:rPr>
          <w:szCs w:val="22"/>
          <w:lang w:val="sv-SE"/>
        </w:rPr>
        <w:t xml:space="preserve">220 och </w:t>
      </w:r>
      <w:r w:rsidRPr="000A03F9">
        <w:rPr>
          <w:szCs w:val="22"/>
          <w:lang w:val="sv-SE"/>
        </w:rPr>
        <w:sym w:font="Symbol" w:char="F0A3"/>
      </w:r>
      <w:r w:rsidRPr="000A03F9">
        <w:rPr>
          <w:szCs w:val="22"/>
          <w:lang w:val="sv-SE"/>
        </w:rPr>
        <w:t>450) i randomiserade, dubbelblinda, placebo-kontrollerade studier. Samtidig behandling med stabila doser av aminosalicylater, kortikosteroider, och/eller immunomodulerande medel tilläts och 80 % av patienterna fortsatte med minst ett utav dessa läkemedel.</w:t>
      </w:r>
    </w:p>
    <w:p w14:paraId="0633413C" w14:textId="77777777" w:rsidR="007D3614" w:rsidRPr="000A03F9" w:rsidRDefault="007D3614" w:rsidP="00D35D41">
      <w:pPr>
        <w:pStyle w:val="EMEANormal"/>
        <w:rPr>
          <w:szCs w:val="22"/>
          <w:lang w:val="sv-SE"/>
        </w:rPr>
      </w:pPr>
    </w:p>
    <w:p w14:paraId="775A4787" w14:textId="77777777" w:rsidR="007D3614" w:rsidRPr="000A03F9" w:rsidRDefault="00693E10" w:rsidP="00D35D41">
      <w:pPr>
        <w:pStyle w:val="EMEANormal"/>
        <w:rPr>
          <w:szCs w:val="22"/>
          <w:lang w:val="sv-SE"/>
        </w:rPr>
      </w:pPr>
      <w:r w:rsidRPr="000A03F9">
        <w:rPr>
          <w:szCs w:val="22"/>
          <w:lang w:val="sv-SE"/>
        </w:rPr>
        <w:t xml:space="preserve">Induktion av klinisk remission (definierad som CDAI &lt;150) utvärderades i två studier, CD-studie I (CLASSIC I) och CD-studie II (GAIN). I CD-studie I randomiserades 299 TNF-antagonist naiva patienter till en av fyra behandlingsgrupper; placebo vid vecka 0 och 2, 160 mg </w:t>
      </w:r>
      <w:r w:rsidRPr="000A03F9">
        <w:rPr>
          <w:color w:val="000000"/>
          <w:szCs w:val="22"/>
          <w:lang w:val="sv-SE"/>
        </w:rPr>
        <w:t xml:space="preserve">adalimumab </w:t>
      </w:r>
      <w:r w:rsidRPr="000A03F9">
        <w:rPr>
          <w:szCs w:val="22"/>
          <w:lang w:val="sv-SE"/>
        </w:rPr>
        <w:t xml:space="preserve">vid vecka 0 och 80 mg vid vecka 2, 80 mg vid vecka 0 och 40 mg vid vecka 2, och 40 mg vid vecka 0 och 20 mg vid vecka 2. I CD-studie II randomiserades 325 patienter som hade slutat svara på behandling med eller var intoleranta mot infliximab till behandling med antingen 160 mg </w:t>
      </w:r>
      <w:r w:rsidRPr="000A03F9">
        <w:rPr>
          <w:color w:val="000000"/>
          <w:szCs w:val="22"/>
          <w:lang w:val="sv-SE"/>
        </w:rPr>
        <w:t xml:space="preserve">adalimumab </w:t>
      </w:r>
      <w:r w:rsidRPr="000A03F9">
        <w:rPr>
          <w:szCs w:val="22"/>
          <w:lang w:val="sv-SE"/>
        </w:rPr>
        <w:t>vid vecka 0 och 80 mg vid vecka 2 eller placebo vid veckorna 0 och 2. De primära patienter som inte svarade primärt uteslöts från studierna och därför utvärderades dessa patienter inte ytterligare.</w:t>
      </w:r>
    </w:p>
    <w:p w14:paraId="5D76F0BD" w14:textId="77777777" w:rsidR="007D3614" w:rsidRPr="000A03F9" w:rsidRDefault="007D3614" w:rsidP="00D35D41">
      <w:pPr>
        <w:pStyle w:val="EMEANormal"/>
        <w:rPr>
          <w:szCs w:val="22"/>
          <w:lang w:val="sv-SE"/>
        </w:rPr>
      </w:pPr>
    </w:p>
    <w:p w14:paraId="36FE75AD" w14:textId="77777777" w:rsidR="007D3614" w:rsidRPr="000A03F9" w:rsidRDefault="00693E10" w:rsidP="00D35D41">
      <w:pPr>
        <w:pStyle w:val="EMEANormal"/>
        <w:rPr>
          <w:szCs w:val="22"/>
          <w:lang w:val="sv-SE"/>
        </w:rPr>
      </w:pPr>
      <w:r w:rsidRPr="000A03F9">
        <w:rPr>
          <w:szCs w:val="22"/>
          <w:lang w:val="sv-SE"/>
        </w:rPr>
        <w:t>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av 56 veckor. Patienter med kliniskt svar (sänkning i CDAI ≥70) vid vecka 4 stratifierades och analyserades separat från de som inte hade svarat kliniskt vid vecka 4. Nedtrappning av kortikosteroider tilläts efter vecka 8.</w:t>
      </w:r>
    </w:p>
    <w:p w14:paraId="5AF540B8" w14:textId="77777777" w:rsidR="007D3614" w:rsidRPr="000A03F9" w:rsidRDefault="007D3614" w:rsidP="00D35D41">
      <w:pPr>
        <w:pStyle w:val="EMEANormal"/>
        <w:rPr>
          <w:szCs w:val="22"/>
          <w:lang w:val="sv-SE"/>
        </w:rPr>
      </w:pPr>
    </w:p>
    <w:p w14:paraId="0DC0A8A4" w14:textId="77777777" w:rsidR="007D3614" w:rsidRPr="000A03F9" w:rsidRDefault="00693E10" w:rsidP="00D35D41">
      <w:pPr>
        <w:pStyle w:val="EMEANormal"/>
        <w:rPr>
          <w:szCs w:val="22"/>
          <w:lang w:val="sv-SE"/>
        </w:rPr>
      </w:pPr>
      <w:r w:rsidRPr="000A03F9">
        <w:rPr>
          <w:szCs w:val="22"/>
          <w:lang w:val="sv-SE"/>
        </w:rPr>
        <w:t>CD-studie I och CD-studie II induktion av remission och behandlingssvar visas i tabell 21.</w:t>
      </w:r>
    </w:p>
    <w:p w14:paraId="33124E3B" w14:textId="77777777" w:rsidR="007D3614" w:rsidRPr="000A03F9" w:rsidRDefault="007D3614" w:rsidP="00D35D41">
      <w:pPr>
        <w:pStyle w:val="EMEANormal"/>
        <w:rPr>
          <w:szCs w:val="22"/>
          <w:lang w:val="sv-S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157"/>
        <w:gridCol w:w="1451"/>
        <w:gridCol w:w="1451"/>
        <w:gridCol w:w="1274"/>
        <w:gridCol w:w="1771"/>
      </w:tblGrid>
      <w:tr w:rsidR="007D3614" w:rsidRPr="000A03F9" w14:paraId="77FD6811" w14:textId="77777777">
        <w:trPr>
          <w:cantSplit/>
        </w:trPr>
        <w:tc>
          <w:tcPr>
            <w:tcW w:w="9238" w:type="dxa"/>
            <w:gridSpan w:val="6"/>
            <w:tcBorders>
              <w:top w:val="nil"/>
              <w:left w:val="nil"/>
              <w:right w:val="nil"/>
            </w:tcBorders>
          </w:tcPr>
          <w:p w14:paraId="604FFF2E" w14:textId="77777777" w:rsidR="007D3614" w:rsidRPr="000A03F9" w:rsidRDefault="00693E10" w:rsidP="00D35D41">
            <w:pPr>
              <w:pStyle w:val="TableText"/>
              <w:spacing w:before="0" w:after="0" w:line="240" w:lineRule="auto"/>
              <w:rPr>
                <w:b/>
                <w:bCs/>
                <w:sz w:val="22"/>
                <w:szCs w:val="22"/>
                <w:lang w:val="sv-SE"/>
              </w:rPr>
            </w:pPr>
            <w:r w:rsidRPr="000A03F9">
              <w:rPr>
                <w:b/>
                <w:bCs/>
                <w:sz w:val="22"/>
                <w:szCs w:val="22"/>
                <w:lang w:val="sv-SE"/>
              </w:rPr>
              <w:lastRenderedPageBreak/>
              <w:t>Tabell 21: Induktion av klinisk remission och svar (% av patienter)</w:t>
            </w:r>
          </w:p>
        </w:tc>
      </w:tr>
      <w:tr w:rsidR="007D3614" w:rsidRPr="000A03F9" w14:paraId="678048CD" w14:textId="77777777">
        <w:trPr>
          <w:cantSplit/>
        </w:trPr>
        <w:tc>
          <w:tcPr>
            <w:tcW w:w="2350" w:type="dxa"/>
          </w:tcPr>
          <w:p w14:paraId="4F8E44A4" w14:textId="77777777" w:rsidR="007D3614" w:rsidRPr="000A03F9" w:rsidRDefault="007D3614" w:rsidP="00D35D41">
            <w:pPr>
              <w:pStyle w:val="TableText"/>
              <w:spacing w:before="0" w:after="0" w:line="240" w:lineRule="auto"/>
              <w:rPr>
                <w:b/>
                <w:bCs/>
                <w:sz w:val="22"/>
                <w:szCs w:val="22"/>
                <w:lang w:val="sv-SE"/>
              </w:rPr>
            </w:pPr>
          </w:p>
        </w:tc>
        <w:tc>
          <w:tcPr>
            <w:tcW w:w="3712" w:type="dxa"/>
            <w:gridSpan w:val="3"/>
          </w:tcPr>
          <w:p w14:paraId="1FEC3A25" w14:textId="77777777" w:rsidR="007D3614" w:rsidRPr="000A03F9" w:rsidRDefault="00693E10" w:rsidP="00D35D41">
            <w:pPr>
              <w:pStyle w:val="TableText"/>
              <w:spacing w:before="0" w:after="0" w:line="240" w:lineRule="auto"/>
              <w:rPr>
                <w:b/>
                <w:bCs/>
                <w:sz w:val="22"/>
                <w:szCs w:val="22"/>
                <w:lang w:val="sv-SE"/>
              </w:rPr>
            </w:pPr>
            <w:r w:rsidRPr="000A03F9">
              <w:rPr>
                <w:b/>
                <w:bCs/>
                <w:sz w:val="22"/>
                <w:szCs w:val="22"/>
                <w:lang w:val="sv-SE"/>
              </w:rPr>
              <w:t>CD-studie I: Infliximab naiva patienter</w:t>
            </w:r>
          </w:p>
        </w:tc>
        <w:tc>
          <w:tcPr>
            <w:tcW w:w="3176" w:type="dxa"/>
            <w:gridSpan w:val="2"/>
          </w:tcPr>
          <w:p w14:paraId="447F6CDE" w14:textId="77777777" w:rsidR="007D3614" w:rsidRPr="000A03F9" w:rsidRDefault="00693E10" w:rsidP="00D35D41">
            <w:pPr>
              <w:pStyle w:val="TableText"/>
              <w:spacing w:before="0" w:after="0" w:line="240" w:lineRule="auto"/>
              <w:rPr>
                <w:b/>
                <w:bCs/>
                <w:sz w:val="22"/>
                <w:szCs w:val="22"/>
                <w:lang w:val="sv-SE"/>
              </w:rPr>
            </w:pPr>
            <w:r w:rsidRPr="000A03F9">
              <w:rPr>
                <w:b/>
                <w:bCs/>
                <w:sz w:val="22"/>
                <w:szCs w:val="22"/>
                <w:lang w:val="sv-SE"/>
              </w:rPr>
              <w:t>CD-studie II: Infliximab erfarna patienter</w:t>
            </w:r>
          </w:p>
        </w:tc>
      </w:tr>
      <w:tr w:rsidR="007D3614" w:rsidRPr="000A03F9" w14:paraId="1C22396A" w14:textId="77777777">
        <w:trPr>
          <w:cantSplit/>
        </w:trPr>
        <w:tc>
          <w:tcPr>
            <w:tcW w:w="2350" w:type="dxa"/>
          </w:tcPr>
          <w:p w14:paraId="3F75DD9A" w14:textId="77777777" w:rsidR="007D3614" w:rsidRPr="000A03F9" w:rsidRDefault="007D3614" w:rsidP="00D35D41">
            <w:pPr>
              <w:pStyle w:val="TableText"/>
              <w:spacing w:before="0" w:after="0" w:line="240" w:lineRule="auto"/>
              <w:jc w:val="center"/>
              <w:rPr>
                <w:b/>
                <w:bCs/>
                <w:sz w:val="22"/>
                <w:szCs w:val="22"/>
                <w:lang w:val="sv-SE"/>
              </w:rPr>
            </w:pPr>
          </w:p>
        </w:tc>
        <w:tc>
          <w:tcPr>
            <w:tcW w:w="1199" w:type="dxa"/>
          </w:tcPr>
          <w:p w14:paraId="27C343D3"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Placebo</w:t>
            </w:r>
          </w:p>
          <w:p w14:paraId="090DB831"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74</w:t>
            </w:r>
          </w:p>
        </w:tc>
        <w:tc>
          <w:tcPr>
            <w:tcW w:w="1254" w:type="dxa"/>
          </w:tcPr>
          <w:p w14:paraId="6E5FEEAA"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Adalimumab</w:t>
            </w:r>
          </w:p>
          <w:p w14:paraId="7153D8CE"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80/40 mg</w:t>
            </w:r>
          </w:p>
          <w:p w14:paraId="38B14A27"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75</w:t>
            </w:r>
          </w:p>
        </w:tc>
        <w:tc>
          <w:tcPr>
            <w:tcW w:w="1259" w:type="dxa"/>
          </w:tcPr>
          <w:p w14:paraId="047682A1"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Adalimumab</w:t>
            </w:r>
          </w:p>
          <w:p w14:paraId="517E0067"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160/80 mg N = 76</w:t>
            </w:r>
          </w:p>
        </w:tc>
        <w:tc>
          <w:tcPr>
            <w:tcW w:w="1340" w:type="dxa"/>
          </w:tcPr>
          <w:p w14:paraId="69E245CF"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Placebo</w:t>
            </w:r>
          </w:p>
          <w:p w14:paraId="289D0099"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166</w:t>
            </w:r>
          </w:p>
        </w:tc>
        <w:tc>
          <w:tcPr>
            <w:tcW w:w="1836" w:type="dxa"/>
          </w:tcPr>
          <w:p w14:paraId="2A2CC4BA"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Adalimumab</w:t>
            </w:r>
          </w:p>
          <w:p w14:paraId="1283D091"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160/80 mg</w:t>
            </w:r>
          </w:p>
          <w:p w14:paraId="65E4F89B"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159</w:t>
            </w:r>
          </w:p>
        </w:tc>
      </w:tr>
      <w:tr w:rsidR="007D3614" w:rsidRPr="000A03F9" w14:paraId="433415EA" w14:textId="77777777">
        <w:trPr>
          <w:cantSplit/>
        </w:trPr>
        <w:tc>
          <w:tcPr>
            <w:tcW w:w="2350" w:type="dxa"/>
            <w:vAlign w:val="bottom"/>
          </w:tcPr>
          <w:p w14:paraId="68014895" w14:textId="77777777" w:rsidR="007D3614" w:rsidRPr="000A03F9" w:rsidRDefault="00693E10" w:rsidP="00D35D41">
            <w:pPr>
              <w:pStyle w:val="TableText"/>
              <w:spacing w:before="0" w:after="0" w:line="240" w:lineRule="auto"/>
              <w:rPr>
                <w:sz w:val="22"/>
                <w:szCs w:val="22"/>
                <w:lang w:val="sv-SE"/>
              </w:rPr>
            </w:pPr>
            <w:r w:rsidRPr="000A03F9">
              <w:rPr>
                <w:sz w:val="22"/>
                <w:szCs w:val="22"/>
                <w:lang w:val="sv-SE"/>
              </w:rPr>
              <w:t>Vecka 4</w:t>
            </w:r>
          </w:p>
        </w:tc>
        <w:tc>
          <w:tcPr>
            <w:tcW w:w="1199" w:type="dxa"/>
            <w:vAlign w:val="bottom"/>
          </w:tcPr>
          <w:p w14:paraId="144A7B5C" w14:textId="77777777" w:rsidR="007D3614" w:rsidRPr="000A03F9" w:rsidRDefault="007D3614" w:rsidP="00D35D41">
            <w:pPr>
              <w:pStyle w:val="TableText"/>
              <w:spacing w:before="0" w:after="0" w:line="240" w:lineRule="auto"/>
              <w:rPr>
                <w:sz w:val="22"/>
                <w:szCs w:val="22"/>
                <w:lang w:val="sv-SE"/>
              </w:rPr>
            </w:pPr>
          </w:p>
        </w:tc>
        <w:tc>
          <w:tcPr>
            <w:tcW w:w="1254" w:type="dxa"/>
            <w:vAlign w:val="bottom"/>
          </w:tcPr>
          <w:p w14:paraId="086B3C3C" w14:textId="77777777" w:rsidR="007D3614" w:rsidRPr="000A03F9" w:rsidRDefault="007D3614" w:rsidP="00D35D41">
            <w:pPr>
              <w:pStyle w:val="TableText"/>
              <w:spacing w:before="0" w:after="0" w:line="240" w:lineRule="auto"/>
              <w:rPr>
                <w:sz w:val="22"/>
                <w:szCs w:val="22"/>
                <w:lang w:val="sv-SE"/>
              </w:rPr>
            </w:pPr>
          </w:p>
        </w:tc>
        <w:tc>
          <w:tcPr>
            <w:tcW w:w="1259" w:type="dxa"/>
            <w:vAlign w:val="bottom"/>
          </w:tcPr>
          <w:p w14:paraId="14F28C09" w14:textId="77777777" w:rsidR="007D3614" w:rsidRPr="000A03F9" w:rsidRDefault="007D3614" w:rsidP="00D35D41">
            <w:pPr>
              <w:pStyle w:val="TableText"/>
              <w:spacing w:before="0" w:after="0" w:line="240" w:lineRule="auto"/>
              <w:rPr>
                <w:sz w:val="22"/>
                <w:szCs w:val="22"/>
                <w:lang w:val="sv-SE"/>
              </w:rPr>
            </w:pPr>
          </w:p>
        </w:tc>
        <w:tc>
          <w:tcPr>
            <w:tcW w:w="1340" w:type="dxa"/>
            <w:vAlign w:val="bottom"/>
          </w:tcPr>
          <w:p w14:paraId="37F2FEA0" w14:textId="77777777" w:rsidR="007D3614" w:rsidRPr="000A03F9" w:rsidRDefault="007D3614" w:rsidP="00D35D41">
            <w:pPr>
              <w:pStyle w:val="TableText"/>
              <w:spacing w:before="0" w:after="0" w:line="240" w:lineRule="auto"/>
              <w:rPr>
                <w:sz w:val="22"/>
                <w:szCs w:val="22"/>
                <w:lang w:val="sv-SE"/>
              </w:rPr>
            </w:pPr>
          </w:p>
        </w:tc>
        <w:tc>
          <w:tcPr>
            <w:tcW w:w="1836" w:type="dxa"/>
            <w:vAlign w:val="bottom"/>
          </w:tcPr>
          <w:p w14:paraId="001F134D" w14:textId="77777777" w:rsidR="007D3614" w:rsidRPr="000A03F9" w:rsidRDefault="007D3614" w:rsidP="00D35D41">
            <w:pPr>
              <w:pStyle w:val="TableText"/>
              <w:spacing w:before="0" w:after="0" w:line="240" w:lineRule="auto"/>
              <w:rPr>
                <w:sz w:val="22"/>
                <w:szCs w:val="22"/>
                <w:lang w:val="sv-SE"/>
              </w:rPr>
            </w:pPr>
          </w:p>
        </w:tc>
      </w:tr>
      <w:tr w:rsidR="007D3614" w:rsidRPr="000A03F9" w14:paraId="0A606B47" w14:textId="77777777">
        <w:trPr>
          <w:cantSplit/>
        </w:trPr>
        <w:tc>
          <w:tcPr>
            <w:tcW w:w="2350" w:type="dxa"/>
            <w:vAlign w:val="bottom"/>
          </w:tcPr>
          <w:p w14:paraId="40397A8A" w14:textId="77777777" w:rsidR="007D3614" w:rsidRPr="000A03F9" w:rsidRDefault="00693E10" w:rsidP="00D35D41">
            <w:pPr>
              <w:pStyle w:val="TableText"/>
              <w:spacing w:before="0" w:after="0" w:line="240" w:lineRule="auto"/>
              <w:rPr>
                <w:sz w:val="22"/>
                <w:szCs w:val="22"/>
                <w:lang w:val="sv-SE"/>
              </w:rPr>
            </w:pPr>
            <w:r w:rsidRPr="000A03F9">
              <w:rPr>
                <w:sz w:val="22"/>
                <w:szCs w:val="22"/>
                <w:lang w:val="sv-SE"/>
              </w:rPr>
              <w:t>Klinisk remission</w:t>
            </w:r>
          </w:p>
        </w:tc>
        <w:tc>
          <w:tcPr>
            <w:tcW w:w="1199" w:type="dxa"/>
            <w:vAlign w:val="bottom"/>
          </w:tcPr>
          <w:p w14:paraId="781EE1C3"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12 %</w:t>
            </w:r>
          </w:p>
        </w:tc>
        <w:tc>
          <w:tcPr>
            <w:tcW w:w="1254" w:type="dxa"/>
            <w:vAlign w:val="bottom"/>
          </w:tcPr>
          <w:p w14:paraId="53C7E9AE" w14:textId="77777777" w:rsidR="007D3614" w:rsidRPr="000A03F9" w:rsidRDefault="00693E10" w:rsidP="00D35D41">
            <w:pPr>
              <w:pStyle w:val="TableText"/>
              <w:spacing w:before="0" w:after="0" w:line="240" w:lineRule="auto"/>
              <w:jc w:val="center"/>
              <w:rPr>
                <w:bCs/>
                <w:iCs/>
                <w:sz w:val="22"/>
                <w:szCs w:val="22"/>
                <w:lang w:val="sv-SE"/>
              </w:rPr>
            </w:pPr>
            <w:r w:rsidRPr="000A03F9">
              <w:rPr>
                <w:bCs/>
                <w:iCs/>
                <w:sz w:val="22"/>
                <w:szCs w:val="22"/>
                <w:lang w:val="sv-SE"/>
              </w:rPr>
              <w:t>24 %</w:t>
            </w:r>
          </w:p>
        </w:tc>
        <w:tc>
          <w:tcPr>
            <w:tcW w:w="1259" w:type="dxa"/>
            <w:vAlign w:val="bottom"/>
          </w:tcPr>
          <w:p w14:paraId="375C8B28" w14:textId="77777777" w:rsidR="007D3614" w:rsidRPr="000A03F9" w:rsidRDefault="00693E10" w:rsidP="00D35D41">
            <w:pPr>
              <w:pStyle w:val="TableText"/>
              <w:spacing w:before="0" w:after="0" w:line="240" w:lineRule="auto"/>
              <w:jc w:val="center"/>
              <w:rPr>
                <w:bCs/>
                <w:iCs/>
                <w:sz w:val="22"/>
                <w:szCs w:val="22"/>
                <w:lang w:val="sv-SE"/>
              </w:rPr>
            </w:pPr>
            <w:r w:rsidRPr="000A03F9">
              <w:rPr>
                <w:sz w:val="22"/>
                <w:szCs w:val="22"/>
                <w:lang w:val="sv-SE"/>
              </w:rPr>
              <w:t>36 %</w:t>
            </w:r>
            <w:r w:rsidRPr="000A03F9">
              <w:rPr>
                <w:sz w:val="22"/>
                <w:szCs w:val="22"/>
                <w:vertAlign w:val="superscript"/>
                <w:lang w:val="sv-SE"/>
              </w:rPr>
              <w:t>*</w:t>
            </w:r>
          </w:p>
        </w:tc>
        <w:tc>
          <w:tcPr>
            <w:tcW w:w="1340" w:type="dxa"/>
            <w:vAlign w:val="bottom"/>
          </w:tcPr>
          <w:p w14:paraId="74535A4A"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7 %</w:t>
            </w:r>
          </w:p>
        </w:tc>
        <w:tc>
          <w:tcPr>
            <w:tcW w:w="1836" w:type="dxa"/>
            <w:vAlign w:val="bottom"/>
          </w:tcPr>
          <w:p w14:paraId="3CBBC424"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21 %</w:t>
            </w:r>
            <w:r w:rsidRPr="000A03F9">
              <w:rPr>
                <w:sz w:val="22"/>
                <w:szCs w:val="22"/>
                <w:vertAlign w:val="superscript"/>
                <w:lang w:val="sv-SE"/>
              </w:rPr>
              <w:t>*</w:t>
            </w:r>
          </w:p>
        </w:tc>
      </w:tr>
      <w:tr w:rsidR="007D3614" w:rsidRPr="000A03F9" w14:paraId="27913987" w14:textId="77777777">
        <w:trPr>
          <w:cantSplit/>
        </w:trPr>
        <w:tc>
          <w:tcPr>
            <w:tcW w:w="2350" w:type="dxa"/>
          </w:tcPr>
          <w:p w14:paraId="3000403C" w14:textId="77777777" w:rsidR="007D3614" w:rsidRPr="000A03F9" w:rsidRDefault="00693E10" w:rsidP="00D35D41">
            <w:pPr>
              <w:pStyle w:val="TableText"/>
              <w:spacing w:before="0" w:after="0" w:line="240" w:lineRule="auto"/>
              <w:rPr>
                <w:sz w:val="22"/>
                <w:szCs w:val="22"/>
                <w:lang w:val="sv-SE"/>
              </w:rPr>
            </w:pPr>
            <w:r w:rsidRPr="000A03F9">
              <w:rPr>
                <w:sz w:val="22"/>
                <w:szCs w:val="22"/>
                <w:lang w:val="sv-SE"/>
              </w:rPr>
              <w:t>Kliniskt svar (CR-100)</w:t>
            </w:r>
          </w:p>
        </w:tc>
        <w:tc>
          <w:tcPr>
            <w:tcW w:w="1199" w:type="dxa"/>
          </w:tcPr>
          <w:p w14:paraId="14AD158A"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24 %</w:t>
            </w:r>
          </w:p>
        </w:tc>
        <w:tc>
          <w:tcPr>
            <w:tcW w:w="1254" w:type="dxa"/>
          </w:tcPr>
          <w:p w14:paraId="4F201D82"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37 %</w:t>
            </w:r>
          </w:p>
        </w:tc>
        <w:tc>
          <w:tcPr>
            <w:tcW w:w="1259" w:type="dxa"/>
          </w:tcPr>
          <w:p w14:paraId="1E18DDEB"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49 %</w:t>
            </w:r>
            <w:r w:rsidRPr="000A03F9">
              <w:rPr>
                <w:sz w:val="22"/>
                <w:szCs w:val="22"/>
                <w:vertAlign w:val="superscript"/>
                <w:lang w:val="sv-SE"/>
              </w:rPr>
              <w:t>**</w:t>
            </w:r>
          </w:p>
        </w:tc>
        <w:tc>
          <w:tcPr>
            <w:tcW w:w="1340" w:type="dxa"/>
          </w:tcPr>
          <w:p w14:paraId="3B06441B"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25 %</w:t>
            </w:r>
          </w:p>
        </w:tc>
        <w:tc>
          <w:tcPr>
            <w:tcW w:w="1836" w:type="dxa"/>
          </w:tcPr>
          <w:p w14:paraId="7A6FA170"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38 %</w:t>
            </w:r>
            <w:r w:rsidRPr="000A03F9">
              <w:rPr>
                <w:sz w:val="22"/>
                <w:szCs w:val="22"/>
                <w:vertAlign w:val="superscript"/>
                <w:lang w:val="sv-SE"/>
              </w:rPr>
              <w:t>**</w:t>
            </w:r>
          </w:p>
        </w:tc>
      </w:tr>
      <w:tr w:rsidR="007D3614" w:rsidRPr="000A03F9" w14:paraId="307AEA5C" w14:textId="77777777">
        <w:trPr>
          <w:cantSplit/>
        </w:trPr>
        <w:tc>
          <w:tcPr>
            <w:tcW w:w="9238" w:type="dxa"/>
            <w:gridSpan w:val="6"/>
            <w:tcBorders>
              <w:left w:val="nil"/>
              <w:bottom w:val="nil"/>
              <w:right w:val="nil"/>
            </w:tcBorders>
          </w:tcPr>
          <w:p w14:paraId="0958C2FE" w14:textId="77777777" w:rsidR="007D3614" w:rsidRPr="000A03F9" w:rsidRDefault="00693E10" w:rsidP="00D35D41">
            <w:pPr>
              <w:pStyle w:val="EMEANormal"/>
              <w:keepNext/>
              <w:rPr>
                <w:szCs w:val="22"/>
                <w:lang w:val="sv-SE"/>
              </w:rPr>
            </w:pPr>
            <w:r w:rsidRPr="000A03F9">
              <w:rPr>
                <w:szCs w:val="22"/>
                <w:lang w:val="sv-SE"/>
              </w:rPr>
              <w:t xml:space="preserve">Alla p-värden är parvisa jämförelser mellan proportionen för </w:t>
            </w:r>
            <w:r w:rsidRPr="000A03F9">
              <w:rPr>
                <w:color w:val="000000"/>
                <w:szCs w:val="22"/>
                <w:lang w:val="sv-SE"/>
              </w:rPr>
              <w:t xml:space="preserve">adalimumab </w:t>
            </w:r>
            <w:r w:rsidRPr="000A03F9">
              <w:rPr>
                <w:szCs w:val="22"/>
                <w:lang w:val="sv-SE"/>
              </w:rPr>
              <w:t>jämfört med placebo</w:t>
            </w:r>
          </w:p>
          <w:p w14:paraId="2D3D40AC" w14:textId="77777777" w:rsidR="007D3614" w:rsidRPr="000A03F9" w:rsidRDefault="00693E10" w:rsidP="00D35D41">
            <w:pPr>
              <w:pStyle w:val="EMEANormal"/>
              <w:keepNext/>
              <w:rPr>
                <w:szCs w:val="22"/>
                <w:lang w:val="sv-SE"/>
              </w:rPr>
            </w:pPr>
            <w:r w:rsidRPr="000A03F9">
              <w:rPr>
                <w:szCs w:val="22"/>
                <w:vertAlign w:val="superscript"/>
                <w:lang w:val="sv-SE"/>
              </w:rPr>
              <w:t>*</w:t>
            </w:r>
            <w:r w:rsidRPr="000A03F9">
              <w:rPr>
                <w:szCs w:val="22"/>
                <w:lang w:val="sv-SE"/>
              </w:rPr>
              <w:tab/>
              <w:t>p &lt;0,001</w:t>
            </w:r>
          </w:p>
          <w:p w14:paraId="21E6DB61" w14:textId="77777777" w:rsidR="007D3614" w:rsidRPr="000A03F9" w:rsidRDefault="00693E10" w:rsidP="00D35D41">
            <w:pPr>
              <w:pStyle w:val="EMEANormal"/>
              <w:keepNext/>
              <w:rPr>
                <w:szCs w:val="22"/>
                <w:lang w:val="sv-SE"/>
              </w:rPr>
            </w:pPr>
            <w:r w:rsidRPr="000A03F9">
              <w:rPr>
                <w:szCs w:val="22"/>
                <w:vertAlign w:val="superscript"/>
                <w:lang w:val="sv-SE"/>
              </w:rPr>
              <w:t>**</w:t>
            </w:r>
            <w:r w:rsidRPr="000A03F9">
              <w:rPr>
                <w:szCs w:val="22"/>
                <w:lang w:val="sv-SE"/>
              </w:rPr>
              <w:tab/>
              <w:t>p &lt;0,01</w:t>
            </w:r>
          </w:p>
        </w:tc>
      </w:tr>
    </w:tbl>
    <w:p w14:paraId="767DA841" w14:textId="77777777" w:rsidR="007D3614" w:rsidRPr="000A03F9" w:rsidRDefault="007D3614" w:rsidP="00D35D41">
      <w:pPr>
        <w:pStyle w:val="EMEANormal"/>
        <w:rPr>
          <w:szCs w:val="22"/>
          <w:lang w:val="sv-SE"/>
        </w:rPr>
      </w:pPr>
    </w:p>
    <w:p w14:paraId="4DACC7D7" w14:textId="77777777" w:rsidR="007D3614" w:rsidRPr="000A03F9" w:rsidRDefault="00693E10" w:rsidP="00D35D41">
      <w:pPr>
        <w:pStyle w:val="EMEANormal"/>
        <w:rPr>
          <w:szCs w:val="22"/>
          <w:lang w:val="sv-SE"/>
        </w:rPr>
      </w:pPr>
      <w:r w:rsidRPr="000A03F9">
        <w:rPr>
          <w:szCs w:val="22"/>
          <w:lang w:val="sv-SE"/>
        </w:rPr>
        <w:t>Liknande remissionsnivåer sågs för induktionsregimerna 160/80 mg och 80/40 mg vid vecka 8 och biverkningar sågs oftare i 160/80 mg gruppen.</w:t>
      </w:r>
    </w:p>
    <w:p w14:paraId="787B5141" w14:textId="77777777" w:rsidR="007D3614" w:rsidRPr="000A03F9" w:rsidRDefault="007D3614" w:rsidP="00D35D41">
      <w:pPr>
        <w:pStyle w:val="EMEANormal"/>
        <w:rPr>
          <w:szCs w:val="22"/>
          <w:lang w:val="sv-SE"/>
        </w:rPr>
      </w:pPr>
    </w:p>
    <w:p w14:paraId="2DE915C3" w14:textId="77777777" w:rsidR="007D3614" w:rsidRPr="000A03F9" w:rsidRDefault="00693E10" w:rsidP="00D35D41">
      <w:pPr>
        <w:pStyle w:val="EMEANormal"/>
        <w:rPr>
          <w:szCs w:val="22"/>
          <w:lang w:val="sv-SE"/>
        </w:rPr>
      </w:pPr>
      <w:r w:rsidRPr="000A03F9">
        <w:rPr>
          <w:szCs w:val="22"/>
          <w:lang w:val="sv-SE"/>
        </w:rPr>
        <w:t xml:space="preserve">Vid vecka 4 i CD-studie III hade 58 % (499/854) av patienterna svarat kliniskt och utvärderades i den primära analysen. Av de som hade svarat kliniskt vid vecka 4 hade 48 % tidigare exponerats för annan TNF-antagonist. Upprätthållande av remission och svarsfrekvenser visas i tabell 22. </w:t>
      </w:r>
    </w:p>
    <w:p w14:paraId="61F4AA16" w14:textId="77777777" w:rsidR="007D3614" w:rsidRPr="000A03F9" w:rsidRDefault="007D3614" w:rsidP="00D35D41">
      <w:pPr>
        <w:pStyle w:val="EMEANormal"/>
        <w:rPr>
          <w:szCs w:val="22"/>
          <w:lang w:val="sv-SE"/>
        </w:rPr>
      </w:pPr>
    </w:p>
    <w:p w14:paraId="022DFC71" w14:textId="77777777" w:rsidR="007D3614" w:rsidRPr="000A03F9" w:rsidRDefault="00693E10" w:rsidP="00D35D41">
      <w:pPr>
        <w:pStyle w:val="EMEANormal"/>
        <w:rPr>
          <w:bCs/>
          <w:szCs w:val="22"/>
          <w:lang w:val="sv-SE"/>
        </w:rPr>
      </w:pPr>
      <w:r w:rsidRPr="000A03F9">
        <w:rPr>
          <w:szCs w:val="22"/>
          <w:lang w:val="sv-SE"/>
        </w:rPr>
        <w:t>Resultat avseende k</w:t>
      </w:r>
      <w:r w:rsidRPr="000A03F9">
        <w:rPr>
          <w:bCs/>
          <w:szCs w:val="22"/>
          <w:lang w:val="sv-SE"/>
        </w:rPr>
        <w:t>linisk remission var relativt konstant oberoende av tidigare TNF antagonistexponering.</w:t>
      </w:r>
    </w:p>
    <w:p w14:paraId="393A247D" w14:textId="77777777" w:rsidR="007D3614" w:rsidRPr="000A03F9" w:rsidRDefault="007D3614" w:rsidP="00D35D41">
      <w:pPr>
        <w:pStyle w:val="EMEANormal"/>
        <w:rPr>
          <w:szCs w:val="22"/>
          <w:lang w:val="sv-SE"/>
        </w:rPr>
      </w:pPr>
    </w:p>
    <w:p w14:paraId="0696940D" w14:textId="77777777" w:rsidR="007D3614" w:rsidRPr="000A03F9" w:rsidRDefault="00693E10" w:rsidP="00D35D41">
      <w:pPr>
        <w:pStyle w:val="EMEANormal"/>
        <w:rPr>
          <w:szCs w:val="22"/>
          <w:lang w:val="sv-SE"/>
        </w:rPr>
      </w:pPr>
      <w:r w:rsidRPr="000A03F9">
        <w:rPr>
          <w:szCs w:val="22"/>
          <w:lang w:val="sv-SE"/>
        </w:rPr>
        <w:t xml:space="preserve">Sjukdomsrelaterad sjukhusinläggning och kirurgiska ingrepp </w:t>
      </w:r>
      <w:r w:rsidRPr="000A03F9">
        <w:rPr>
          <w:bCs/>
          <w:szCs w:val="22"/>
          <w:lang w:val="sv-SE"/>
        </w:rPr>
        <w:t xml:space="preserve">var </w:t>
      </w:r>
      <w:r w:rsidRPr="000A03F9">
        <w:rPr>
          <w:szCs w:val="22"/>
          <w:lang w:val="sv-SE"/>
        </w:rPr>
        <w:t xml:space="preserve">signifikant </w:t>
      </w:r>
      <w:r w:rsidRPr="000A03F9">
        <w:rPr>
          <w:bCs/>
          <w:szCs w:val="22"/>
          <w:lang w:val="sv-SE"/>
        </w:rPr>
        <w:t xml:space="preserve">lägre </w:t>
      </w:r>
      <w:r w:rsidRPr="000A03F9">
        <w:rPr>
          <w:szCs w:val="22"/>
          <w:lang w:val="sv-SE"/>
        </w:rPr>
        <w:t xml:space="preserve">hos </w:t>
      </w:r>
      <w:r w:rsidRPr="000A03F9">
        <w:rPr>
          <w:bCs/>
          <w:szCs w:val="22"/>
          <w:lang w:val="sv-SE"/>
        </w:rPr>
        <w:t>adalimumab-patienter</w:t>
      </w:r>
      <w:r w:rsidRPr="000A03F9">
        <w:rPr>
          <w:szCs w:val="22"/>
          <w:lang w:val="sv-SE"/>
        </w:rPr>
        <w:t xml:space="preserve"> jämfört med placebo vid vecka 56.</w:t>
      </w:r>
    </w:p>
    <w:p w14:paraId="59BA6986" w14:textId="77777777" w:rsidR="007D3614" w:rsidRPr="000A03F9" w:rsidRDefault="007D3614" w:rsidP="00D35D41">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5"/>
        <w:gridCol w:w="1618"/>
        <w:gridCol w:w="2074"/>
        <w:gridCol w:w="2074"/>
      </w:tblGrid>
      <w:tr w:rsidR="007D3614" w:rsidRPr="000A03F9" w14:paraId="442CDCE7" w14:textId="77777777">
        <w:trPr>
          <w:cantSplit/>
        </w:trPr>
        <w:tc>
          <w:tcPr>
            <w:tcW w:w="9287" w:type="dxa"/>
            <w:gridSpan w:val="4"/>
            <w:tcBorders>
              <w:top w:val="nil"/>
              <w:left w:val="nil"/>
              <w:bottom w:val="single" w:sz="4" w:space="0" w:color="auto"/>
              <w:right w:val="nil"/>
            </w:tcBorders>
          </w:tcPr>
          <w:p w14:paraId="5F6F195D"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Tabell 22: Längden på klinisk remission och svar (% av patienter)</w:t>
            </w:r>
            <w:r w:rsidRPr="000A03F9">
              <w:rPr>
                <w:b/>
                <w:bCs/>
                <w:sz w:val="22"/>
                <w:szCs w:val="22"/>
                <w:lang w:val="sv-SE"/>
              </w:rPr>
              <w:br/>
            </w:r>
          </w:p>
        </w:tc>
      </w:tr>
      <w:tr w:rsidR="007D3614" w:rsidRPr="000A03F9" w14:paraId="5DF38C48" w14:textId="77777777">
        <w:tc>
          <w:tcPr>
            <w:tcW w:w="3749" w:type="dxa"/>
            <w:tcBorders>
              <w:top w:val="single" w:sz="4" w:space="0" w:color="auto"/>
              <w:left w:val="single" w:sz="4" w:space="0" w:color="auto"/>
              <w:bottom w:val="single" w:sz="4" w:space="0" w:color="auto"/>
              <w:right w:val="single" w:sz="4" w:space="0" w:color="auto"/>
            </w:tcBorders>
          </w:tcPr>
          <w:p w14:paraId="082354C6" w14:textId="77777777" w:rsidR="007D3614" w:rsidRPr="000A03F9" w:rsidRDefault="007D3614" w:rsidP="00D35D41">
            <w:pPr>
              <w:pStyle w:val="TableText"/>
              <w:keepNext w:val="0"/>
              <w:spacing w:before="0" w:after="0" w:line="240" w:lineRule="auto"/>
              <w:rPr>
                <w:b/>
                <w:bCs/>
                <w:sz w:val="22"/>
                <w:szCs w:val="22"/>
                <w:lang w:val="sv-SE"/>
              </w:rPr>
            </w:pPr>
          </w:p>
        </w:tc>
        <w:tc>
          <w:tcPr>
            <w:tcW w:w="1751" w:type="dxa"/>
            <w:tcBorders>
              <w:top w:val="single" w:sz="4" w:space="0" w:color="auto"/>
              <w:left w:val="single" w:sz="4" w:space="0" w:color="auto"/>
              <w:bottom w:val="single" w:sz="4" w:space="0" w:color="auto"/>
              <w:right w:val="single" w:sz="4" w:space="0" w:color="auto"/>
            </w:tcBorders>
          </w:tcPr>
          <w:p w14:paraId="4E77F503"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Placebo</w:t>
            </w:r>
          </w:p>
        </w:tc>
        <w:tc>
          <w:tcPr>
            <w:tcW w:w="1928" w:type="dxa"/>
            <w:tcBorders>
              <w:top w:val="single" w:sz="4" w:space="0" w:color="auto"/>
              <w:left w:val="single" w:sz="4" w:space="0" w:color="auto"/>
              <w:bottom w:val="single" w:sz="4" w:space="0" w:color="auto"/>
              <w:right w:val="single" w:sz="4" w:space="0" w:color="auto"/>
            </w:tcBorders>
          </w:tcPr>
          <w:p w14:paraId="6AFF600F"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 xml:space="preserve">Adalimumab 40 mg </w:t>
            </w:r>
            <w:r w:rsidRPr="000A03F9">
              <w:rPr>
                <w:b/>
                <w:bCs/>
                <w:sz w:val="22"/>
                <w:szCs w:val="22"/>
                <w:lang w:val="sv-SE"/>
              </w:rPr>
              <w:br/>
              <w:t>varannan vecka</w:t>
            </w:r>
          </w:p>
        </w:tc>
        <w:tc>
          <w:tcPr>
            <w:tcW w:w="1859" w:type="dxa"/>
            <w:tcBorders>
              <w:top w:val="single" w:sz="4" w:space="0" w:color="auto"/>
              <w:left w:val="single" w:sz="4" w:space="0" w:color="auto"/>
              <w:bottom w:val="single" w:sz="4" w:space="0" w:color="auto"/>
              <w:right w:val="single" w:sz="4" w:space="0" w:color="auto"/>
            </w:tcBorders>
          </w:tcPr>
          <w:p w14:paraId="621515D6"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 xml:space="preserve">Adalimumab 40 mg </w:t>
            </w:r>
            <w:r w:rsidRPr="000A03F9">
              <w:rPr>
                <w:b/>
                <w:bCs/>
                <w:sz w:val="22"/>
                <w:szCs w:val="22"/>
                <w:lang w:val="sv-SE"/>
              </w:rPr>
              <w:br/>
              <w:t>varje vecka</w:t>
            </w:r>
          </w:p>
        </w:tc>
      </w:tr>
      <w:tr w:rsidR="007D3614" w:rsidRPr="000A03F9" w14:paraId="73BF7B51" w14:textId="77777777">
        <w:tc>
          <w:tcPr>
            <w:tcW w:w="3749" w:type="dxa"/>
            <w:tcBorders>
              <w:top w:val="single" w:sz="4" w:space="0" w:color="auto"/>
              <w:left w:val="single" w:sz="4" w:space="0" w:color="auto"/>
              <w:bottom w:val="single" w:sz="4" w:space="0" w:color="auto"/>
              <w:right w:val="single" w:sz="4" w:space="0" w:color="auto"/>
            </w:tcBorders>
          </w:tcPr>
          <w:p w14:paraId="63598251"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Vecka 26</w:t>
            </w:r>
          </w:p>
        </w:tc>
        <w:tc>
          <w:tcPr>
            <w:tcW w:w="1751" w:type="dxa"/>
            <w:tcBorders>
              <w:top w:val="single" w:sz="4" w:space="0" w:color="auto"/>
              <w:left w:val="single" w:sz="4" w:space="0" w:color="auto"/>
              <w:bottom w:val="single" w:sz="4" w:space="0" w:color="auto"/>
              <w:right w:val="single" w:sz="4" w:space="0" w:color="auto"/>
            </w:tcBorders>
          </w:tcPr>
          <w:p w14:paraId="7BE9474C"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 = 170</w:t>
            </w:r>
          </w:p>
        </w:tc>
        <w:tc>
          <w:tcPr>
            <w:tcW w:w="1928" w:type="dxa"/>
            <w:tcBorders>
              <w:top w:val="single" w:sz="4" w:space="0" w:color="auto"/>
              <w:left w:val="single" w:sz="4" w:space="0" w:color="auto"/>
              <w:bottom w:val="single" w:sz="4" w:space="0" w:color="auto"/>
              <w:right w:val="single" w:sz="4" w:space="0" w:color="auto"/>
            </w:tcBorders>
          </w:tcPr>
          <w:p w14:paraId="3F6121B3"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 = 172</w:t>
            </w:r>
          </w:p>
        </w:tc>
        <w:tc>
          <w:tcPr>
            <w:tcW w:w="1859" w:type="dxa"/>
            <w:tcBorders>
              <w:top w:val="single" w:sz="4" w:space="0" w:color="auto"/>
              <w:left w:val="single" w:sz="4" w:space="0" w:color="auto"/>
              <w:bottom w:val="single" w:sz="4" w:space="0" w:color="auto"/>
              <w:right w:val="single" w:sz="4" w:space="0" w:color="auto"/>
            </w:tcBorders>
          </w:tcPr>
          <w:p w14:paraId="0C56A9DF"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 = 157</w:t>
            </w:r>
          </w:p>
        </w:tc>
      </w:tr>
      <w:tr w:rsidR="007D3614" w:rsidRPr="000A03F9" w14:paraId="75F04F20" w14:textId="77777777">
        <w:tc>
          <w:tcPr>
            <w:tcW w:w="3749" w:type="dxa"/>
            <w:tcBorders>
              <w:top w:val="single" w:sz="4" w:space="0" w:color="auto"/>
              <w:left w:val="single" w:sz="4" w:space="0" w:color="auto"/>
              <w:bottom w:val="single" w:sz="4" w:space="0" w:color="auto"/>
              <w:right w:val="single" w:sz="4" w:space="0" w:color="auto"/>
            </w:tcBorders>
          </w:tcPr>
          <w:p w14:paraId="13EAD22E"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328DFD03"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17 %</w:t>
            </w:r>
          </w:p>
        </w:tc>
        <w:tc>
          <w:tcPr>
            <w:tcW w:w="1928" w:type="dxa"/>
            <w:tcBorders>
              <w:top w:val="single" w:sz="4" w:space="0" w:color="auto"/>
              <w:left w:val="single" w:sz="4" w:space="0" w:color="auto"/>
              <w:bottom w:val="single" w:sz="4" w:space="0" w:color="auto"/>
              <w:right w:val="single" w:sz="4" w:space="0" w:color="auto"/>
            </w:tcBorders>
          </w:tcPr>
          <w:p w14:paraId="0C302ED0"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40 %*</w:t>
            </w:r>
          </w:p>
        </w:tc>
        <w:tc>
          <w:tcPr>
            <w:tcW w:w="1859" w:type="dxa"/>
            <w:tcBorders>
              <w:top w:val="single" w:sz="4" w:space="0" w:color="auto"/>
              <w:left w:val="single" w:sz="4" w:space="0" w:color="auto"/>
              <w:bottom w:val="single" w:sz="4" w:space="0" w:color="auto"/>
              <w:right w:val="single" w:sz="4" w:space="0" w:color="auto"/>
            </w:tcBorders>
          </w:tcPr>
          <w:p w14:paraId="2F80A96C"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47 %*</w:t>
            </w:r>
          </w:p>
        </w:tc>
      </w:tr>
      <w:tr w:rsidR="007D3614" w:rsidRPr="000A03F9" w14:paraId="7804306F" w14:textId="77777777">
        <w:tc>
          <w:tcPr>
            <w:tcW w:w="3749" w:type="dxa"/>
            <w:tcBorders>
              <w:top w:val="single" w:sz="4" w:space="0" w:color="auto"/>
              <w:left w:val="single" w:sz="4" w:space="0" w:color="auto"/>
              <w:bottom w:val="single" w:sz="4" w:space="0" w:color="auto"/>
              <w:right w:val="single" w:sz="4" w:space="0" w:color="auto"/>
            </w:tcBorders>
          </w:tcPr>
          <w:p w14:paraId="1F1875FD"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08732C07"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27 %</w:t>
            </w:r>
          </w:p>
        </w:tc>
        <w:tc>
          <w:tcPr>
            <w:tcW w:w="1928" w:type="dxa"/>
            <w:tcBorders>
              <w:top w:val="single" w:sz="4" w:space="0" w:color="auto"/>
              <w:left w:val="single" w:sz="4" w:space="0" w:color="auto"/>
              <w:bottom w:val="single" w:sz="4" w:space="0" w:color="auto"/>
              <w:right w:val="single" w:sz="4" w:space="0" w:color="auto"/>
            </w:tcBorders>
          </w:tcPr>
          <w:p w14:paraId="456CB619"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52 %*</w:t>
            </w:r>
          </w:p>
        </w:tc>
        <w:tc>
          <w:tcPr>
            <w:tcW w:w="1859" w:type="dxa"/>
            <w:tcBorders>
              <w:top w:val="single" w:sz="4" w:space="0" w:color="auto"/>
              <w:left w:val="single" w:sz="4" w:space="0" w:color="auto"/>
              <w:bottom w:val="single" w:sz="4" w:space="0" w:color="auto"/>
              <w:right w:val="single" w:sz="4" w:space="0" w:color="auto"/>
            </w:tcBorders>
          </w:tcPr>
          <w:p w14:paraId="7692C7B4"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52 %*</w:t>
            </w:r>
          </w:p>
        </w:tc>
      </w:tr>
      <w:tr w:rsidR="007D3614" w:rsidRPr="000A03F9" w14:paraId="501E8693" w14:textId="77777777">
        <w:tc>
          <w:tcPr>
            <w:tcW w:w="3749" w:type="dxa"/>
            <w:tcBorders>
              <w:top w:val="single" w:sz="4" w:space="0" w:color="auto"/>
              <w:left w:val="single" w:sz="4" w:space="0" w:color="auto"/>
              <w:bottom w:val="single" w:sz="4" w:space="0" w:color="auto"/>
              <w:right w:val="single" w:sz="4" w:space="0" w:color="auto"/>
            </w:tcBorders>
          </w:tcPr>
          <w:p w14:paraId="53C30FD4" w14:textId="77777777" w:rsidR="007D3614" w:rsidRPr="000A03F9" w:rsidRDefault="00693E10" w:rsidP="00D35D41">
            <w:pPr>
              <w:pStyle w:val="TableText"/>
              <w:keepNext w:val="0"/>
              <w:spacing w:before="0" w:after="0" w:line="240" w:lineRule="auto"/>
              <w:ind w:left="360"/>
              <w:rPr>
                <w:sz w:val="22"/>
                <w:szCs w:val="22"/>
                <w:lang w:val="sv-SE"/>
              </w:rPr>
            </w:pPr>
            <w:r w:rsidRPr="000A03F9">
              <w:rPr>
                <w:sz w:val="22"/>
                <w:szCs w:val="22"/>
                <w:lang w:val="sv-SE"/>
              </w:rPr>
              <w:t xml:space="preserve">Patienter i steroid-fri remission </w:t>
            </w:r>
            <w:r w:rsidRPr="000A03F9">
              <w:rPr>
                <w:sz w:val="22"/>
                <w:szCs w:val="22"/>
                <w:lang w:val="sv-SE"/>
              </w:rPr>
              <w:br/>
              <w:t>i &gt;=90 dagar</w:t>
            </w:r>
            <w:r w:rsidRPr="000A03F9">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7D431B71"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3 % (2/66)</w:t>
            </w:r>
          </w:p>
        </w:tc>
        <w:tc>
          <w:tcPr>
            <w:tcW w:w="1928" w:type="dxa"/>
            <w:tcBorders>
              <w:top w:val="single" w:sz="4" w:space="0" w:color="auto"/>
              <w:left w:val="single" w:sz="4" w:space="0" w:color="auto"/>
              <w:bottom w:val="single" w:sz="4" w:space="0" w:color="auto"/>
              <w:right w:val="single" w:sz="4" w:space="0" w:color="auto"/>
            </w:tcBorders>
          </w:tcPr>
          <w:p w14:paraId="1280BFAE"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19 % (11/58)**</w:t>
            </w:r>
          </w:p>
        </w:tc>
        <w:tc>
          <w:tcPr>
            <w:tcW w:w="1859" w:type="dxa"/>
            <w:tcBorders>
              <w:top w:val="single" w:sz="4" w:space="0" w:color="auto"/>
              <w:left w:val="single" w:sz="4" w:space="0" w:color="auto"/>
              <w:bottom w:val="single" w:sz="4" w:space="0" w:color="auto"/>
              <w:right w:val="single" w:sz="4" w:space="0" w:color="auto"/>
            </w:tcBorders>
          </w:tcPr>
          <w:p w14:paraId="704632FA"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15 % (11/74)**</w:t>
            </w:r>
          </w:p>
        </w:tc>
      </w:tr>
      <w:tr w:rsidR="007D3614" w:rsidRPr="000A03F9" w14:paraId="384ADC53" w14:textId="77777777">
        <w:tc>
          <w:tcPr>
            <w:tcW w:w="3749" w:type="dxa"/>
            <w:tcBorders>
              <w:top w:val="single" w:sz="4" w:space="0" w:color="auto"/>
              <w:left w:val="single" w:sz="4" w:space="0" w:color="auto"/>
              <w:bottom w:val="single" w:sz="4" w:space="0" w:color="auto"/>
              <w:right w:val="single" w:sz="4" w:space="0" w:color="auto"/>
            </w:tcBorders>
          </w:tcPr>
          <w:p w14:paraId="3E1D82A7"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Vecka 56</w:t>
            </w:r>
          </w:p>
        </w:tc>
        <w:tc>
          <w:tcPr>
            <w:tcW w:w="1751" w:type="dxa"/>
            <w:tcBorders>
              <w:top w:val="single" w:sz="4" w:space="0" w:color="auto"/>
              <w:left w:val="single" w:sz="4" w:space="0" w:color="auto"/>
              <w:bottom w:val="single" w:sz="4" w:space="0" w:color="auto"/>
              <w:right w:val="single" w:sz="4" w:space="0" w:color="auto"/>
            </w:tcBorders>
          </w:tcPr>
          <w:p w14:paraId="0D2A24ED"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N=170</w:t>
            </w:r>
          </w:p>
        </w:tc>
        <w:tc>
          <w:tcPr>
            <w:tcW w:w="1928" w:type="dxa"/>
            <w:tcBorders>
              <w:top w:val="single" w:sz="4" w:space="0" w:color="auto"/>
              <w:left w:val="single" w:sz="4" w:space="0" w:color="auto"/>
              <w:bottom w:val="single" w:sz="4" w:space="0" w:color="auto"/>
              <w:right w:val="single" w:sz="4" w:space="0" w:color="auto"/>
            </w:tcBorders>
          </w:tcPr>
          <w:p w14:paraId="24D74CED"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N=172</w:t>
            </w:r>
          </w:p>
        </w:tc>
        <w:tc>
          <w:tcPr>
            <w:tcW w:w="1859" w:type="dxa"/>
            <w:tcBorders>
              <w:top w:val="single" w:sz="4" w:space="0" w:color="auto"/>
              <w:left w:val="single" w:sz="4" w:space="0" w:color="auto"/>
              <w:bottom w:val="single" w:sz="4" w:space="0" w:color="auto"/>
              <w:right w:val="single" w:sz="4" w:space="0" w:color="auto"/>
            </w:tcBorders>
          </w:tcPr>
          <w:p w14:paraId="72AED5BE"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N=157</w:t>
            </w:r>
          </w:p>
        </w:tc>
      </w:tr>
      <w:tr w:rsidR="007D3614" w:rsidRPr="000A03F9" w14:paraId="7226BD72" w14:textId="77777777">
        <w:tc>
          <w:tcPr>
            <w:tcW w:w="3749" w:type="dxa"/>
            <w:tcBorders>
              <w:top w:val="single" w:sz="4" w:space="0" w:color="auto"/>
              <w:left w:val="single" w:sz="4" w:space="0" w:color="auto"/>
              <w:bottom w:val="single" w:sz="4" w:space="0" w:color="auto"/>
              <w:right w:val="single" w:sz="4" w:space="0" w:color="auto"/>
            </w:tcBorders>
          </w:tcPr>
          <w:p w14:paraId="2AF33133"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4EB32B39"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12 %</w:t>
            </w:r>
          </w:p>
        </w:tc>
        <w:tc>
          <w:tcPr>
            <w:tcW w:w="1928" w:type="dxa"/>
            <w:tcBorders>
              <w:top w:val="single" w:sz="4" w:space="0" w:color="auto"/>
              <w:left w:val="single" w:sz="4" w:space="0" w:color="auto"/>
              <w:bottom w:val="single" w:sz="4" w:space="0" w:color="auto"/>
              <w:right w:val="single" w:sz="4" w:space="0" w:color="auto"/>
            </w:tcBorders>
          </w:tcPr>
          <w:p w14:paraId="4A8DFE4D"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36 %*</w:t>
            </w:r>
          </w:p>
        </w:tc>
        <w:tc>
          <w:tcPr>
            <w:tcW w:w="1859" w:type="dxa"/>
            <w:tcBorders>
              <w:top w:val="single" w:sz="4" w:space="0" w:color="auto"/>
              <w:left w:val="single" w:sz="4" w:space="0" w:color="auto"/>
              <w:bottom w:val="single" w:sz="4" w:space="0" w:color="auto"/>
              <w:right w:val="single" w:sz="4" w:space="0" w:color="auto"/>
            </w:tcBorders>
          </w:tcPr>
          <w:p w14:paraId="4461AC96"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41 %*</w:t>
            </w:r>
          </w:p>
        </w:tc>
      </w:tr>
      <w:tr w:rsidR="007D3614" w:rsidRPr="000A03F9" w14:paraId="7CFE03AD" w14:textId="77777777">
        <w:tc>
          <w:tcPr>
            <w:tcW w:w="3749" w:type="dxa"/>
            <w:tcBorders>
              <w:top w:val="single" w:sz="4" w:space="0" w:color="auto"/>
              <w:left w:val="single" w:sz="4" w:space="0" w:color="auto"/>
              <w:bottom w:val="single" w:sz="4" w:space="0" w:color="auto"/>
              <w:right w:val="single" w:sz="4" w:space="0" w:color="auto"/>
            </w:tcBorders>
          </w:tcPr>
          <w:p w14:paraId="533EBF24"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2937A451"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17 %</w:t>
            </w:r>
          </w:p>
        </w:tc>
        <w:tc>
          <w:tcPr>
            <w:tcW w:w="1928" w:type="dxa"/>
            <w:tcBorders>
              <w:top w:val="single" w:sz="4" w:space="0" w:color="auto"/>
              <w:left w:val="single" w:sz="4" w:space="0" w:color="auto"/>
              <w:bottom w:val="single" w:sz="4" w:space="0" w:color="auto"/>
              <w:right w:val="single" w:sz="4" w:space="0" w:color="auto"/>
            </w:tcBorders>
          </w:tcPr>
          <w:p w14:paraId="56A781E7"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41 %*</w:t>
            </w:r>
          </w:p>
        </w:tc>
        <w:tc>
          <w:tcPr>
            <w:tcW w:w="1859" w:type="dxa"/>
            <w:tcBorders>
              <w:top w:val="single" w:sz="4" w:space="0" w:color="auto"/>
              <w:left w:val="single" w:sz="4" w:space="0" w:color="auto"/>
              <w:bottom w:val="single" w:sz="4" w:space="0" w:color="auto"/>
              <w:right w:val="single" w:sz="4" w:space="0" w:color="auto"/>
            </w:tcBorders>
          </w:tcPr>
          <w:p w14:paraId="732F69E2"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48 %*</w:t>
            </w:r>
          </w:p>
        </w:tc>
      </w:tr>
      <w:tr w:rsidR="007D3614" w:rsidRPr="000A03F9" w14:paraId="1941EAF4" w14:textId="77777777">
        <w:tc>
          <w:tcPr>
            <w:tcW w:w="3749" w:type="dxa"/>
            <w:tcBorders>
              <w:top w:val="single" w:sz="4" w:space="0" w:color="auto"/>
              <w:left w:val="single" w:sz="4" w:space="0" w:color="auto"/>
              <w:bottom w:val="single" w:sz="4" w:space="0" w:color="auto"/>
              <w:right w:val="single" w:sz="4" w:space="0" w:color="auto"/>
            </w:tcBorders>
          </w:tcPr>
          <w:p w14:paraId="37DFF85D" w14:textId="77777777" w:rsidR="007D3614" w:rsidRPr="000A03F9" w:rsidRDefault="00693E10" w:rsidP="00D35D41">
            <w:pPr>
              <w:pStyle w:val="TableText"/>
              <w:keepNext w:val="0"/>
              <w:spacing w:before="0" w:after="0" w:line="240" w:lineRule="auto"/>
              <w:ind w:left="360"/>
              <w:rPr>
                <w:sz w:val="22"/>
                <w:szCs w:val="22"/>
                <w:lang w:val="sv-SE"/>
              </w:rPr>
            </w:pPr>
            <w:r w:rsidRPr="000A03F9">
              <w:rPr>
                <w:sz w:val="22"/>
                <w:szCs w:val="22"/>
                <w:lang w:val="sv-SE"/>
              </w:rPr>
              <w:t xml:space="preserve">Patienter i steroidfri remission </w:t>
            </w:r>
            <w:r w:rsidRPr="000A03F9">
              <w:rPr>
                <w:sz w:val="22"/>
                <w:szCs w:val="22"/>
                <w:lang w:val="sv-SE"/>
              </w:rPr>
              <w:br/>
              <w:t>i &gt;=90 dagar</w:t>
            </w:r>
            <w:r w:rsidRPr="000A03F9">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2647CCA5"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5 % (3/66)</w:t>
            </w:r>
          </w:p>
        </w:tc>
        <w:tc>
          <w:tcPr>
            <w:tcW w:w="1928" w:type="dxa"/>
            <w:tcBorders>
              <w:top w:val="single" w:sz="4" w:space="0" w:color="auto"/>
              <w:left w:val="single" w:sz="4" w:space="0" w:color="auto"/>
              <w:bottom w:val="single" w:sz="4" w:space="0" w:color="auto"/>
              <w:right w:val="single" w:sz="4" w:space="0" w:color="auto"/>
            </w:tcBorders>
          </w:tcPr>
          <w:p w14:paraId="2B82AD02"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29 % (17/58)*</w:t>
            </w:r>
          </w:p>
        </w:tc>
        <w:tc>
          <w:tcPr>
            <w:tcW w:w="1859" w:type="dxa"/>
            <w:tcBorders>
              <w:top w:val="single" w:sz="4" w:space="0" w:color="auto"/>
              <w:left w:val="single" w:sz="4" w:space="0" w:color="auto"/>
              <w:bottom w:val="single" w:sz="4" w:space="0" w:color="auto"/>
              <w:right w:val="single" w:sz="4" w:space="0" w:color="auto"/>
            </w:tcBorders>
          </w:tcPr>
          <w:p w14:paraId="4F34021D"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20 % (15/74)**</w:t>
            </w:r>
          </w:p>
        </w:tc>
      </w:tr>
      <w:tr w:rsidR="007D3614" w:rsidRPr="000A03F9" w14:paraId="0350ED11" w14:textId="77777777">
        <w:trPr>
          <w:cantSplit/>
        </w:trPr>
        <w:tc>
          <w:tcPr>
            <w:tcW w:w="9287" w:type="dxa"/>
            <w:gridSpan w:val="4"/>
            <w:tcBorders>
              <w:top w:val="single" w:sz="4" w:space="0" w:color="auto"/>
              <w:left w:val="nil"/>
              <w:bottom w:val="nil"/>
              <w:right w:val="nil"/>
            </w:tcBorders>
          </w:tcPr>
          <w:p w14:paraId="10DF5302" w14:textId="77777777" w:rsidR="007D3614" w:rsidRPr="000A03F9" w:rsidRDefault="00693E10" w:rsidP="00D35D41">
            <w:pPr>
              <w:pStyle w:val="EMEANormal"/>
              <w:rPr>
                <w:szCs w:val="22"/>
                <w:lang w:val="sv-SE"/>
              </w:rPr>
            </w:pPr>
            <w:r w:rsidRPr="000A03F9">
              <w:rPr>
                <w:szCs w:val="22"/>
                <w:lang w:val="sv-SE"/>
              </w:rPr>
              <w:t>*</w:t>
            </w:r>
            <w:r w:rsidRPr="000A03F9">
              <w:rPr>
                <w:szCs w:val="22"/>
                <w:lang w:val="sv-SE"/>
              </w:rPr>
              <w:tab/>
              <w:t xml:space="preserve">p &lt;0,001 för </w:t>
            </w:r>
            <w:r w:rsidRPr="000A03F9">
              <w:rPr>
                <w:color w:val="000000"/>
                <w:szCs w:val="22"/>
                <w:lang w:val="sv-SE"/>
              </w:rPr>
              <w:t xml:space="preserve">adalimumab </w:t>
            </w:r>
            <w:r w:rsidRPr="000A03F9">
              <w:rPr>
                <w:szCs w:val="22"/>
                <w:lang w:val="sv-SE"/>
              </w:rPr>
              <w:t>jämfört med placebo i parvisa jämförelser av proportioner</w:t>
            </w:r>
          </w:p>
          <w:p w14:paraId="62802853" w14:textId="77777777" w:rsidR="007D3614" w:rsidRPr="000A03F9" w:rsidRDefault="00693E10" w:rsidP="00D35D41">
            <w:pPr>
              <w:pStyle w:val="EMEANormal"/>
              <w:rPr>
                <w:szCs w:val="22"/>
                <w:lang w:val="sv-SE"/>
              </w:rPr>
            </w:pPr>
            <w:r w:rsidRPr="000A03F9">
              <w:rPr>
                <w:szCs w:val="22"/>
                <w:lang w:val="sv-SE"/>
              </w:rPr>
              <w:t>**</w:t>
            </w:r>
            <w:r w:rsidRPr="000A03F9">
              <w:rPr>
                <w:szCs w:val="22"/>
                <w:lang w:val="sv-SE"/>
              </w:rPr>
              <w:tab/>
              <w:t xml:space="preserve">p &lt;0,02 för </w:t>
            </w:r>
            <w:r w:rsidRPr="000A03F9">
              <w:rPr>
                <w:color w:val="000000"/>
                <w:szCs w:val="22"/>
                <w:lang w:val="sv-SE"/>
              </w:rPr>
              <w:t xml:space="preserve">adalimumab </w:t>
            </w:r>
            <w:r w:rsidRPr="000A03F9">
              <w:rPr>
                <w:szCs w:val="22"/>
                <w:lang w:val="sv-SE"/>
              </w:rPr>
              <w:t>jämfört med placebo i parvisa jämförelser av proportioner</w:t>
            </w:r>
          </w:p>
          <w:p w14:paraId="6997E59F" w14:textId="77777777" w:rsidR="007D3614" w:rsidRPr="000A03F9" w:rsidRDefault="00693E10" w:rsidP="00D35D41">
            <w:pPr>
              <w:pStyle w:val="EMEANormal"/>
              <w:rPr>
                <w:szCs w:val="22"/>
                <w:lang w:val="sv-SE"/>
              </w:rPr>
            </w:pPr>
            <w:r w:rsidRPr="000A03F9">
              <w:rPr>
                <w:szCs w:val="22"/>
                <w:vertAlign w:val="superscript"/>
                <w:lang w:val="sv-SE"/>
              </w:rPr>
              <w:t>a</w:t>
            </w:r>
            <w:r w:rsidRPr="000A03F9">
              <w:rPr>
                <w:szCs w:val="22"/>
                <w:vertAlign w:val="superscript"/>
                <w:lang w:val="sv-SE"/>
              </w:rPr>
              <w:tab/>
            </w:r>
            <w:r w:rsidRPr="000A03F9">
              <w:rPr>
                <w:szCs w:val="22"/>
                <w:lang w:val="sv-SE"/>
              </w:rPr>
              <w:t>Av de som fick kortikosteroider vid baslinje</w:t>
            </w:r>
          </w:p>
        </w:tc>
      </w:tr>
    </w:tbl>
    <w:p w14:paraId="52A352A8" w14:textId="77777777" w:rsidR="007D3614" w:rsidRPr="000A03F9" w:rsidRDefault="007D3614" w:rsidP="00D35D41">
      <w:pPr>
        <w:pStyle w:val="EMEANormal"/>
        <w:rPr>
          <w:szCs w:val="22"/>
          <w:lang w:val="sv-SE"/>
        </w:rPr>
      </w:pPr>
    </w:p>
    <w:p w14:paraId="5EA6DAB0" w14:textId="77777777" w:rsidR="007D3614" w:rsidRPr="000A03F9" w:rsidRDefault="00693E10" w:rsidP="00D35D41">
      <w:pPr>
        <w:rPr>
          <w:szCs w:val="22"/>
        </w:rPr>
      </w:pPr>
      <w:r w:rsidRPr="000A03F9">
        <w:rPr>
          <w:bCs/>
          <w:szCs w:val="22"/>
        </w:rPr>
        <w:t xml:space="preserve">Av de patienter som inte hade svarat vid vecka 4, hade 43 % av patienterna som fick underhållsbehandling med </w:t>
      </w:r>
      <w:r w:rsidRPr="000A03F9">
        <w:rPr>
          <w:color w:val="000000"/>
          <w:szCs w:val="22"/>
        </w:rPr>
        <w:t xml:space="preserve">adalimumab </w:t>
      </w:r>
      <w:r w:rsidRPr="000A03F9">
        <w:rPr>
          <w:bCs/>
          <w:szCs w:val="22"/>
        </w:rPr>
        <w:t xml:space="preserve">svarat vid vecka 12 jämfört med 30 % av placebobehandlade patienter. Dessa resultat talar för att vissa patienter som inte har svarat vid vecka 4 kan ha nytta av fortsatt underhållsbehandling till och med vecka 12. Behandling som fortsätter efter vecka 12 resulterade inte in någon märkbar förhöjd svarsfrekvens </w:t>
      </w:r>
      <w:r w:rsidRPr="000A03F9">
        <w:rPr>
          <w:szCs w:val="22"/>
        </w:rPr>
        <w:t>(se avsnitt 4.2).</w:t>
      </w:r>
    </w:p>
    <w:p w14:paraId="422072BF" w14:textId="77777777" w:rsidR="007D3614" w:rsidRPr="000A03F9" w:rsidRDefault="007D3614" w:rsidP="00D35D41">
      <w:pPr>
        <w:rPr>
          <w:szCs w:val="22"/>
        </w:rPr>
      </w:pPr>
    </w:p>
    <w:p w14:paraId="71DED6EF" w14:textId="77777777" w:rsidR="007D3614" w:rsidRPr="000A03F9" w:rsidRDefault="00693E10" w:rsidP="00D35D41">
      <w:pPr>
        <w:rPr>
          <w:bCs/>
          <w:szCs w:val="22"/>
        </w:rPr>
      </w:pPr>
      <w:r w:rsidRPr="000A03F9">
        <w:rPr>
          <w:szCs w:val="22"/>
        </w:rPr>
        <w:t>117/276 patienter från CD studie I och 272/777 patienter från CD studier</w:t>
      </w:r>
      <w:r w:rsidRPr="000A03F9">
        <w:rPr>
          <w:bCs/>
          <w:szCs w:val="22"/>
        </w:rPr>
        <w:t>na</w:t>
      </w:r>
      <w:r w:rsidRPr="000A03F9">
        <w:rPr>
          <w:szCs w:val="22"/>
        </w:rPr>
        <w:t xml:space="preserve"> II och III följdes genom minst 3 års öppen </w:t>
      </w:r>
      <w:r w:rsidRPr="000A03F9">
        <w:rPr>
          <w:bCs/>
          <w:szCs w:val="22"/>
        </w:rPr>
        <w:t>adalimumab-behandling</w:t>
      </w:r>
      <w:r w:rsidRPr="000A03F9">
        <w:rPr>
          <w:szCs w:val="22"/>
        </w:rPr>
        <w:t xml:space="preserve">. 88 respektive 189 patienter fortsatte att vara i klinisk remission. </w:t>
      </w:r>
      <w:r w:rsidRPr="000A03F9">
        <w:rPr>
          <w:bCs/>
          <w:szCs w:val="22"/>
        </w:rPr>
        <w:t xml:space="preserve">Ett </w:t>
      </w:r>
      <w:r w:rsidRPr="000A03F9">
        <w:rPr>
          <w:szCs w:val="22"/>
        </w:rPr>
        <w:t>kliniskt svar (CR-100) bibehölls hos 102 respektive 233 patienter.</w:t>
      </w:r>
    </w:p>
    <w:p w14:paraId="0CE88EF4" w14:textId="77777777" w:rsidR="007D3614" w:rsidRPr="000A03F9" w:rsidRDefault="007D3614" w:rsidP="00D35D41">
      <w:pPr>
        <w:rPr>
          <w:bCs/>
          <w:szCs w:val="22"/>
        </w:rPr>
      </w:pPr>
    </w:p>
    <w:p w14:paraId="50C0F17E" w14:textId="77777777" w:rsidR="007D3614" w:rsidRPr="000A03F9" w:rsidRDefault="00693E10" w:rsidP="00D35D41">
      <w:pPr>
        <w:pStyle w:val="EMEAHeadingUnderline"/>
        <w:rPr>
          <w:i/>
          <w:szCs w:val="22"/>
          <w:lang w:val="sv-SE"/>
        </w:rPr>
      </w:pPr>
      <w:r w:rsidRPr="000A03F9">
        <w:rPr>
          <w:i/>
          <w:szCs w:val="22"/>
          <w:lang w:val="sv-SE"/>
        </w:rPr>
        <w:lastRenderedPageBreak/>
        <w:t>Livskvalitet</w:t>
      </w:r>
    </w:p>
    <w:p w14:paraId="14FD5A39" w14:textId="77777777" w:rsidR="007D3614" w:rsidRPr="000A03F9" w:rsidRDefault="00693E10" w:rsidP="00D35D41">
      <w:pPr>
        <w:pStyle w:val="EMEANormal"/>
        <w:rPr>
          <w:bCs/>
          <w:szCs w:val="22"/>
          <w:lang w:val="sv-SE"/>
        </w:rPr>
      </w:pPr>
      <w:r w:rsidRPr="000A03F9">
        <w:rPr>
          <w:bCs/>
          <w:szCs w:val="22"/>
          <w:lang w:val="sv-SE"/>
        </w:rPr>
        <w:t xml:space="preserve">I </w:t>
      </w:r>
      <w:r w:rsidRPr="000A03F9">
        <w:rPr>
          <w:szCs w:val="22"/>
          <w:lang w:val="sv-SE"/>
        </w:rPr>
        <w:t>CD-</w:t>
      </w:r>
      <w:r w:rsidRPr="000A03F9">
        <w:rPr>
          <w:bCs/>
          <w:szCs w:val="22"/>
          <w:lang w:val="sv-SE"/>
        </w:rPr>
        <w:t xml:space="preserve">studie I och II, uppnåddes statistiskt signifikant förbättring i totalpoäng i det sjukdomsspecifika frågeformuläret för inflammatoriska tarmsjukdomar (IBDQ) vid vecka 4 hos patienter som randomiserats till </w:t>
      </w:r>
      <w:r w:rsidRPr="000A03F9">
        <w:rPr>
          <w:color w:val="000000"/>
          <w:szCs w:val="22"/>
          <w:lang w:val="sv-SE"/>
        </w:rPr>
        <w:t>adalimumab </w:t>
      </w:r>
      <w:r w:rsidRPr="000A03F9">
        <w:rPr>
          <w:bCs/>
          <w:szCs w:val="22"/>
          <w:lang w:val="sv-SE"/>
        </w:rPr>
        <w:t xml:space="preserve">80/40 mg och 160/80 mg jämfört med placebo och sågs vid vecka 26 och 56 i </w:t>
      </w:r>
      <w:r w:rsidRPr="000A03F9">
        <w:rPr>
          <w:szCs w:val="22"/>
          <w:lang w:val="sv-SE"/>
        </w:rPr>
        <w:t>CD-studie</w:t>
      </w:r>
      <w:r w:rsidRPr="000A03F9">
        <w:rPr>
          <w:bCs/>
          <w:szCs w:val="22"/>
          <w:lang w:val="sv-SE"/>
        </w:rPr>
        <w:t xml:space="preserve"> III liksom i de adalimumab-behandlade grupperna jämfört med placebo gruppen.</w:t>
      </w:r>
    </w:p>
    <w:p w14:paraId="567B0250" w14:textId="77777777" w:rsidR="007D3614" w:rsidRPr="000A03F9" w:rsidRDefault="007D3614" w:rsidP="00D35D41">
      <w:pPr>
        <w:pStyle w:val="EMEANormal"/>
        <w:rPr>
          <w:bCs/>
          <w:i/>
          <w:szCs w:val="22"/>
          <w:lang w:val="sv-SE"/>
        </w:rPr>
      </w:pPr>
    </w:p>
    <w:p w14:paraId="4814AD73" w14:textId="77777777" w:rsidR="007D3614" w:rsidRPr="000A03F9" w:rsidRDefault="00693E10" w:rsidP="00D35D41">
      <w:pPr>
        <w:pStyle w:val="EMEANormal"/>
        <w:keepNext/>
        <w:rPr>
          <w:i/>
          <w:szCs w:val="22"/>
          <w:lang w:val="sv-SE"/>
        </w:rPr>
      </w:pPr>
      <w:r w:rsidRPr="000A03F9">
        <w:rPr>
          <w:i/>
          <w:szCs w:val="22"/>
          <w:lang w:val="sv-SE"/>
        </w:rPr>
        <w:t>Ulcerös kolit</w:t>
      </w:r>
    </w:p>
    <w:p w14:paraId="5C4EEE51" w14:textId="77777777" w:rsidR="007D3614" w:rsidRPr="000A03F9" w:rsidRDefault="00693E10" w:rsidP="00D35D41">
      <w:pPr>
        <w:pStyle w:val="EMEANormal"/>
        <w:keepNext/>
        <w:rPr>
          <w:szCs w:val="22"/>
          <w:lang w:val="sv-SE"/>
        </w:rPr>
      </w:pPr>
      <w:r w:rsidRPr="000A03F9">
        <w:rPr>
          <w:szCs w:val="22"/>
          <w:lang w:val="sv-SE"/>
        </w:rPr>
        <w:t xml:space="preserve">Säkerheten och effekten för multipeldoser av </w:t>
      </w:r>
      <w:r w:rsidRPr="000A03F9">
        <w:rPr>
          <w:color w:val="000000"/>
          <w:szCs w:val="22"/>
          <w:lang w:val="sv-SE"/>
        </w:rPr>
        <w:t xml:space="preserve">adalimumab </w:t>
      </w:r>
      <w:r w:rsidRPr="000A03F9">
        <w:rPr>
          <w:szCs w:val="22"/>
          <w:lang w:val="sv-SE"/>
        </w:rPr>
        <w:t>utvärderades hos vuxna patienter med måttlig till svår aktiv ulcerös kolit (”Mayo score” 6 till 12 med endoskopisk subscore 2 till 3) i randomiserade, dubbelblinda, placebokontrollerade studier.</w:t>
      </w:r>
    </w:p>
    <w:p w14:paraId="5B197596" w14:textId="77777777" w:rsidR="007D3614" w:rsidRPr="000A03F9" w:rsidRDefault="007D3614" w:rsidP="00D35D41">
      <w:pPr>
        <w:pStyle w:val="EMEANormal"/>
        <w:keepNext/>
        <w:rPr>
          <w:szCs w:val="22"/>
          <w:lang w:val="sv-SE"/>
        </w:rPr>
      </w:pPr>
    </w:p>
    <w:p w14:paraId="7AC0E55D" w14:textId="77777777" w:rsidR="007D3614" w:rsidRPr="000A03F9" w:rsidRDefault="00693E10" w:rsidP="00D35D41">
      <w:pPr>
        <w:pStyle w:val="EMEANormal"/>
        <w:rPr>
          <w:szCs w:val="22"/>
          <w:lang w:val="sv-SE"/>
        </w:rPr>
      </w:pPr>
      <w:r w:rsidRPr="000A03F9">
        <w:rPr>
          <w:szCs w:val="22"/>
          <w:lang w:val="sv-SE"/>
        </w:rPr>
        <w:t>I studie UC</w:t>
      </w:r>
      <w:r w:rsidRPr="000A03F9">
        <w:rPr>
          <w:szCs w:val="22"/>
          <w:lang w:val="sv-SE"/>
        </w:rPr>
        <w:noBreakHyphen/>
        <w:t>I, randomiserades 390 TNF</w:t>
      </w:r>
      <w:r w:rsidRPr="000A03F9">
        <w:rPr>
          <w:szCs w:val="22"/>
          <w:lang w:val="sv-SE"/>
        </w:rPr>
        <w:noBreakHyphen/>
        <w:t xml:space="preserve">antagonistnaiva patienter till att få antingen placebo vecka 0 och 2, 160 mg </w:t>
      </w:r>
      <w:r w:rsidRPr="000A03F9">
        <w:rPr>
          <w:color w:val="000000"/>
          <w:szCs w:val="22"/>
          <w:lang w:val="sv-SE"/>
        </w:rPr>
        <w:t xml:space="preserve">adalimumab </w:t>
      </w:r>
      <w:r w:rsidRPr="000A03F9">
        <w:rPr>
          <w:szCs w:val="22"/>
          <w:lang w:val="sv-SE"/>
        </w:rPr>
        <w:t>vecka 0 följt av 80 mg vecka 2 eller 80 mg vecka 0 följt av 40 mg vecka 2. Efter vecka 2 fick patienterna i de två grupperna med adalimumab 40 mg varannan vecka. Klinisk remission (definierad som ”Mayo score” ≤2 utan någon subscore &gt;1) bedömdes vecka 8.</w:t>
      </w:r>
    </w:p>
    <w:p w14:paraId="552C13E0" w14:textId="77777777" w:rsidR="007D3614" w:rsidRPr="000A03F9" w:rsidRDefault="007D3614" w:rsidP="00D35D41">
      <w:pPr>
        <w:pStyle w:val="EMEANormal"/>
        <w:rPr>
          <w:szCs w:val="22"/>
          <w:lang w:val="sv-SE"/>
        </w:rPr>
      </w:pPr>
    </w:p>
    <w:p w14:paraId="17035238" w14:textId="77777777" w:rsidR="007D3614" w:rsidRPr="000A03F9" w:rsidRDefault="00693E10" w:rsidP="00D35D41">
      <w:pPr>
        <w:pStyle w:val="EMEANormal"/>
        <w:rPr>
          <w:szCs w:val="22"/>
          <w:lang w:val="sv-SE"/>
        </w:rPr>
      </w:pPr>
      <w:r w:rsidRPr="000A03F9">
        <w:rPr>
          <w:szCs w:val="22"/>
          <w:lang w:val="sv-SE"/>
        </w:rPr>
        <w:t>I studie UC-II fick 248 patienter 160 mg vecka 0, 80 mg vecka 2 och 40 mg varannan vecka därefter och 246 patienter fick placebo. Kliniska resultat bedömdes med avseende på induktion av remission vid vecka 8 och bibehållen remission vid vecka 52.</w:t>
      </w:r>
    </w:p>
    <w:p w14:paraId="7575D9A6" w14:textId="77777777" w:rsidR="007D3614" w:rsidRPr="000A03F9" w:rsidRDefault="007D3614" w:rsidP="00D35D41">
      <w:pPr>
        <w:pStyle w:val="EMEANormal"/>
        <w:rPr>
          <w:szCs w:val="22"/>
          <w:lang w:val="sv-SE"/>
        </w:rPr>
      </w:pPr>
    </w:p>
    <w:p w14:paraId="452BB50F" w14:textId="77777777" w:rsidR="007D3614" w:rsidRPr="000A03F9" w:rsidRDefault="00693E10" w:rsidP="00D35D41">
      <w:pPr>
        <w:rPr>
          <w:szCs w:val="22"/>
        </w:rPr>
      </w:pPr>
      <w:r w:rsidRPr="000A03F9">
        <w:rPr>
          <w:szCs w:val="22"/>
        </w:rPr>
        <w:t xml:space="preserve">Patienter som fått induktion med 160/80 mg </w:t>
      </w:r>
      <w:r w:rsidRPr="000A03F9">
        <w:rPr>
          <w:color w:val="000000"/>
          <w:szCs w:val="22"/>
        </w:rPr>
        <w:t xml:space="preserve">adalimumab </w:t>
      </w:r>
      <w:r w:rsidRPr="000A03F9">
        <w:rPr>
          <w:szCs w:val="22"/>
        </w:rPr>
        <w:t>uppnådde statistiskt signifikant högre procentuell remission jämfört med placebo vid vecka 8 i studie UC-I (18 % respektive 9 %, p=0,031) och studie UC</w:t>
      </w:r>
      <w:r w:rsidRPr="000A03F9">
        <w:rPr>
          <w:szCs w:val="22"/>
        </w:rPr>
        <w:noBreakHyphen/>
        <w:t>II (17 % respektive 9 %, p=0,019).</w:t>
      </w:r>
      <w:r w:rsidR="006D4498" w:rsidRPr="000A03F9">
        <w:rPr>
          <w:szCs w:val="22"/>
        </w:rPr>
        <w:t xml:space="preserve"> </w:t>
      </w:r>
      <w:r w:rsidRPr="000A03F9">
        <w:rPr>
          <w:szCs w:val="22"/>
        </w:rPr>
        <w:t xml:space="preserve">Av de som behandlats med </w:t>
      </w:r>
      <w:r w:rsidRPr="000A03F9">
        <w:rPr>
          <w:color w:val="000000"/>
          <w:szCs w:val="22"/>
        </w:rPr>
        <w:t xml:space="preserve">adalimumab </w:t>
      </w:r>
      <w:r w:rsidRPr="000A03F9">
        <w:rPr>
          <w:szCs w:val="22"/>
        </w:rPr>
        <w:t>i studie UC-II och befann sig i remission vid vecka 8, befann sig 21/41 (51 %) i remission vid vecka 52.</w:t>
      </w:r>
    </w:p>
    <w:p w14:paraId="38CDCEC0" w14:textId="77777777" w:rsidR="007D3614" w:rsidRPr="000A03F9" w:rsidRDefault="007D3614" w:rsidP="00D35D41">
      <w:pPr>
        <w:pStyle w:val="EMEANormal"/>
        <w:rPr>
          <w:szCs w:val="22"/>
          <w:lang w:val="sv-SE"/>
        </w:rPr>
      </w:pPr>
    </w:p>
    <w:p w14:paraId="4A816E78" w14:textId="77777777" w:rsidR="007D3614" w:rsidRPr="000A03F9" w:rsidRDefault="00693E10" w:rsidP="00D35D41">
      <w:pPr>
        <w:pStyle w:val="EMEANormal"/>
        <w:rPr>
          <w:szCs w:val="22"/>
          <w:lang w:val="sv-SE"/>
        </w:rPr>
      </w:pPr>
      <w:r w:rsidRPr="000A03F9">
        <w:rPr>
          <w:szCs w:val="22"/>
          <w:lang w:val="sv-SE"/>
        </w:rPr>
        <w:t>Resultat från hela populationen i studie UC-II visas i tabell 23.</w:t>
      </w:r>
    </w:p>
    <w:p w14:paraId="6277DFD0" w14:textId="77777777" w:rsidR="007D3614" w:rsidRPr="000A03F9" w:rsidRDefault="007D3614" w:rsidP="00D35D41">
      <w:pPr>
        <w:pStyle w:val="EMEANormal"/>
        <w:jc w:val="center"/>
        <w:rPr>
          <w:szCs w:val="22"/>
          <w:lang w:val="sv-SE"/>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5"/>
        <w:gridCol w:w="1006"/>
        <w:gridCol w:w="2206"/>
      </w:tblGrid>
      <w:tr w:rsidR="007D3614" w:rsidRPr="000A03F9" w14:paraId="34B5BC4A" w14:textId="77777777">
        <w:tc>
          <w:tcPr>
            <w:tcW w:w="5000" w:type="pct"/>
            <w:gridSpan w:val="3"/>
            <w:tcBorders>
              <w:top w:val="single" w:sz="6" w:space="0" w:color="000000"/>
              <w:left w:val="nil"/>
              <w:bottom w:val="single" w:sz="6" w:space="0" w:color="000000"/>
              <w:right w:val="nil"/>
            </w:tcBorders>
          </w:tcPr>
          <w:p w14:paraId="2BD20FD2" w14:textId="77777777" w:rsidR="007D3614" w:rsidRPr="000A03F9" w:rsidRDefault="00693E10" w:rsidP="00D35D41">
            <w:pPr>
              <w:pStyle w:val="EMEANormal"/>
              <w:keepNext/>
              <w:jc w:val="center"/>
              <w:rPr>
                <w:rStyle w:val="bold4"/>
                <w:rFonts w:eastAsia="Arial Unicode MS"/>
                <w:szCs w:val="22"/>
                <w:lang w:val="sv-SE"/>
              </w:rPr>
            </w:pPr>
            <w:r w:rsidRPr="000A03F9">
              <w:rPr>
                <w:rFonts w:eastAsia="Arial Unicode MS"/>
                <w:b/>
                <w:bCs/>
                <w:color w:val="000000"/>
                <w:szCs w:val="22"/>
                <w:lang w:val="sv-SE"/>
              </w:rPr>
              <w:t>Tabell 23: Svar, remission och mukosaläkning i studie UC-II (% av patienter)</w:t>
            </w:r>
            <w:r w:rsidRPr="000A03F9">
              <w:rPr>
                <w:rFonts w:eastAsia="Arial Unicode MS"/>
                <w:b/>
                <w:bCs/>
                <w:color w:val="000000"/>
                <w:szCs w:val="22"/>
                <w:lang w:val="sv-SE"/>
              </w:rPr>
              <w:br/>
            </w:r>
          </w:p>
        </w:tc>
      </w:tr>
      <w:tr w:rsidR="007D3614" w:rsidRPr="000A03F9" w14:paraId="24B2D999" w14:textId="77777777">
        <w:tc>
          <w:tcPr>
            <w:tcW w:w="2976" w:type="pct"/>
            <w:tcBorders>
              <w:top w:val="single" w:sz="6" w:space="0" w:color="000000"/>
              <w:left w:val="nil"/>
              <w:bottom w:val="single" w:sz="6" w:space="0" w:color="000000"/>
              <w:right w:val="nil"/>
            </w:tcBorders>
          </w:tcPr>
          <w:p w14:paraId="3B0523EC" w14:textId="77777777" w:rsidR="007D3614" w:rsidRPr="000A03F9" w:rsidRDefault="007D3614" w:rsidP="00D35D41">
            <w:pPr>
              <w:keepNext/>
              <w:jc w:val="center"/>
              <w:rPr>
                <w:rFonts w:eastAsia="Arial Unicode MS"/>
                <w:szCs w:val="22"/>
              </w:rPr>
            </w:pPr>
          </w:p>
        </w:tc>
        <w:tc>
          <w:tcPr>
            <w:tcW w:w="634" w:type="pct"/>
            <w:tcBorders>
              <w:top w:val="single" w:sz="6" w:space="0" w:color="000000"/>
              <w:left w:val="nil"/>
              <w:bottom w:val="single" w:sz="6" w:space="0" w:color="000000"/>
              <w:right w:val="nil"/>
            </w:tcBorders>
          </w:tcPr>
          <w:p w14:paraId="4F3FE1AF" w14:textId="77777777" w:rsidR="007D3614" w:rsidRPr="000A03F9" w:rsidRDefault="00693E10" w:rsidP="00D35D41">
            <w:pPr>
              <w:keepNext/>
              <w:jc w:val="center"/>
              <w:rPr>
                <w:rFonts w:eastAsia="Arial Unicode MS"/>
                <w:szCs w:val="22"/>
              </w:rPr>
            </w:pPr>
            <w:r w:rsidRPr="000A03F9">
              <w:rPr>
                <w:rStyle w:val="bold4"/>
                <w:rFonts w:eastAsia="Arial Unicode MS"/>
                <w:szCs w:val="22"/>
              </w:rPr>
              <w:t>Placebo</w:t>
            </w:r>
            <w:r w:rsidRPr="000A03F9">
              <w:rPr>
                <w:rFonts w:eastAsia="Arial Unicode MS"/>
                <w:szCs w:val="22"/>
              </w:rPr>
              <w:br/>
            </w:r>
          </w:p>
        </w:tc>
        <w:tc>
          <w:tcPr>
            <w:tcW w:w="1390" w:type="pct"/>
            <w:tcBorders>
              <w:top w:val="single" w:sz="6" w:space="0" w:color="000000"/>
              <w:left w:val="nil"/>
              <w:bottom w:val="single" w:sz="6" w:space="0" w:color="000000"/>
              <w:right w:val="nil"/>
            </w:tcBorders>
          </w:tcPr>
          <w:p w14:paraId="60C1E551" w14:textId="77777777" w:rsidR="007D3614" w:rsidRPr="000A03F9" w:rsidRDefault="00693E10" w:rsidP="00D35D41">
            <w:pPr>
              <w:keepNext/>
              <w:jc w:val="center"/>
              <w:rPr>
                <w:rStyle w:val="bold4"/>
                <w:rFonts w:eastAsia="Arial Unicode MS"/>
                <w:szCs w:val="22"/>
              </w:rPr>
            </w:pPr>
            <w:r w:rsidRPr="000A03F9">
              <w:rPr>
                <w:rStyle w:val="bold4"/>
                <w:rFonts w:eastAsia="Arial Unicode MS"/>
                <w:szCs w:val="22"/>
              </w:rPr>
              <w:t xml:space="preserve">Adalimumab 40 mg </w:t>
            </w:r>
          </w:p>
          <w:p w14:paraId="0987401A" w14:textId="77777777" w:rsidR="007D3614" w:rsidRPr="000A03F9" w:rsidRDefault="00693E10" w:rsidP="00D35D41">
            <w:pPr>
              <w:keepNext/>
              <w:jc w:val="center"/>
              <w:rPr>
                <w:rFonts w:eastAsia="Arial Unicode MS"/>
                <w:szCs w:val="22"/>
              </w:rPr>
            </w:pPr>
            <w:r w:rsidRPr="000A03F9">
              <w:rPr>
                <w:rStyle w:val="bold4"/>
                <w:rFonts w:eastAsia="Arial Unicode MS"/>
                <w:szCs w:val="22"/>
              </w:rPr>
              <w:t>varannan vecka</w:t>
            </w:r>
          </w:p>
        </w:tc>
      </w:tr>
      <w:tr w:rsidR="007D3614" w:rsidRPr="000A03F9" w14:paraId="7ACBAD6E" w14:textId="77777777">
        <w:tc>
          <w:tcPr>
            <w:tcW w:w="2976" w:type="pct"/>
            <w:tcBorders>
              <w:top w:val="single" w:sz="6" w:space="0" w:color="000000"/>
              <w:left w:val="nil"/>
              <w:bottom w:val="single" w:sz="6" w:space="0" w:color="000000"/>
              <w:right w:val="nil"/>
            </w:tcBorders>
          </w:tcPr>
          <w:p w14:paraId="7C52863D" w14:textId="77777777" w:rsidR="007D3614" w:rsidRPr="000A03F9" w:rsidRDefault="00693E10" w:rsidP="00D35D41">
            <w:pPr>
              <w:keepNext/>
              <w:rPr>
                <w:rFonts w:eastAsia="Arial Unicode MS"/>
                <w:b/>
                <w:bCs/>
                <w:szCs w:val="22"/>
              </w:rPr>
            </w:pPr>
            <w:r w:rsidRPr="000A03F9">
              <w:rPr>
                <w:rFonts w:eastAsia="Arial Unicode MS"/>
                <w:b/>
                <w:bCs/>
                <w:szCs w:val="22"/>
              </w:rPr>
              <w:t>Vecka 52</w:t>
            </w:r>
          </w:p>
        </w:tc>
        <w:tc>
          <w:tcPr>
            <w:tcW w:w="634" w:type="pct"/>
            <w:tcBorders>
              <w:top w:val="single" w:sz="6" w:space="0" w:color="000000"/>
              <w:left w:val="nil"/>
              <w:bottom w:val="single" w:sz="6" w:space="0" w:color="000000"/>
              <w:right w:val="nil"/>
            </w:tcBorders>
          </w:tcPr>
          <w:p w14:paraId="04F4D331" w14:textId="77777777" w:rsidR="007D3614" w:rsidRPr="000A03F9" w:rsidRDefault="00693E10" w:rsidP="00D35D41">
            <w:pPr>
              <w:keepNext/>
              <w:jc w:val="center"/>
              <w:rPr>
                <w:rStyle w:val="bold4"/>
                <w:rFonts w:eastAsia="Arial Unicode MS"/>
                <w:szCs w:val="22"/>
              </w:rPr>
            </w:pPr>
            <w:r w:rsidRPr="000A03F9">
              <w:rPr>
                <w:rStyle w:val="bold4"/>
                <w:rFonts w:eastAsia="Arial Unicode MS"/>
                <w:szCs w:val="22"/>
              </w:rPr>
              <w:t>N=246</w:t>
            </w:r>
          </w:p>
        </w:tc>
        <w:tc>
          <w:tcPr>
            <w:tcW w:w="1390" w:type="pct"/>
            <w:tcBorders>
              <w:top w:val="single" w:sz="6" w:space="0" w:color="000000"/>
              <w:left w:val="nil"/>
              <w:bottom w:val="single" w:sz="6" w:space="0" w:color="000000"/>
              <w:right w:val="nil"/>
            </w:tcBorders>
          </w:tcPr>
          <w:p w14:paraId="3F56AA2F" w14:textId="77777777" w:rsidR="007D3614" w:rsidRPr="000A03F9" w:rsidRDefault="00693E10" w:rsidP="00D35D41">
            <w:pPr>
              <w:keepNext/>
              <w:jc w:val="center"/>
              <w:rPr>
                <w:rStyle w:val="bold4"/>
                <w:rFonts w:eastAsia="Arial Unicode MS"/>
                <w:szCs w:val="22"/>
              </w:rPr>
            </w:pPr>
            <w:r w:rsidRPr="000A03F9">
              <w:rPr>
                <w:rStyle w:val="bold4"/>
                <w:rFonts w:eastAsia="Arial Unicode MS"/>
                <w:szCs w:val="22"/>
              </w:rPr>
              <w:t>N=248</w:t>
            </w:r>
          </w:p>
        </w:tc>
      </w:tr>
      <w:tr w:rsidR="007D3614" w:rsidRPr="000A03F9" w14:paraId="41F2349A" w14:textId="77777777">
        <w:tc>
          <w:tcPr>
            <w:tcW w:w="2976" w:type="pct"/>
            <w:tcBorders>
              <w:top w:val="nil"/>
              <w:left w:val="nil"/>
              <w:right w:val="nil"/>
            </w:tcBorders>
          </w:tcPr>
          <w:p w14:paraId="72C9456D" w14:textId="77777777" w:rsidR="007D3614" w:rsidRPr="000A03F9" w:rsidRDefault="00693E10" w:rsidP="00D35D41">
            <w:pPr>
              <w:keepNext/>
              <w:rPr>
                <w:rFonts w:eastAsia="Arial Unicode MS"/>
                <w:szCs w:val="22"/>
              </w:rPr>
            </w:pPr>
            <w:r w:rsidRPr="000A03F9">
              <w:rPr>
                <w:rFonts w:eastAsia="Arial Unicode MS"/>
                <w:szCs w:val="22"/>
              </w:rPr>
              <w:t xml:space="preserve"> Kliniskt svar </w:t>
            </w:r>
          </w:p>
        </w:tc>
        <w:tc>
          <w:tcPr>
            <w:tcW w:w="634" w:type="pct"/>
            <w:tcBorders>
              <w:top w:val="nil"/>
              <w:left w:val="nil"/>
              <w:right w:val="nil"/>
            </w:tcBorders>
          </w:tcPr>
          <w:p w14:paraId="2E79592A" w14:textId="77777777" w:rsidR="007D3614" w:rsidRPr="000A03F9" w:rsidRDefault="00693E10" w:rsidP="00D35D41">
            <w:pPr>
              <w:keepNext/>
              <w:jc w:val="center"/>
              <w:rPr>
                <w:rFonts w:eastAsia="Arial Unicode MS"/>
                <w:szCs w:val="22"/>
              </w:rPr>
            </w:pPr>
            <w:r w:rsidRPr="000A03F9">
              <w:rPr>
                <w:rFonts w:eastAsia="Arial Unicode MS"/>
                <w:szCs w:val="22"/>
              </w:rPr>
              <w:t>18 % </w:t>
            </w:r>
          </w:p>
        </w:tc>
        <w:tc>
          <w:tcPr>
            <w:tcW w:w="1390" w:type="pct"/>
            <w:tcBorders>
              <w:top w:val="nil"/>
              <w:left w:val="nil"/>
              <w:right w:val="nil"/>
            </w:tcBorders>
          </w:tcPr>
          <w:p w14:paraId="005E6FC3" w14:textId="77777777" w:rsidR="007D3614" w:rsidRPr="000A03F9" w:rsidRDefault="00693E10" w:rsidP="00D35D41">
            <w:pPr>
              <w:keepNext/>
              <w:jc w:val="center"/>
              <w:rPr>
                <w:rFonts w:eastAsia="Arial Unicode MS"/>
                <w:szCs w:val="22"/>
              </w:rPr>
            </w:pPr>
            <w:r w:rsidRPr="000A03F9">
              <w:rPr>
                <w:rFonts w:eastAsia="Arial Unicode MS"/>
                <w:szCs w:val="22"/>
              </w:rPr>
              <w:t xml:space="preserve">  30 %*</w:t>
            </w:r>
          </w:p>
        </w:tc>
      </w:tr>
      <w:tr w:rsidR="007D3614" w:rsidRPr="000A03F9" w14:paraId="1A2AB412" w14:textId="77777777">
        <w:tc>
          <w:tcPr>
            <w:tcW w:w="2976" w:type="pct"/>
            <w:tcBorders>
              <w:top w:val="nil"/>
              <w:left w:val="nil"/>
              <w:right w:val="nil"/>
            </w:tcBorders>
          </w:tcPr>
          <w:p w14:paraId="03D8CA99" w14:textId="77777777" w:rsidR="007D3614" w:rsidRPr="000A03F9" w:rsidRDefault="00693E10" w:rsidP="00D35D41">
            <w:pPr>
              <w:keepNext/>
              <w:rPr>
                <w:rFonts w:eastAsia="Arial Unicode MS"/>
                <w:szCs w:val="22"/>
              </w:rPr>
            </w:pPr>
            <w:r w:rsidRPr="000A03F9">
              <w:rPr>
                <w:rFonts w:eastAsia="Arial Unicode MS"/>
                <w:szCs w:val="22"/>
              </w:rPr>
              <w:t xml:space="preserve"> Klinisk remission</w:t>
            </w:r>
          </w:p>
        </w:tc>
        <w:tc>
          <w:tcPr>
            <w:tcW w:w="634" w:type="pct"/>
            <w:tcBorders>
              <w:top w:val="nil"/>
              <w:left w:val="nil"/>
              <w:right w:val="nil"/>
            </w:tcBorders>
          </w:tcPr>
          <w:p w14:paraId="2EE0F87F" w14:textId="77777777" w:rsidR="007D3614" w:rsidRPr="000A03F9" w:rsidRDefault="00693E10" w:rsidP="00D35D41">
            <w:pPr>
              <w:keepNext/>
              <w:jc w:val="center"/>
              <w:rPr>
                <w:rFonts w:eastAsia="Arial Unicode MS"/>
                <w:szCs w:val="22"/>
              </w:rPr>
            </w:pPr>
            <w:r w:rsidRPr="000A03F9">
              <w:rPr>
                <w:rFonts w:eastAsia="Arial Unicode MS"/>
                <w:szCs w:val="22"/>
              </w:rPr>
              <w:t>9 %</w:t>
            </w:r>
          </w:p>
        </w:tc>
        <w:tc>
          <w:tcPr>
            <w:tcW w:w="1390" w:type="pct"/>
            <w:tcBorders>
              <w:top w:val="nil"/>
              <w:left w:val="nil"/>
              <w:right w:val="nil"/>
            </w:tcBorders>
          </w:tcPr>
          <w:p w14:paraId="07A9DA5C" w14:textId="77777777" w:rsidR="007D3614" w:rsidRPr="000A03F9" w:rsidRDefault="00693E10" w:rsidP="00D35D41">
            <w:pPr>
              <w:keepNext/>
              <w:jc w:val="center"/>
              <w:rPr>
                <w:rFonts w:eastAsia="Arial Unicode MS"/>
                <w:szCs w:val="22"/>
              </w:rPr>
            </w:pPr>
            <w:r w:rsidRPr="000A03F9">
              <w:rPr>
                <w:rFonts w:eastAsia="Arial Unicode MS"/>
                <w:szCs w:val="22"/>
              </w:rPr>
              <w:t xml:space="preserve">  17 %*</w:t>
            </w:r>
          </w:p>
        </w:tc>
      </w:tr>
      <w:tr w:rsidR="007D3614" w:rsidRPr="000A03F9" w14:paraId="52AB6EAC" w14:textId="77777777">
        <w:tc>
          <w:tcPr>
            <w:tcW w:w="2976" w:type="pct"/>
            <w:tcBorders>
              <w:top w:val="nil"/>
              <w:left w:val="nil"/>
              <w:right w:val="nil"/>
            </w:tcBorders>
          </w:tcPr>
          <w:p w14:paraId="734AD64D" w14:textId="77777777" w:rsidR="007D3614" w:rsidRPr="000A03F9" w:rsidRDefault="00693E10" w:rsidP="00D35D41">
            <w:pPr>
              <w:keepNext/>
              <w:rPr>
                <w:rFonts w:eastAsia="Arial Unicode MS"/>
                <w:szCs w:val="22"/>
              </w:rPr>
            </w:pPr>
            <w:r w:rsidRPr="000A03F9">
              <w:rPr>
                <w:rFonts w:eastAsia="Arial Unicode MS"/>
                <w:szCs w:val="22"/>
              </w:rPr>
              <w:t xml:space="preserve"> Mukosaläkning </w:t>
            </w:r>
          </w:p>
        </w:tc>
        <w:tc>
          <w:tcPr>
            <w:tcW w:w="634" w:type="pct"/>
            <w:tcBorders>
              <w:top w:val="nil"/>
              <w:left w:val="nil"/>
              <w:right w:val="nil"/>
            </w:tcBorders>
          </w:tcPr>
          <w:p w14:paraId="190C37EB" w14:textId="77777777" w:rsidR="007D3614" w:rsidRPr="000A03F9" w:rsidRDefault="00693E10" w:rsidP="00D35D41">
            <w:pPr>
              <w:keepNext/>
              <w:jc w:val="center"/>
              <w:rPr>
                <w:rFonts w:eastAsia="Arial Unicode MS"/>
                <w:szCs w:val="22"/>
              </w:rPr>
            </w:pPr>
            <w:r w:rsidRPr="000A03F9">
              <w:rPr>
                <w:rFonts w:eastAsia="Arial Unicode MS"/>
                <w:szCs w:val="22"/>
              </w:rPr>
              <w:t>15 %</w:t>
            </w:r>
          </w:p>
        </w:tc>
        <w:tc>
          <w:tcPr>
            <w:tcW w:w="1390" w:type="pct"/>
            <w:tcBorders>
              <w:top w:val="nil"/>
              <w:left w:val="nil"/>
              <w:right w:val="nil"/>
            </w:tcBorders>
          </w:tcPr>
          <w:p w14:paraId="04C9F43D" w14:textId="77777777" w:rsidR="007D3614" w:rsidRPr="000A03F9" w:rsidRDefault="00693E10" w:rsidP="00D35D41">
            <w:pPr>
              <w:keepNext/>
              <w:jc w:val="center"/>
              <w:rPr>
                <w:rFonts w:eastAsia="Arial Unicode MS"/>
                <w:szCs w:val="22"/>
              </w:rPr>
            </w:pPr>
            <w:r w:rsidRPr="000A03F9">
              <w:rPr>
                <w:rFonts w:eastAsia="Arial Unicode MS"/>
                <w:szCs w:val="22"/>
              </w:rPr>
              <w:t xml:space="preserve">  25 %*</w:t>
            </w:r>
          </w:p>
        </w:tc>
      </w:tr>
      <w:tr w:rsidR="007D3614" w:rsidRPr="000A03F9" w14:paraId="4010C315" w14:textId="77777777">
        <w:tc>
          <w:tcPr>
            <w:tcW w:w="2976" w:type="pct"/>
            <w:tcBorders>
              <w:top w:val="nil"/>
              <w:left w:val="nil"/>
              <w:right w:val="nil"/>
            </w:tcBorders>
          </w:tcPr>
          <w:p w14:paraId="15C1A443" w14:textId="77777777" w:rsidR="007D3614" w:rsidRPr="000A03F9" w:rsidRDefault="00693E10" w:rsidP="00D35D41">
            <w:pPr>
              <w:keepNext/>
              <w:rPr>
                <w:rFonts w:eastAsia="Arial Unicode MS"/>
                <w:szCs w:val="22"/>
              </w:rPr>
            </w:pPr>
            <w:r w:rsidRPr="000A03F9">
              <w:rPr>
                <w:rFonts w:eastAsia="Arial Unicode MS"/>
                <w:szCs w:val="22"/>
              </w:rPr>
              <w:t xml:space="preserve"> Steroidfri remission i ≥ 90 dagar</w:t>
            </w:r>
            <w:r w:rsidRPr="000A03F9">
              <w:rPr>
                <w:szCs w:val="22"/>
                <w:vertAlign w:val="superscript"/>
              </w:rPr>
              <w:t xml:space="preserve"> a</w:t>
            </w:r>
          </w:p>
        </w:tc>
        <w:tc>
          <w:tcPr>
            <w:tcW w:w="634" w:type="pct"/>
            <w:tcBorders>
              <w:top w:val="nil"/>
              <w:left w:val="nil"/>
              <w:right w:val="nil"/>
            </w:tcBorders>
          </w:tcPr>
          <w:p w14:paraId="40C767C5" w14:textId="77777777" w:rsidR="007D3614" w:rsidRPr="000A03F9" w:rsidRDefault="00693E10" w:rsidP="00D35D41">
            <w:pPr>
              <w:keepNext/>
              <w:jc w:val="center"/>
              <w:rPr>
                <w:rFonts w:eastAsia="Arial Unicode MS"/>
                <w:szCs w:val="22"/>
              </w:rPr>
            </w:pPr>
            <w:r w:rsidRPr="000A03F9">
              <w:rPr>
                <w:rFonts w:eastAsia="Arial Unicode MS"/>
                <w:szCs w:val="22"/>
              </w:rPr>
              <w:t>6 % </w:t>
            </w:r>
          </w:p>
          <w:p w14:paraId="3CE4CAB5" w14:textId="77777777" w:rsidR="007D3614" w:rsidRPr="000A03F9" w:rsidRDefault="00693E10" w:rsidP="00D35D41">
            <w:pPr>
              <w:keepNext/>
              <w:jc w:val="center"/>
              <w:rPr>
                <w:rFonts w:eastAsia="Arial Unicode MS"/>
                <w:szCs w:val="22"/>
              </w:rPr>
            </w:pPr>
            <w:r w:rsidRPr="000A03F9">
              <w:rPr>
                <w:rFonts w:eastAsia="Arial Unicode MS"/>
                <w:szCs w:val="22"/>
              </w:rPr>
              <w:t>(N=140)</w:t>
            </w:r>
          </w:p>
        </w:tc>
        <w:tc>
          <w:tcPr>
            <w:tcW w:w="1390" w:type="pct"/>
            <w:tcBorders>
              <w:top w:val="nil"/>
              <w:left w:val="nil"/>
              <w:right w:val="nil"/>
            </w:tcBorders>
          </w:tcPr>
          <w:p w14:paraId="304148F0" w14:textId="77777777" w:rsidR="007D3614" w:rsidRPr="000A03F9" w:rsidRDefault="00693E10" w:rsidP="00D35D41">
            <w:pPr>
              <w:keepNext/>
              <w:jc w:val="center"/>
              <w:rPr>
                <w:rFonts w:eastAsia="Arial Unicode MS"/>
                <w:szCs w:val="22"/>
              </w:rPr>
            </w:pPr>
            <w:r w:rsidRPr="000A03F9">
              <w:rPr>
                <w:rFonts w:eastAsia="Arial Unicode MS"/>
                <w:szCs w:val="22"/>
              </w:rPr>
              <w:t xml:space="preserve">   13 % *</w:t>
            </w:r>
          </w:p>
          <w:p w14:paraId="5397E818" w14:textId="77777777" w:rsidR="007D3614" w:rsidRPr="000A03F9" w:rsidRDefault="00693E10" w:rsidP="00D35D41">
            <w:pPr>
              <w:keepNext/>
              <w:jc w:val="center"/>
              <w:rPr>
                <w:rFonts w:eastAsia="Arial Unicode MS"/>
                <w:szCs w:val="22"/>
              </w:rPr>
            </w:pPr>
            <w:r w:rsidRPr="000A03F9">
              <w:rPr>
                <w:rFonts w:eastAsia="Arial Unicode MS"/>
                <w:szCs w:val="22"/>
              </w:rPr>
              <w:t>(N=150)</w:t>
            </w:r>
          </w:p>
          <w:p w14:paraId="05AFB072" w14:textId="77777777" w:rsidR="007D3614" w:rsidRPr="000A03F9" w:rsidRDefault="007D3614" w:rsidP="00D35D41">
            <w:pPr>
              <w:keepNext/>
              <w:rPr>
                <w:rFonts w:eastAsia="Arial Unicode MS"/>
                <w:szCs w:val="22"/>
              </w:rPr>
            </w:pPr>
          </w:p>
        </w:tc>
      </w:tr>
      <w:tr w:rsidR="007D3614" w:rsidRPr="000A03F9" w14:paraId="1C516706" w14:textId="77777777">
        <w:tc>
          <w:tcPr>
            <w:tcW w:w="2976" w:type="pct"/>
            <w:tcBorders>
              <w:top w:val="nil"/>
              <w:left w:val="nil"/>
              <w:right w:val="nil"/>
            </w:tcBorders>
          </w:tcPr>
          <w:p w14:paraId="5E18C2E9" w14:textId="77777777" w:rsidR="007D3614" w:rsidRPr="000A03F9" w:rsidRDefault="00693E10" w:rsidP="00D35D41">
            <w:pPr>
              <w:keepNext/>
              <w:rPr>
                <w:rFonts w:eastAsia="Arial Unicode MS"/>
                <w:b/>
                <w:bCs/>
                <w:szCs w:val="22"/>
              </w:rPr>
            </w:pPr>
            <w:r w:rsidRPr="000A03F9">
              <w:rPr>
                <w:rFonts w:eastAsia="Arial Unicode MS"/>
                <w:b/>
                <w:bCs/>
                <w:szCs w:val="22"/>
              </w:rPr>
              <w:t>Vecka 8 och 52</w:t>
            </w:r>
          </w:p>
        </w:tc>
        <w:tc>
          <w:tcPr>
            <w:tcW w:w="634" w:type="pct"/>
            <w:tcBorders>
              <w:top w:val="nil"/>
              <w:left w:val="nil"/>
              <w:right w:val="nil"/>
            </w:tcBorders>
          </w:tcPr>
          <w:p w14:paraId="76FA4D04" w14:textId="77777777" w:rsidR="007D3614" w:rsidRPr="000A03F9" w:rsidRDefault="007D3614" w:rsidP="00D35D41">
            <w:pPr>
              <w:keepNext/>
              <w:jc w:val="center"/>
              <w:rPr>
                <w:rFonts w:eastAsia="Arial Unicode MS"/>
                <w:szCs w:val="22"/>
              </w:rPr>
            </w:pPr>
          </w:p>
        </w:tc>
        <w:tc>
          <w:tcPr>
            <w:tcW w:w="1390" w:type="pct"/>
            <w:tcBorders>
              <w:top w:val="nil"/>
              <w:left w:val="nil"/>
              <w:right w:val="nil"/>
            </w:tcBorders>
          </w:tcPr>
          <w:p w14:paraId="7B6993A0" w14:textId="77777777" w:rsidR="007D3614" w:rsidRPr="000A03F9" w:rsidRDefault="007D3614" w:rsidP="00D35D41">
            <w:pPr>
              <w:keepNext/>
              <w:jc w:val="center"/>
              <w:rPr>
                <w:rFonts w:eastAsia="Arial Unicode MS"/>
                <w:szCs w:val="22"/>
              </w:rPr>
            </w:pPr>
          </w:p>
        </w:tc>
      </w:tr>
      <w:tr w:rsidR="007D3614" w:rsidRPr="000A03F9" w14:paraId="2C7F9044" w14:textId="77777777">
        <w:tc>
          <w:tcPr>
            <w:tcW w:w="2976" w:type="pct"/>
            <w:tcBorders>
              <w:top w:val="nil"/>
              <w:left w:val="nil"/>
              <w:right w:val="nil"/>
            </w:tcBorders>
          </w:tcPr>
          <w:p w14:paraId="79EA1B6E" w14:textId="77777777" w:rsidR="007D3614" w:rsidRPr="000A03F9" w:rsidRDefault="00693E10" w:rsidP="00D35D41">
            <w:pPr>
              <w:keepNext/>
              <w:rPr>
                <w:rFonts w:eastAsia="Arial Unicode MS"/>
                <w:szCs w:val="22"/>
              </w:rPr>
            </w:pPr>
            <w:r w:rsidRPr="000A03F9">
              <w:rPr>
                <w:rFonts w:eastAsia="Arial Unicode MS"/>
                <w:szCs w:val="22"/>
              </w:rPr>
              <w:t xml:space="preserve"> Bibehållet svar</w:t>
            </w:r>
          </w:p>
        </w:tc>
        <w:tc>
          <w:tcPr>
            <w:tcW w:w="634" w:type="pct"/>
            <w:tcBorders>
              <w:top w:val="nil"/>
              <w:left w:val="nil"/>
              <w:right w:val="nil"/>
            </w:tcBorders>
          </w:tcPr>
          <w:p w14:paraId="252B4B64" w14:textId="77777777" w:rsidR="007D3614" w:rsidRPr="000A03F9" w:rsidRDefault="00693E10" w:rsidP="00D35D41">
            <w:pPr>
              <w:keepNext/>
              <w:jc w:val="center"/>
              <w:rPr>
                <w:rFonts w:eastAsia="Arial Unicode MS"/>
                <w:szCs w:val="22"/>
              </w:rPr>
            </w:pPr>
            <w:r w:rsidRPr="000A03F9">
              <w:rPr>
                <w:rFonts w:eastAsia="Arial Unicode MS"/>
                <w:szCs w:val="22"/>
              </w:rPr>
              <w:t>12 %</w:t>
            </w:r>
          </w:p>
        </w:tc>
        <w:tc>
          <w:tcPr>
            <w:tcW w:w="1390" w:type="pct"/>
            <w:tcBorders>
              <w:top w:val="nil"/>
              <w:left w:val="nil"/>
              <w:right w:val="nil"/>
            </w:tcBorders>
          </w:tcPr>
          <w:p w14:paraId="08F7FBB2" w14:textId="77777777" w:rsidR="007D3614" w:rsidRPr="000A03F9" w:rsidRDefault="00693E10" w:rsidP="00D35D41">
            <w:pPr>
              <w:keepNext/>
              <w:jc w:val="center"/>
              <w:rPr>
                <w:rFonts w:eastAsia="Arial Unicode MS"/>
                <w:szCs w:val="22"/>
              </w:rPr>
            </w:pPr>
            <w:r w:rsidRPr="000A03F9">
              <w:rPr>
                <w:rFonts w:eastAsia="Arial Unicode MS"/>
                <w:szCs w:val="22"/>
              </w:rPr>
              <w:t xml:space="preserve">  24 %**</w:t>
            </w:r>
          </w:p>
        </w:tc>
      </w:tr>
      <w:tr w:rsidR="007D3614" w:rsidRPr="000A03F9" w14:paraId="00FC45A1" w14:textId="77777777">
        <w:tc>
          <w:tcPr>
            <w:tcW w:w="2976" w:type="pct"/>
            <w:tcBorders>
              <w:top w:val="nil"/>
              <w:left w:val="nil"/>
              <w:bottom w:val="single" w:sz="6" w:space="0" w:color="000000"/>
              <w:right w:val="nil"/>
            </w:tcBorders>
          </w:tcPr>
          <w:p w14:paraId="34CE47D0" w14:textId="77777777" w:rsidR="007D3614" w:rsidRPr="000A03F9" w:rsidRDefault="00693E10" w:rsidP="00D35D41">
            <w:pPr>
              <w:keepNext/>
              <w:rPr>
                <w:rFonts w:eastAsia="Arial Unicode MS"/>
                <w:szCs w:val="22"/>
              </w:rPr>
            </w:pPr>
            <w:r w:rsidRPr="000A03F9">
              <w:rPr>
                <w:rFonts w:eastAsia="Arial Unicode MS"/>
                <w:szCs w:val="22"/>
              </w:rPr>
              <w:t xml:space="preserve"> Bibehållen remission </w:t>
            </w:r>
          </w:p>
        </w:tc>
        <w:tc>
          <w:tcPr>
            <w:tcW w:w="634" w:type="pct"/>
            <w:tcBorders>
              <w:top w:val="nil"/>
              <w:left w:val="nil"/>
              <w:bottom w:val="single" w:sz="6" w:space="0" w:color="000000"/>
              <w:right w:val="nil"/>
            </w:tcBorders>
          </w:tcPr>
          <w:p w14:paraId="68A5B87F" w14:textId="77777777" w:rsidR="007D3614" w:rsidRPr="000A03F9" w:rsidRDefault="00693E10" w:rsidP="00D35D41">
            <w:pPr>
              <w:keepNext/>
              <w:jc w:val="center"/>
              <w:rPr>
                <w:rFonts w:eastAsia="Arial Unicode MS"/>
                <w:szCs w:val="22"/>
              </w:rPr>
            </w:pPr>
            <w:r w:rsidRPr="000A03F9">
              <w:rPr>
                <w:rFonts w:eastAsia="Arial Unicode MS"/>
                <w:szCs w:val="22"/>
              </w:rPr>
              <w:t>4 %</w:t>
            </w:r>
          </w:p>
        </w:tc>
        <w:tc>
          <w:tcPr>
            <w:tcW w:w="1390" w:type="pct"/>
            <w:tcBorders>
              <w:top w:val="nil"/>
              <w:left w:val="nil"/>
              <w:bottom w:val="single" w:sz="6" w:space="0" w:color="000000"/>
              <w:right w:val="nil"/>
            </w:tcBorders>
          </w:tcPr>
          <w:p w14:paraId="38A3DA58" w14:textId="77777777" w:rsidR="007D3614" w:rsidRPr="000A03F9" w:rsidRDefault="00693E10" w:rsidP="00D35D41">
            <w:pPr>
              <w:keepNext/>
              <w:jc w:val="center"/>
              <w:rPr>
                <w:rFonts w:eastAsia="Arial Unicode MS"/>
                <w:szCs w:val="22"/>
              </w:rPr>
            </w:pPr>
            <w:r w:rsidRPr="000A03F9">
              <w:rPr>
                <w:rFonts w:eastAsia="Arial Unicode MS"/>
                <w:szCs w:val="22"/>
              </w:rPr>
              <w:t xml:space="preserve">  8 %*</w:t>
            </w:r>
          </w:p>
        </w:tc>
      </w:tr>
      <w:tr w:rsidR="007D3614" w:rsidRPr="000A03F9" w14:paraId="19B76D40" w14:textId="77777777">
        <w:tc>
          <w:tcPr>
            <w:tcW w:w="2976" w:type="pct"/>
            <w:tcBorders>
              <w:top w:val="nil"/>
              <w:left w:val="nil"/>
              <w:bottom w:val="single" w:sz="6" w:space="0" w:color="000000"/>
              <w:right w:val="nil"/>
            </w:tcBorders>
          </w:tcPr>
          <w:p w14:paraId="6907D4ED" w14:textId="77777777" w:rsidR="007D3614" w:rsidRPr="000A03F9" w:rsidRDefault="00693E10" w:rsidP="00D35D41">
            <w:pPr>
              <w:keepNext/>
              <w:rPr>
                <w:rFonts w:eastAsia="Arial Unicode MS"/>
                <w:szCs w:val="22"/>
              </w:rPr>
            </w:pPr>
            <w:r w:rsidRPr="000A03F9">
              <w:rPr>
                <w:rFonts w:eastAsia="Arial Unicode MS"/>
                <w:szCs w:val="22"/>
              </w:rPr>
              <w:t xml:space="preserve"> Bestående mukosaläkning </w:t>
            </w:r>
          </w:p>
        </w:tc>
        <w:tc>
          <w:tcPr>
            <w:tcW w:w="634" w:type="pct"/>
            <w:tcBorders>
              <w:top w:val="nil"/>
              <w:left w:val="nil"/>
              <w:bottom w:val="single" w:sz="6" w:space="0" w:color="000000"/>
              <w:right w:val="nil"/>
            </w:tcBorders>
          </w:tcPr>
          <w:p w14:paraId="6C808514" w14:textId="77777777" w:rsidR="007D3614" w:rsidRPr="000A03F9" w:rsidRDefault="00693E10" w:rsidP="00D35D41">
            <w:pPr>
              <w:keepNext/>
              <w:jc w:val="center"/>
              <w:rPr>
                <w:rFonts w:eastAsia="Arial Unicode MS"/>
                <w:szCs w:val="22"/>
              </w:rPr>
            </w:pPr>
            <w:r w:rsidRPr="000A03F9">
              <w:rPr>
                <w:rFonts w:eastAsia="Arial Unicode MS"/>
                <w:szCs w:val="22"/>
              </w:rPr>
              <w:t>11 %</w:t>
            </w:r>
          </w:p>
        </w:tc>
        <w:tc>
          <w:tcPr>
            <w:tcW w:w="1390" w:type="pct"/>
            <w:tcBorders>
              <w:top w:val="nil"/>
              <w:left w:val="nil"/>
              <w:bottom w:val="single" w:sz="6" w:space="0" w:color="000000"/>
              <w:right w:val="nil"/>
            </w:tcBorders>
          </w:tcPr>
          <w:p w14:paraId="197E34AC" w14:textId="77777777" w:rsidR="007D3614" w:rsidRPr="000A03F9" w:rsidRDefault="00693E10" w:rsidP="00D35D41">
            <w:pPr>
              <w:keepNext/>
              <w:jc w:val="center"/>
              <w:rPr>
                <w:rFonts w:eastAsia="Arial Unicode MS"/>
                <w:szCs w:val="22"/>
              </w:rPr>
            </w:pPr>
            <w:r w:rsidRPr="000A03F9">
              <w:rPr>
                <w:rFonts w:eastAsia="Arial Unicode MS"/>
                <w:szCs w:val="22"/>
              </w:rPr>
              <w:t xml:space="preserve"> 19 %*</w:t>
            </w:r>
          </w:p>
        </w:tc>
      </w:tr>
      <w:tr w:rsidR="007D3614" w:rsidRPr="000A03F9" w14:paraId="186A34EE" w14:textId="77777777">
        <w:tc>
          <w:tcPr>
            <w:tcW w:w="5000" w:type="pct"/>
            <w:gridSpan w:val="3"/>
            <w:tcBorders>
              <w:top w:val="nil"/>
              <w:left w:val="nil"/>
              <w:bottom w:val="nil"/>
              <w:right w:val="nil"/>
            </w:tcBorders>
          </w:tcPr>
          <w:p w14:paraId="2CE6DDA8" w14:textId="77777777" w:rsidR="007D3614" w:rsidRPr="000A03F9" w:rsidRDefault="00693E10" w:rsidP="00D35D41">
            <w:pPr>
              <w:keepNext/>
              <w:rPr>
                <w:rFonts w:eastAsia="Arial Unicode MS"/>
                <w:szCs w:val="22"/>
              </w:rPr>
            </w:pPr>
            <w:r w:rsidRPr="000A03F9">
              <w:rPr>
                <w:rFonts w:eastAsia="Arial Unicode MS"/>
                <w:szCs w:val="22"/>
              </w:rPr>
              <w:t>Klinisk remission med ”Mayo score” ≤2 utan någon subscore &gt;1;</w:t>
            </w:r>
          </w:p>
          <w:p w14:paraId="2FD252B8" w14:textId="77777777" w:rsidR="007D3614" w:rsidRPr="000A03F9" w:rsidRDefault="00693E10" w:rsidP="00D35D41">
            <w:pPr>
              <w:keepNext/>
              <w:rPr>
                <w:rStyle w:val="sup1"/>
                <w:rFonts w:eastAsia="Arial Unicode MS"/>
                <w:sz w:val="22"/>
                <w:szCs w:val="22"/>
              </w:rPr>
            </w:pPr>
            <w:r w:rsidRPr="000A03F9">
              <w:rPr>
                <w:rStyle w:val="sup1"/>
                <w:rFonts w:eastAsia="Arial Unicode MS"/>
                <w:sz w:val="22"/>
                <w:szCs w:val="22"/>
              </w:rPr>
              <w:t xml:space="preserve">Kliniskt svar minskas från baslinjen vid ”Mayo score” </w:t>
            </w:r>
            <w:r w:rsidRPr="000A03F9">
              <w:rPr>
                <w:rFonts w:eastAsia="Arial Unicode MS"/>
                <w:szCs w:val="22"/>
              </w:rPr>
              <w:t>≥3 och ≥30 % inklusive en minskning i ”rectal bleeding subscore ” [RBS] ≥1 eller en absolut RBS av 0 eller 1;</w:t>
            </w:r>
          </w:p>
          <w:p w14:paraId="32BC2AC5" w14:textId="77777777" w:rsidR="007D3614" w:rsidRPr="000A03F9" w:rsidRDefault="00693E10" w:rsidP="00D35D41">
            <w:pPr>
              <w:keepNext/>
              <w:rPr>
                <w:rFonts w:eastAsia="Arial Unicode MS"/>
                <w:szCs w:val="22"/>
              </w:rPr>
            </w:pPr>
            <w:r w:rsidRPr="000A03F9">
              <w:rPr>
                <w:rStyle w:val="sup1"/>
                <w:rFonts w:eastAsia="Arial Unicode MS"/>
                <w:sz w:val="22"/>
                <w:szCs w:val="22"/>
              </w:rPr>
              <w:t>*</w:t>
            </w:r>
            <w:r w:rsidRPr="000A03F9">
              <w:rPr>
                <w:rFonts w:eastAsia="Arial Unicode MS"/>
                <w:szCs w:val="22"/>
              </w:rPr>
              <w:t xml:space="preserve">p &lt;0,05 för </w:t>
            </w:r>
            <w:r w:rsidRPr="000A03F9">
              <w:rPr>
                <w:color w:val="000000"/>
                <w:szCs w:val="22"/>
              </w:rPr>
              <w:t xml:space="preserve">adalimumab </w:t>
            </w:r>
            <w:r w:rsidRPr="000A03F9">
              <w:rPr>
                <w:rStyle w:val="italics5"/>
                <w:rFonts w:eastAsia="Arial Unicode MS"/>
                <w:szCs w:val="22"/>
              </w:rPr>
              <w:t>vs.</w:t>
            </w:r>
            <w:r w:rsidRPr="000A03F9">
              <w:rPr>
                <w:rFonts w:eastAsia="Arial Unicode MS"/>
                <w:szCs w:val="22"/>
              </w:rPr>
              <w:t xml:space="preserve"> Placebo parvis jämförelse av andelar </w:t>
            </w:r>
          </w:p>
          <w:p w14:paraId="77C19DCE" w14:textId="77777777" w:rsidR="007D3614" w:rsidRPr="000A03F9" w:rsidRDefault="00693E10" w:rsidP="00D35D41">
            <w:pPr>
              <w:keepNext/>
              <w:rPr>
                <w:rFonts w:eastAsia="Arial Unicode MS"/>
                <w:szCs w:val="22"/>
              </w:rPr>
            </w:pPr>
            <w:r w:rsidRPr="000A03F9">
              <w:rPr>
                <w:rFonts w:eastAsia="Arial Unicode MS"/>
                <w:szCs w:val="22"/>
              </w:rPr>
              <w:t xml:space="preserve">**p &lt;0,001 för </w:t>
            </w:r>
            <w:r w:rsidRPr="000A03F9">
              <w:rPr>
                <w:color w:val="000000"/>
                <w:szCs w:val="22"/>
              </w:rPr>
              <w:t xml:space="preserve">adalimumab </w:t>
            </w:r>
            <w:r w:rsidRPr="000A03F9">
              <w:rPr>
                <w:rFonts w:eastAsia="Arial Unicode MS"/>
                <w:i/>
                <w:szCs w:val="22"/>
              </w:rPr>
              <w:t>vs.</w:t>
            </w:r>
            <w:r w:rsidRPr="000A03F9">
              <w:rPr>
                <w:rFonts w:eastAsia="Arial Unicode MS"/>
                <w:szCs w:val="22"/>
              </w:rPr>
              <w:t xml:space="preserve"> Placebo parvis jämförelse av andelar</w:t>
            </w:r>
          </w:p>
          <w:p w14:paraId="59CFEAA9" w14:textId="77777777" w:rsidR="007D3614" w:rsidRPr="000A03F9" w:rsidRDefault="00693E10" w:rsidP="00D35D41">
            <w:pPr>
              <w:keepNext/>
              <w:rPr>
                <w:rFonts w:eastAsia="Arial Unicode MS"/>
                <w:b/>
                <w:szCs w:val="22"/>
              </w:rPr>
            </w:pPr>
            <w:r w:rsidRPr="000A03F9">
              <w:rPr>
                <w:szCs w:val="22"/>
                <w:vertAlign w:val="superscript"/>
              </w:rPr>
              <w:t>a </w:t>
            </w:r>
            <w:r w:rsidRPr="000A03F9">
              <w:rPr>
                <w:szCs w:val="22"/>
              </w:rPr>
              <w:t>Av de som fick kortikosteroider vid baslinjen</w:t>
            </w:r>
          </w:p>
        </w:tc>
      </w:tr>
    </w:tbl>
    <w:p w14:paraId="3D7D58A4" w14:textId="77777777" w:rsidR="007D3614" w:rsidRPr="000A03F9" w:rsidRDefault="007D3614" w:rsidP="00D35D41">
      <w:pPr>
        <w:pStyle w:val="EMEANormal"/>
        <w:rPr>
          <w:szCs w:val="22"/>
          <w:lang w:val="sv-SE"/>
        </w:rPr>
      </w:pPr>
    </w:p>
    <w:p w14:paraId="0CBE5EAD" w14:textId="77777777" w:rsidR="007D3614" w:rsidRPr="000A03F9" w:rsidRDefault="00693E10" w:rsidP="00D35D41">
      <w:pPr>
        <w:pStyle w:val="EMEANormal"/>
        <w:rPr>
          <w:iCs/>
          <w:szCs w:val="22"/>
          <w:lang w:val="sv-SE"/>
        </w:rPr>
      </w:pPr>
      <w:r w:rsidRPr="000A03F9">
        <w:rPr>
          <w:szCs w:val="22"/>
          <w:lang w:val="sv-SE"/>
        </w:rPr>
        <w:t xml:space="preserve">Av de patienter som svarade vid vecka 8 hade 47 % svarat, 29 % var i remission, 41 % hade mukosaläkning och 20 % var i steroidfri remission i </w:t>
      </w:r>
      <w:r w:rsidRPr="000A03F9">
        <w:rPr>
          <w:iCs/>
          <w:szCs w:val="22"/>
          <w:lang w:val="sv-SE"/>
        </w:rPr>
        <w:t>≥90 dagar vid vecka 52.</w:t>
      </w:r>
    </w:p>
    <w:p w14:paraId="7E42D72E" w14:textId="77777777" w:rsidR="007D3614" w:rsidRPr="000A03F9" w:rsidRDefault="007D3614" w:rsidP="00D35D41">
      <w:pPr>
        <w:pStyle w:val="EMEANormal"/>
        <w:rPr>
          <w:szCs w:val="22"/>
          <w:lang w:val="sv-SE"/>
        </w:rPr>
      </w:pPr>
    </w:p>
    <w:p w14:paraId="6545F2B9" w14:textId="77777777" w:rsidR="007D3614" w:rsidRPr="000A03F9" w:rsidRDefault="00693E10" w:rsidP="00D35D41">
      <w:pPr>
        <w:pStyle w:val="EMEANormal"/>
        <w:rPr>
          <w:szCs w:val="22"/>
          <w:lang w:val="sv-SE"/>
        </w:rPr>
      </w:pPr>
      <w:r w:rsidRPr="000A03F9">
        <w:rPr>
          <w:szCs w:val="22"/>
          <w:lang w:val="sv-SE"/>
        </w:rPr>
        <w:t>Hos ungefär 40 % av patienterna i studie UC</w:t>
      </w:r>
      <w:r w:rsidRPr="000A03F9">
        <w:rPr>
          <w:szCs w:val="22"/>
          <w:lang w:val="sv-SE"/>
        </w:rPr>
        <w:noBreakHyphen/>
        <w:t>II hade tidigare anti</w:t>
      </w:r>
      <w:r w:rsidRPr="000A03F9">
        <w:rPr>
          <w:szCs w:val="22"/>
          <w:lang w:val="sv-SE"/>
        </w:rPr>
        <w:noBreakHyphen/>
        <w:t>TNF-behandling med infliximab misslyckats. Effekten med adalimumab hos dessa patienter var mindre jämfört med den hos anti</w:t>
      </w:r>
      <w:r w:rsidRPr="000A03F9">
        <w:rPr>
          <w:szCs w:val="22"/>
          <w:lang w:val="sv-SE"/>
        </w:rPr>
        <w:noBreakHyphen/>
        <w:t>TNF-</w:t>
      </w:r>
      <w:r w:rsidRPr="000A03F9">
        <w:rPr>
          <w:szCs w:val="22"/>
          <w:lang w:val="sv-SE"/>
        </w:rPr>
        <w:lastRenderedPageBreak/>
        <w:t>naïva patienter. Bland patienter för vilka tidigare anti</w:t>
      </w:r>
      <w:r w:rsidRPr="000A03F9">
        <w:rPr>
          <w:szCs w:val="22"/>
          <w:lang w:val="sv-SE"/>
        </w:rPr>
        <w:noBreakHyphen/>
        <w:t>TNF-behandling hade misslyckats uppnåddes remission vecka 52 hos 3 % med placebo och hos 10 % med adalimumab.</w:t>
      </w:r>
    </w:p>
    <w:p w14:paraId="477D9C84" w14:textId="77777777" w:rsidR="007D3614" w:rsidRPr="000A03F9" w:rsidRDefault="007D3614" w:rsidP="00D35D41">
      <w:pPr>
        <w:pStyle w:val="EMEANormal"/>
        <w:rPr>
          <w:szCs w:val="22"/>
          <w:lang w:val="sv-SE"/>
        </w:rPr>
      </w:pPr>
    </w:p>
    <w:p w14:paraId="38EA50B7" w14:textId="77777777" w:rsidR="007D3614" w:rsidRPr="000A03F9" w:rsidRDefault="00693E10" w:rsidP="00D35D41">
      <w:pPr>
        <w:pStyle w:val="EMEANormal"/>
        <w:rPr>
          <w:szCs w:val="22"/>
          <w:lang w:val="sv-SE"/>
        </w:rPr>
      </w:pPr>
      <w:r w:rsidRPr="000A03F9">
        <w:rPr>
          <w:szCs w:val="22"/>
          <w:lang w:val="sv-SE"/>
        </w:rPr>
        <w:t xml:space="preserve">Patienterna från studierna UC-I och UC-II hade möjlighet att fortsätta i en öppen förlängningsstudie under lång tid (UC-III). Efter 3 år av behandling med adalimumab fortsatte 75 % (301/402) att befinna sig i klinisk remission enligt partiell ”Mayo score”. </w:t>
      </w:r>
    </w:p>
    <w:p w14:paraId="10275161" w14:textId="77777777" w:rsidR="007D3614" w:rsidRPr="000A03F9" w:rsidRDefault="007D3614" w:rsidP="00D35D41">
      <w:pPr>
        <w:pStyle w:val="EMEAHeadingUnderline"/>
        <w:rPr>
          <w:color w:val="000000"/>
          <w:szCs w:val="22"/>
          <w:lang w:val="sv-SE"/>
        </w:rPr>
      </w:pPr>
    </w:p>
    <w:p w14:paraId="4F69A1FF" w14:textId="77777777" w:rsidR="007D3614" w:rsidRPr="000A03F9" w:rsidRDefault="00693E10" w:rsidP="00D35D41">
      <w:pPr>
        <w:pStyle w:val="EMEANormal"/>
        <w:keepNext/>
        <w:rPr>
          <w:i/>
          <w:szCs w:val="22"/>
          <w:u w:val="single"/>
          <w:lang w:val="sv-SE"/>
        </w:rPr>
      </w:pPr>
      <w:r w:rsidRPr="000A03F9">
        <w:rPr>
          <w:i/>
          <w:szCs w:val="22"/>
          <w:u w:val="single"/>
          <w:lang w:val="sv-SE"/>
        </w:rPr>
        <w:t>Sjukhusinläggningsfrekvens</w:t>
      </w:r>
    </w:p>
    <w:p w14:paraId="2278907A" w14:textId="77777777" w:rsidR="007D3614" w:rsidRPr="000A03F9" w:rsidRDefault="00693E10" w:rsidP="00D35D41">
      <w:pPr>
        <w:pStyle w:val="EMEANormal"/>
        <w:keepNext/>
        <w:rPr>
          <w:szCs w:val="22"/>
          <w:lang w:val="sv-SE"/>
        </w:rPr>
      </w:pPr>
      <w:r w:rsidRPr="000A03F9">
        <w:rPr>
          <w:szCs w:val="22"/>
          <w:lang w:val="sv-SE"/>
        </w:rPr>
        <w:t xml:space="preserve">Under 52 veckor för studierna UC-1 och UC-II observerades en lägre frekvens av generella sjukhusinläggningar och UC-relaterade sjukhusinläggningar för den adalimumab-behandlade behandlingsgruppen jämfört med placebogruppen. Siffran för generella sjukhusinläggningar i adalimumabgruppen var 0,18 per patientår jämfört med 0,26 per patientår i placebogruppen, och de korresponderande siffrorna för UC-relaterade sjukhusinläggningar var 0,12 per patientår jämfört med 0,22 per patientår. </w:t>
      </w:r>
    </w:p>
    <w:p w14:paraId="064B4DD3" w14:textId="77777777" w:rsidR="007D3614" w:rsidRPr="000A03F9" w:rsidRDefault="007D3614" w:rsidP="00D35D41">
      <w:pPr>
        <w:pStyle w:val="EMEANormal"/>
        <w:rPr>
          <w:szCs w:val="22"/>
          <w:lang w:val="sv-SE"/>
        </w:rPr>
      </w:pPr>
    </w:p>
    <w:p w14:paraId="11F53F4B" w14:textId="77777777" w:rsidR="007D3614" w:rsidRPr="000A03F9" w:rsidRDefault="00693E10" w:rsidP="00D35D41">
      <w:pPr>
        <w:pStyle w:val="EMEANormal"/>
        <w:keepNext/>
        <w:suppressAutoHyphens w:val="0"/>
        <w:autoSpaceDE w:val="0"/>
        <w:autoSpaceDN w:val="0"/>
        <w:ind w:left="-23" w:right="-45"/>
        <w:rPr>
          <w:i/>
          <w:szCs w:val="22"/>
          <w:u w:val="single"/>
          <w:lang w:val="sv-SE"/>
        </w:rPr>
      </w:pPr>
      <w:r w:rsidRPr="000A03F9">
        <w:rPr>
          <w:i/>
          <w:szCs w:val="22"/>
          <w:u w:val="single"/>
          <w:lang w:val="sv-SE"/>
        </w:rPr>
        <w:t>Livskvalitet</w:t>
      </w:r>
    </w:p>
    <w:p w14:paraId="0889D719" w14:textId="77777777" w:rsidR="007D3614" w:rsidRPr="000A03F9" w:rsidRDefault="00693E10" w:rsidP="00D35D41">
      <w:pPr>
        <w:pStyle w:val="EMEANormal"/>
        <w:rPr>
          <w:szCs w:val="22"/>
          <w:lang w:val="sv-SE"/>
        </w:rPr>
      </w:pPr>
      <w:r w:rsidRPr="000A03F9">
        <w:rPr>
          <w:szCs w:val="22"/>
          <w:lang w:val="sv-SE"/>
        </w:rPr>
        <w:t xml:space="preserve">I studie UC-II visade behandling med adalimumab på förbättring av resultatet av det </w:t>
      </w:r>
      <w:r w:rsidRPr="000A03F9">
        <w:rPr>
          <w:bCs/>
          <w:szCs w:val="22"/>
          <w:lang w:val="sv-SE"/>
        </w:rPr>
        <w:t xml:space="preserve">sjukdomsspecifika frågeformuläret för inflammatoriska tarmsjukdomar (IBDQ). </w:t>
      </w:r>
    </w:p>
    <w:p w14:paraId="2B0D8C10" w14:textId="77777777" w:rsidR="007D3614" w:rsidRPr="000A03F9" w:rsidRDefault="007D3614" w:rsidP="00D35D41">
      <w:pPr>
        <w:pStyle w:val="EMEANormal"/>
        <w:rPr>
          <w:szCs w:val="22"/>
          <w:lang w:val="sv-SE"/>
        </w:rPr>
      </w:pPr>
    </w:p>
    <w:p w14:paraId="41C2FB35" w14:textId="77777777" w:rsidR="007D3614" w:rsidRPr="000A03F9" w:rsidRDefault="00693E10" w:rsidP="00D35D41">
      <w:pPr>
        <w:pStyle w:val="EndnoteText"/>
        <w:rPr>
          <w:i/>
          <w:iCs/>
          <w:szCs w:val="22"/>
        </w:rPr>
      </w:pPr>
      <w:r w:rsidRPr="000A03F9">
        <w:rPr>
          <w:i/>
          <w:iCs/>
          <w:szCs w:val="22"/>
        </w:rPr>
        <w:t>Uveit</w:t>
      </w:r>
    </w:p>
    <w:p w14:paraId="702BFF56" w14:textId="77777777" w:rsidR="007D3614" w:rsidRPr="000A03F9" w:rsidRDefault="00693E10" w:rsidP="00D35D41">
      <w:pPr>
        <w:pStyle w:val="EndnoteText"/>
        <w:rPr>
          <w:iCs/>
          <w:szCs w:val="22"/>
        </w:rPr>
      </w:pPr>
      <w:r w:rsidRPr="000A03F9">
        <w:rPr>
          <w:iCs/>
          <w:szCs w:val="22"/>
        </w:rPr>
        <w:t xml:space="preserve">Adalimumabs säkerhet och effekt utvärderades hos vuxna patienter med icke-infektiös intermediär, bakre och panuveit, där patienter med isolerad främre uveit var exkluderade, i två randomiserade, dubbelmaskerade placebokontrollerade studier (UV I och II). Patienter fick placebo eller </w:t>
      </w:r>
      <w:r w:rsidRPr="000A03F9">
        <w:rPr>
          <w:color w:val="000000"/>
          <w:szCs w:val="22"/>
        </w:rPr>
        <w:t xml:space="preserve">adalimumab </w:t>
      </w:r>
      <w:r w:rsidRPr="000A03F9">
        <w:rPr>
          <w:iCs/>
          <w:szCs w:val="22"/>
        </w:rPr>
        <w:t xml:space="preserve">som en startdos på 80 mg följt av 40 mg varannan vecka med början en vecka efter startdosen. </w:t>
      </w:r>
    </w:p>
    <w:p w14:paraId="62EF7356" w14:textId="77777777" w:rsidR="007D3614" w:rsidRPr="000A03F9" w:rsidRDefault="00693E10" w:rsidP="00D35D41">
      <w:pPr>
        <w:pStyle w:val="EndnoteText"/>
        <w:rPr>
          <w:iCs/>
          <w:szCs w:val="22"/>
        </w:rPr>
      </w:pPr>
      <w:r w:rsidRPr="000A03F9">
        <w:rPr>
          <w:iCs/>
          <w:szCs w:val="22"/>
        </w:rPr>
        <w:t xml:space="preserve">Samtidig behandling med ett icke-biologiskt immunosuppressivt läkemedel i stabila doser var tillåtet. </w:t>
      </w:r>
    </w:p>
    <w:p w14:paraId="17289611" w14:textId="77777777" w:rsidR="007D3614" w:rsidRPr="000A03F9" w:rsidRDefault="007D3614" w:rsidP="00D35D41">
      <w:pPr>
        <w:tabs>
          <w:tab w:val="left" w:pos="945"/>
        </w:tabs>
        <w:rPr>
          <w:szCs w:val="22"/>
        </w:rPr>
      </w:pPr>
    </w:p>
    <w:p w14:paraId="0B11CC44" w14:textId="77777777" w:rsidR="007D3614" w:rsidRPr="000A03F9" w:rsidRDefault="00693E10" w:rsidP="00D35D41">
      <w:pPr>
        <w:rPr>
          <w:szCs w:val="22"/>
        </w:rPr>
      </w:pPr>
      <w:r w:rsidRPr="000A03F9">
        <w:rPr>
          <w:szCs w:val="22"/>
        </w:rPr>
        <w: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t>
      </w:r>
    </w:p>
    <w:p w14:paraId="44D6081F" w14:textId="77777777" w:rsidR="007D3614" w:rsidRPr="000A03F9" w:rsidRDefault="007D3614" w:rsidP="00D35D41">
      <w:pPr>
        <w:rPr>
          <w:szCs w:val="22"/>
        </w:rPr>
      </w:pPr>
    </w:p>
    <w:p w14:paraId="620268AC" w14:textId="77777777" w:rsidR="007D3614" w:rsidRPr="000A03F9" w:rsidRDefault="00693E10" w:rsidP="00D35D41">
      <w:pPr>
        <w:rPr>
          <w:szCs w:val="22"/>
        </w:rPr>
      </w:pPr>
      <w:r w:rsidRPr="000A03F9">
        <w:rPr>
          <w:szCs w:val="22"/>
        </w:rPr>
        <w:t xml:space="preserve">Studie UV II utvärderade 226 patienter med inaktiv uveit med behov av kronisk kortikosteroidbehandling (prednison oralt 10 till 35 mg/dag) vid baslinjen för att kontrollera deras sjukdom. Patienterna genomgick därefter ett obligatoriskt nedtrappningsschema, med helt avbruten kortikosteroidbehandling vid vecka 19. </w:t>
      </w:r>
    </w:p>
    <w:p w14:paraId="11767F68" w14:textId="77777777" w:rsidR="007D3614" w:rsidRPr="000A03F9" w:rsidRDefault="007D3614" w:rsidP="00D35D41">
      <w:pPr>
        <w:rPr>
          <w:szCs w:val="22"/>
        </w:rPr>
      </w:pPr>
    </w:p>
    <w:p w14:paraId="0A0261FF" w14:textId="77777777" w:rsidR="007D3614" w:rsidRPr="000A03F9" w:rsidRDefault="00693E10" w:rsidP="00D35D41">
      <w:pPr>
        <w:rPr>
          <w:szCs w:val="22"/>
        </w:rPr>
      </w:pPr>
      <w:r w:rsidRPr="000A03F9">
        <w:rPr>
          <w:szCs w:val="22"/>
        </w:rPr>
        <w: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t>
      </w:r>
    </w:p>
    <w:p w14:paraId="1876235E" w14:textId="77777777" w:rsidR="007D3614" w:rsidRPr="000A03F9" w:rsidRDefault="007D3614" w:rsidP="00D35D41">
      <w:pPr>
        <w:rPr>
          <w:szCs w:val="22"/>
        </w:rPr>
      </w:pPr>
    </w:p>
    <w:p w14:paraId="07379BAD" w14:textId="77777777" w:rsidR="007D3614" w:rsidRPr="000A03F9" w:rsidRDefault="00693E10" w:rsidP="00D35D41">
      <w:pPr>
        <w:pStyle w:val="EMEANormal"/>
        <w:rPr>
          <w:szCs w:val="22"/>
          <w:lang w:val="sv-SE"/>
        </w:rPr>
      </w:pPr>
      <w:r w:rsidRPr="000A03F9">
        <w:rPr>
          <w:szCs w:val="22"/>
          <w:lang w:val="sv-SE"/>
        </w:rPr>
        <w:t xml:space="preserve">Patienter som avslutade studie UV I och UV II fick fortsätta i en icke-kontrollerad förlängningsstudie med en planerad längd på 78 veckor. Patienter tilläts fortsätta med studieläkemedlet efter vecka 78 tills de hade tillgång till </w:t>
      </w:r>
      <w:r w:rsidRPr="000A03F9">
        <w:rPr>
          <w:color w:val="000000"/>
          <w:szCs w:val="22"/>
          <w:lang w:val="sv-SE"/>
        </w:rPr>
        <w:t>adalimumab</w:t>
      </w:r>
      <w:r w:rsidRPr="000A03F9">
        <w:rPr>
          <w:szCs w:val="22"/>
          <w:lang w:val="sv-SE"/>
        </w:rPr>
        <w:t xml:space="preserve">. </w:t>
      </w:r>
    </w:p>
    <w:p w14:paraId="7B5BFD1B" w14:textId="77777777" w:rsidR="007D3614" w:rsidRPr="000A03F9" w:rsidRDefault="007D3614" w:rsidP="00D35D41">
      <w:pPr>
        <w:rPr>
          <w:szCs w:val="22"/>
        </w:rPr>
      </w:pPr>
    </w:p>
    <w:p w14:paraId="1309FD08" w14:textId="77777777" w:rsidR="007D3614" w:rsidRPr="000A03F9" w:rsidRDefault="00693E10" w:rsidP="00D35D41">
      <w:pPr>
        <w:rPr>
          <w:i/>
          <w:szCs w:val="22"/>
          <w:u w:val="single"/>
        </w:rPr>
      </w:pPr>
      <w:r w:rsidRPr="000A03F9">
        <w:rPr>
          <w:i/>
          <w:szCs w:val="22"/>
          <w:u w:val="single"/>
        </w:rPr>
        <w:t>Klinisk respons</w:t>
      </w:r>
    </w:p>
    <w:p w14:paraId="013CD814" w14:textId="77777777" w:rsidR="007D3614" w:rsidRPr="000A03F9" w:rsidRDefault="00693E10" w:rsidP="00D35D41">
      <w:pPr>
        <w:pStyle w:val="EMEANormal"/>
        <w:rPr>
          <w:szCs w:val="22"/>
          <w:lang w:val="sv-SE"/>
        </w:rPr>
      </w:pPr>
      <w:r w:rsidRPr="000A03F9">
        <w:rPr>
          <w:szCs w:val="22"/>
          <w:lang w:val="sv-SE"/>
        </w:rPr>
        <w:t xml:space="preserve">Resultaten från båda studierna demonstrerade en statistiskt signifikant minskning av risken för behandlingssvikt hos patienter som behandlats med </w:t>
      </w:r>
      <w:r w:rsidRPr="000A03F9">
        <w:rPr>
          <w:color w:val="000000"/>
          <w:szCs w:val="22"/>
          <w:lang w:val="sv-SE"/>
        </w:rPr>
        <w:t xml:space="preserve">adalimumab </w:t>
      </w:r>
      <w:r w:rsidRPr="000A03F9">
        <w:rPr>
          <w:szCs w:val="22"/>
          <w:lang w:val="sv-SE"/>
        </w:rPr>
        <w:t xml:space="preserve">jämfört med patienter som fått placebo (se tabell 24). Båda studierna demonstrerade en tidig och bibehållen effekt av </w:t>
      </w:r>
      <w:r w:rsidRPr="000A03F9">
        <w:rPr>
          <w:color w:val="000000"/>
          <w:szCs w:val="22"/>
          <w:lang w:val="sv-SE"/>
        </w:rPr>
        <w:t xml:space="preserve">adalimumab </w:t>
      </w:r>
      <w:r w:rsidRPr="000A03F9">
        <w:rPr>
          <w:szCs w:val="22"/>
          <w:lang w:val="sv-SE"/>
        </w:rPr>
        <w:t>med avseende på frekvens av behandlingssvikt jämfört med placebo (se figur 2).</w:t>
      </w:r>
    </w:p>
    <w:p w14:paraId="163A2546" w14:textId="77777777" w:rsidR="007D3614" w:rsidRPr="000A03F9" w:rsidRDefault="007D3614" w:rsidP="00D35D41">
      <w:pPr>
        <w:pStyle w:val="EMEANormal"/>
        <w:rPr>
          <w:szCs w:val="22"/>
          <w:lang w:val="sv-SE"/>
        </w:rPr>
      </w:pPr>
    </w:p>
    <w:p w14:paraId="4FB4B623" w14:textId="77777777" w:rsidR="007D3614" w:rsidRPr="000A03F9" w:rsidRDefault="00693E10" w:rsidP="00D35D41">
      <w:pPr>
        <w:autoSpaceDE w:val="0"/>
        <w:autoSpaceDN w:val="0"/>
        <w:adjustRightInd w:val="0"/>
        <w:rPr>
          <w:b/>
          <w:szCs w:val="22"/>
        </w:rPr>
      </w:pPr>
      <w:r w:rsidRPr="000A03F9">
        <w:rPr>
          <w:b/>
          <w:szCs w:val="22"/>
        </w:rPr>
        <w:t>Tabell 24: Tid till behandlingssvikt i studierna UV I och UV II</w:t>
      </w:r>
    </w:p>
    <w:p w14:paraId="62BC3B89" w14:textId="77777777" w:rsidR="007D3614" w:rsidRPr="000A03F9" w:rsidRDefault="007D3614" w:rsidP="00D35D41">
      <w:pPr>
        <w:pStyle w:val="EMEANormal"/>
        <w:rPr>
          <w:szCs w:val="22"/>
          <w:lang w:val="sv-SE"/>
        </w:rPr>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7D3614" w:rsidRPr="000A03F9" w14:paraId="4A237E07" w14:textId="77777777">
        <w:tc>
          <w:tcPr>
            <w:tcW w:w="1951" w:type="dxa"/>
            <w:tcBorders>
              <w:top w:val="single" w:sz="4" w:space="0" w:color="auto"/>
              <w:left w:val="single" w:sz="4" w:space="0" w:color="auto"/>
              <w:bottom w:val="single" w:sz="4" w:space="0" w:color="auto"/>
              <w:right w:val="single" w:sz="4" w:space="0" w:color="auto"/>
            </w:tcBorders>
          </w:tcPr>
          <w:p w14:paraId="6A44DE9E" w14:textId="77777777" w:rsidR="007D3614" w:rsidRPr="000A03F9" w:rsidRDefault="00693E10" w:rsidP="00D35D41">
            <w:pPr>
              <w:pStyle w:val="EMEANormal"/>
              <w:rPr>
                <w:b/>
                <w:szCs w:val="22"/>
                <w:lang w:val="sv-SE"/>
              </w:rPr>
            </w:pPr>
            <w:r w:rsidRPr="000A03F9">
              <w:rPr>
                <w:b/>
                <w:szCs w:val="22"/>
                <w:lang w:val="sv-SE"/>
              </w:rPr>
              <w:t>Analys</w:t>
            </w:r>
          </w:p>
          <w:p w14:paraId="6F1D4A28" w14:textId="77777777" w:rsidR="007D3614" w:rsidRPr="000A03F9" w:rsidRDefault="00693E10" w:rsidP="00D35D41">
            <w:pPr>
              <w:pStyle w:val="EMEANormal"/>
              <w:rPr>
                <w:b/>
                <w:szCs w:val="22"/>
                <w:lang w:val="sv-SE"/>
              </w:rPr>
            </w:pPr>
            <w:r w:rsidRPr="000A03F9">
              <w:rPr>
                <w:b/>
                <w:szCs w:val="22"/>
                <w:lang w:val="sv-SE"/>
              </w:rPr>
              <w:t xml:space="preserve">     Behandling</w:t>
            </w:r>
          </w:p>
        </w:tc>
        <w:tc>
          <w:tcPr>
            <w:tcW w:w="567" w:type="dxa"/>
            <w:tcBorders>
              <w:top w:val="single" w:sz="4" w:space="0" w:color="auto"/>
              <w:left w:val="single" w:sz="4" w:space="0" w:color="auto"/>
              <w:bottom w:val="single" w:sz="4" w:space="0" w:color="auto"/>
              <w:right w:val="single" w:sz="4" w:space="0" w:color="auto"/>
            </w:tcBorders>
          </w:tcPr>
          <w:p w14:paraId="51B2DCE9" w14:textId="77777777" w:rsidR="007D3614" w:rsidRPr="000A03F9" w:rsidRDefault="00693E10" w:rsidP="00D35D41">
            <w:pPr>
              <w:pStyle w:val="EMEANormal"/>
              <w:rPr>
                <w:b/>
                <w:szCs w:val="22"/>
                <w:lang w:val="sv-SE"/>
              </w:rPr>
            </w:pPr>
            <w:r w:rsidRPr="000A03F9">
              <w:rPr>
                <w:b/>
                <w:szCs w:val="22"/>
                <w:lang w:val="sv-SE"/>
              </w:rPr>
              <w:t>N</w:t>
            </w:r>
          </w:p>
        </w:tc>
        <w:tc>
          <w:tcPr>
            <w:tcW w:w="1843" w:type="dxa"/>
            <w:tcBorders>
              <w:top w:val="single" w:sz="4" w:space="0" w:color="auto"/>
              <w:left w:val="single" w:sz="4" w:space="0" w:color="auto"/>
              <w:bottom w:val="single" w:sz="4" w:space="0" w:color="auto"/>
              <w:right w:val="single" w:sz="4" w:space="0" w:color="auto"/>
            </w:tcBorders>
          </w:tcPr>
          <w:p w14:paraId="55D1C490" w14:textId="77777777" w:rsidR="007D3614" w:rsidRPr="000A03F9" w:rsidRDefault="00693E10" w:rsidP="00D35D41">
            <w:pPr>
              <w:pStyle w:val="EMEANormal"/>
              <w:rPr>
                <w:b/>
                <w:szCs w:val="22"/>
                <w:lang w:val="sv-SE"/>
              </w:rPr>
            </w:pPr>
            <w:r w:rsidRPr="000A03F9">
              <w:rPr>
                <w:b/>
                <w:szCs w:val="22"/>
                <w:lang w:val="sv-SE"/>
              </w:rPr>
              <w:t xml:space="preserve">Behandlingssvikt </w:t>
            </w:r>
          </w:p>
          <w:p w14:paraId="6B6EB40F" w14:textId="77777777" w:rsidR="007D3614" w:rsidRPr="000A03F9" w:rsidRDefault="00693E10" w:rsidP="00D35D41">
            <w:pPr>
              <w:pStyle w:val="EMEANormal"/>
              <w:rPr>
                <w:b/>
                <w:szCs w:val="22"/>
                <w:lang w:val="sv-SE"/>
              </w:rPr>
            </w:pPr>
            <w:r w:rsidRPr="000A03F9">
              <w:rPr>
                <w:b/>
                <w:szCs w:val="22"/>
                <w:lang w:val="sv-SE"/>
              </w:rPr>
              <w:t>N (%)</w:t>
            </w:r>
          </w:p>
        </w:tc>
        <w:tc>
          <w:tcPr>
            <w:tcW w:w="1984" w:type="dxa"/>
            <w:tcBorders>
              <w:top w:val="single" w:sz="4" w:space="0" w:color="auto"/>
              <w:left w:val="single" w:sz="4" w:space="0" w:color="auto"/>
              <w:bottom w:val="single" w:sz="4" w:space="0" w:color="auto"/>
              <w:right w:val="single" w:sz="4" w:space="0" w:color="auto"/>
            </w:tcBorders>
          </w:tcPr>
          <w:p w14:paraId="10FE84EF" w14:textId="77777777" w:rsidR="007D3614" w:rsidRPr="000A03F9" w:rsidRDefault="00693E10" w:rsidP="00D35D41">
            <w:pPr>
              <w:pStyle w:val="EMEANormal"/>
              <w:rPr>
                <w:b/>
                <w:szCs w:val="22"/>
                <w:lang w:val="sv-SE"/>
              </w:rPr>
            </w:pPr>
            <w:r w:rsidRPr="000A03F9">
              <w:rPr>
                <w:b/>
                <w:szCs w:val="22"/>
                <w:lang w:val="sv-SE"/>
              </w:rPr>
              <w:t>Tid till behandlingssvikt i median (månader)</w:t>
            </w:r>
          </w:p>
        </w:tc>
        <w:tc>
          <w:tcPr>
            <w:tcW w:w="709" w:type="dxa"/>
            <w:tcBorders>
              <w:top w:val="single" w:sz="4" w:space="0" w:color="auto"/>
              <w:left w:val="single" w:sz="4" w:space="0" w:color="auto"/>
              <w:bottom w:val="single" w:sz="4" w:space="0" w:color="auto"/>
              <w:right w:val="single" w:sz="4" w:space="0" w:color="auto"/>
            </w:tcBorders>
          </w:tcPr>
          <w:p w14:paraId="0F3E8471" w14:textId="77777777" w:rsidR="007D3614" w:rsidRPr="000A03F9" w:rsidRDefault="00693E10" w:rsidP="00D35D41">
            <w:pPr>
              <w:pStyle w:val="EMEANormal"/>
              <w:rPr>
                <w:b/>
                <w:szCs w:val="22"/>
                <w:lang w:val="sv-SE"/>
              </w:rPr>
            </w:pPr>
            <w:r w:rsidRPr="000A03F9">
              <w:rPr>
                <w:b/>
                <w:szCs w:val="22"/>
                <w:lang w:val="sv-SE"/>
              </w:rPr>
              <w:t>HR</w:t>
            </w:r>
            <w:r w:rsidRPr="000A03F9">
              <w:rPr>
                <w:b/>
                <w:szCs w:val="22"/>
                <w:vertAlign w:val="superscript"/>
                <w:lang w:val="sv-SE"/>
              </w:rPr>
              <w:t>a</w:t>
            </w:r>
          </w:p>
        </w:tc>
        <w:tc>
          <w:tcPr>
            <w:tcW w:w="1134" w:type="dxa"/>
            <w:tcBorders>
              <w:top w:val="single" w:sz="4" w:space="0" w:color="auto"/>
              <w:left w:val="single" w:sz="4" w:space="0" w:color="auto"/>
              <w:bottom w:val="single" w:sz="4" w:space="0" w:color="auto"/>
              <w:right w:val="single" w:sz="4" w:space="0" w:color="auto"/>
            </w:tcBorders>
          </w:tcPr>
          <w:p w14:paraId="6C6B9EB1" w14:textId="77777777" w:rsidR="007D3614" w:rsidRPr="000A03F9" w:rsidRDefault="00693E10" w:rsidP="00D35D41">
            <w:pPr>
              <w:pStyle w:val="EMEANormal"/>
              <w:rPr>
                <w:b/>
                <w:szCs w:val="22"/>
                <w:lang w:val="sv-SE"/>
              </w:rPr>
            </w:pPr>
            <w:r w:rsidRPr="000A03F9">
              <w:rPr>
                <w:b/>
                <w:szCs w:val="22"/>
                <w:lang w:val="sv-SE"/>
              </w:rPr>
              <w:t>CI 95 % för HR</w:t>
            </w:r>
            <w:r w:rsidRPr="000A03F9">
              <w:rPr>
                <w:b/>
                <w:szCs w:val="22"/>
                <w:vertAlign w:val="superscript"/>
                <w:lang w:val="sv-SE"/>
              </w:rPr>
              <w:t>a</w:t>
            </w:r>
          </w:p>
        </w:tc>
        <w:tc>
          <w:tcPr>
            <w:tcW w:w="1134" w:type="dxa"/>
            <w:tcBorders>
              <w:top w:val="single" w:sz="4" w:space="0" w:color="auto"/>
              <w:left w:val="single" w:sz="4" w:space="0" w:color="auto"/>
              <w:bottom w:val="single" w:sz="4" w:space="0" w:color="auto"/>
              <w:right w:val="single" w:sz="4" w:space="0" w:color="auto"/>
            </w:tcBorders>
          </w:tcPr>
          <w:p w14:paraId="77B3DC9D" w14:textId="77777777" w:rsidR="007D3614" w:rsidRPr="000A03F9" w:rsidRDefault="00693E10" w:rsidP="00D35D41">
            <w:pPr>
              <w:pStyle w:val="EMEANormal"/>
              <w:rPr>
                <w:b/>
                <w:szCs w:val="22"/>
                <w:lang w:val="sv-SE"/>
              </w:rPr>
            </w:pPr>
            <w:r w:rsidRPr="000A03F9">
              <w:rPr>
                <w:b/>
                <w:iCs/>
                <w:szCs w:val="22"/>
                <w:lang w:val="sv-SE"/>
              </w:rPr>
              <w:t>p</w:t>
            </w:r>
            <w:r w:rsidRPr="000A03F9">
              <w:rPr>
                <w:b/>
                <w:szCs w:val="22"/>
                <w:lang w:val="sv-SE"/>
              </w:rPr>
              <w:t>-värde</w:t>
            </w:r>
            <w:r w:rsidRPr="000A03F9">
              <w:rPr>
                <w:szCs w:val="22"/>
                <w:vertAlign w:val="superscript"/>
                <w:lang w:val="sv-SE"/>
              </w:rPr>
              <w:t>b</w:t>
            </w:r>
          </w:p>
        </w:tc>
      </w:tr>
      <w:tr w:rsidR="007D3614" w:rsidRPr="000A03F9" w14:paraId="6ADF80E4" w14:textId="77777777">
        <w:tc>
          <w:tcPr>
            <w:tcW w:w="9322" w:type="dxa"/>
            <w:gridSpan w:val="7"/>
            <w:tcBorders>
              <w:top w:val="single" w:sz="4" w:space="0" w:color="auto"/>
              <w:bottom w:val="single" w:sz="4" w:space="0" w:color="auto"/>
            </w:tcBorders>
          </w:tcPr>
          <w:p w14:paraId="4EA6AA49" w14:textId="77777777" w:rsidR="007D3614" w:rsidRPr="000A03F9" w:rsidRDefault="00693E10" w:rsidP="00D35D41">
            <w:pPr>
              <w:pStyle w:val="EMEANormal"/>
              <w:rPr>
                <w:b/>
                <w:szCs w:val="22"/>
                <w:lang w:val="sv-SE"/>
              </w:rPr>
            </w:pPr>
            <w:r w:rsidRPr="000A03F9">
              <w:rPr>
                <w:b/>
                <w:szCs w:val="22"/>
                <w:lang w:val="sv-SE"/>
              </w:rPr>
              <w:lastRenderedPageBreak/>
              <w:t>Tid till behandlingssvikt vid eller efter vecka 6 i studie UV I</w:t>
            </w:r>
          </w:p>
        </w:tc>
      </w:tr>
      <w:tr w:rsidR="007D3614" w:rsidRPr="000A03F9" w14:paraId="709EFEB2" w14:textId="77777777">
        <w:tc>
          <w:tcPr>
            <w:tcW w:w="2518" w:type="dxa"/>
            <w:gridSpan w:val="2"/>
            <w:tcBorders>
              <w:top w:val="single" w:sz="4" w:space="0" w:color="auto"/>
              <w:left w:val="single" w:sz="4" w:space="0" w:color="auto"/>
              <w:bottom w:val="nil"/>
            </w:tcBorders>
          </w:tcPr>
          <w:p w14:paraId="1B60AAE2" w14:textId="77777777" w:rsidR="007D3614" w:rsidRPr="000A03F9" w:rsidRDefault="00693E10" w:rsidP="00D35D41">
            <w:pPr>
              <w:pStyle w:val="EMEANormal"/>
              <w:rPr>
                <w:szCs w:val="22"/>
                <w:lang w:val="sv-SE"/>
              </w:rPr>
            </w:pPr>
            <w:r w:rsidRPr="000A03F9">
              <w:rPr>
                <w:szCs w:val="22"/>
                <w:lang w:val="sv-SE"/>
              </w:rPr>
              <w:t>Primär analys (ITT)</w:t>
            </w:r>
          </w:p>
        </w:tc>
        <w:tc>
          <w:tcPr>
            <w:tcW w:w="1843" w:type="dxa"/>
            <w:tcBorders>
              <w:top w:val="single" w:sz="4" w:space="0" w:color="auto"/>
              <w:bottom w:val="nil"/>
            </w:tcBorders>
          </w:tcPr>
          <w:p w14:paraId="668863E9" w14:textId="77777777" w:rsidR="007D3614" w:rsidRPr="000A03F9" w:rsidRDefault="007D3614" w:rsidP="00D35D41">
            <w:pPr>
              <w:pStyle w:val="EMEANormal"/>
              <w:rPr>
                <w:szCs w:val="22"/>
                <w:lang w:val="sv-SE"/>
              </w:rPr>
            </w:pPr>
          </w:p>
        </w:tc>
        <w:tc>
          <w:tcPr>
            <w:tcW w:w="1984" w:type="dxa"/>
            <w:tcBorders>
              <w:top w:val="single" w:sz="4" w:space="0" w:color="auto"/>
              <w:bottom w:val="nil"/>
            </w:tcBorders>
          </w:tcPr>
          <w:p w14:paraId="196DCA3F" w14:textId="77777777" w:rsidR="007D3614" w:rsidRPr="000A03F9" w:rsidRDefault="007D3614" w:rsidP="00D35D41">
            <w:pPr>
              <w:pStyle w:val="EMEANormal"/>
              <w:rPr>
                <w:szCs w:val="22"/>
                <w:lang w:val="sv-SE"/>
              </w:rPr>
            </w:pPr>
          </w:p>
        </w:tc>
        <w:tc>
          <w:tcPr>
            <w:tcW w:w="709" w:type="dxa"/>
            <w:tcBorders>
              <w:top w:val="single" w:sz="4" w:space="0" w:color="auto"/>
              <w:bottom w:val="nil"/>
            </w:tcBorders>
          </w:tcPr>
          <w:p w14:paraId="23F49C3E" w14:textId="77777777" w:rsidR="007D3614" w:rsidRPr="000A03F9" w:rsidRDefault="007D3614" w:rsidP="00D35D41">
            <w:pPr>
              <w:pStyle w:val="EMEANormal"/>
              <w:rPr>
                <w:szCs w:val="22"/>
                <w:lang w:val="sv-SE"/>
              </w:rPr>
            </w:pPr>
          </w:p>
        </w:tc>
        <w:tc>
          <w:tcPr>
            <w:tcW w:w="1134" w:type="dxa"/>
            <w:tcBorders>
              <w:top w:val="single" w:sz="4" w:space="0" w:color="auto"/>
              <w:bottom w:val="nil"/>
            </w:tcBorders>
          </w:tcPr>
          <w:p w14:paraId="7A1AC9B1" w14:textId="77777777" w:rsidR="007D3614" w:rsidRPr="000A03F9" w:rsidRDefault="007D3614" w:rsidP="00D35D41">
            <w:pPr>
              <w:pStyle w:val="EMEANormal"/>
              <w:rPr>
                <w:szCs w:val="22"/>
                <w:lang w:val="sv-SE"/>
              </w:rPr>
            </w:pPr>
          </w:p>
        </w:tc>
        <w:tc>
          <w:tcPr>
            <w:tcW w:w="1134" w:type="dxa"/>
            <w:tcBorders>
              <w:top w:val="single" w:sz="4" w:space="0" w:color="auto"/>
              <w:bottom w:val="nil"/>
              <w:right w:val="single" w:sz="4" w:space="0" w:color="auto"/>
            </w:tcBorders>
          </w:tcPr>
          <w:p w14:paraId="70B87CF7" w14:textId="77777777" w:rsidR="007D3614" w:rsidRPr="000A03F9" w:rsidRDefault="007D3614" w:rsidP="00D35D41">
            <w:pPr>
              <w:pStyle w:val="EMEANormal"/>
              <w:rPr>
                <w:szCs w:val="22"/>
                <w:lang w:val="sv-SE"/>
              </w:rPr>
            </w:pPr>
          </w:p>
        </w:tc>
      </w:tr>
      <w:tr w:rsidR="007D3614" w:rsidRPr="000A03F9" w14:paraId="31DA1CF7" w14:textId="77777777">
        <w:tc>
          <w:tcPr>
            <w:tcW w:w="1951" w:type="dxa"/>
            <w:tcBorders>
              <w:top w:val="nil"/>
              <w:left w:val="single" w:sz="4" w:space="0" w:color="auto"/>
              <w:bottom w:val="nil"/>
              <w:right w:val="single" w:sz="4" w:space="0" w:color="auto"/>
            </w:tcBorders>
          </w:tcPr>
          <w:p w14:paraId="1E9DF351" w14:textId="77777777" w:rsidR="007D3614" w:rsidRPr="000A03F9" w:rsidRDefault="00693E10" w:rsidP="00D35D41">
            <w:pPr>
              <w:pStyle w:val="EMEANormal"/>
              <w:rPr>
                <w:szCs w:val="22"/>
                <w:lang w:val="sv-SE"/>
              </w:rPr>
            </w:pPr>
            <w:r w:rsidRPr="000A03F9">
              <w:rPr>
                <w:szCs w:val="22"/>
                <w:lang w:val="sv-SE"/>
              </w:rPr>
              <w:tab/>
              <w:t>Placebo</w:t>
            </w:r>
          </w:p>
        </w:tc>
        <w:tc>
          <w:tcPr>
            <w:tcW w:w="567" w:type="dxa"/>
            <w:tcBorders>
              <w:top w:val="single" w:sz="4" w:space="0" w:color="auto"/>
              <w:left w:val="single" w:sz="4" w:space="0" w:color="auto"/>
              <w:bottom w:val="single" w:sz="4" w:space="0" w:color="auto"/>
              <w:right w:val="single" w:sz="4" w:space="0" w:color="auto"/>
            </w:tcBorders>
          </w:tcPr>
          <w:p w14:paraId="2C8C3F9F" w14:textId="77777777" w:rsidR="007D3614" w:rsidRPr="000A03F9" w:rsidRDefault="00693E10" w:rsidP="00D35D41">
            <w:pPr>
              <w:pStyle w:val="EMEANormal"/>
              <w:rPr>
                <w:szCs w:val="22"/>
                <w:lang w:val="sv-SE"/>
              </w:rPr>
            </w:pPr>
            <w:r w:rsidRPr="000A03F9">
              <w:rPr>
                <w:szCs w:val="22"/>
                <w:lang w:val="sv-SE"/>
              </w:rPr>
              <w:t>107</w:t>
            </w:r>
          </w:p>
        </w:tc>
        <w:tc>
          <w:tcPr>
            <w:tcW w:w="1843" w:type="dxa"/>
            <w:tcBorders>
              <w:top w:val="single" w:sz="4" w:space="0" w:color="auto"/>
              <w:left w:val="single" w:sz="4" w:space="0" w:color="auto"/>
              <w:bottom w:val="single" w:sz="4" w:space="0" w:color="auto"/>
              <w:right w:val="single" w:sz="4" w:space="0" w:color="auto"/>
            </w:tcBorders>
          </w:tcPr>
          <w:p w14:paraId="1B717E65" w14:textId="77777777" w:rsidR="007D3614" w:rsidRPr="000A03F9" w:rsidRDefault="00693E10" w:rsidP="00D35D41">
            <w:pPr>
              <w:pStyle w:val="EMEANormal"/>
              <w:rPr>
                <w:szCs w:val="22"/>
                <w:lang w:val="sv-SE"/>
              </w:rPr>
            </w:pPr>
            <w:r w:rsidRPr="000A03F9">
              <w:rPr>
                <w:szCs w:val="22"/>
                <w:lang w:val="sv-SE"/>
              </w:rPr>
              <w:t>84 (78,5)</w:t>
            </w:r>
          </w:p>
        </w:tc>
        <w:tc>
          <w:tcPr>
            <w:tcW w:w="1984" w:type="dxa"/>
            <w:tcBorders>
              <w:top w:val="single" w:sz="4" w:space="0" w:color="auto"/>
              <w:left w:val="single" w:sz="4" w:space="0" w:color="auto"/>
              <w:bottom w:val="single" w:sz="4" w:space="0" w:color="auto"/>
              <w:right w:val="single" w:sz="4" w:space="0" w:color="auto"/>
            </w:tcBorders>
          </w:tcPr>
          <w:p w14:paraId="6C0AB50A" w14:textId="77777777" w:rsidR="007D3614" w:rsidRPr="000A03F9" w:rsidRDefault="00693E10" w:rsidP="00D35D41">
            <w:pPr>
              <w:pStyle w:val="EMEANormal"/>
              <w:rPr>
                <w:szCs w:val="22"/>
                <w:lang w:val="sv-SE"/>
              </w:rPr>
            </w:pPr>
            <w:r w:rsidRPr="000A03F9">
              <w:rPr>
                <w:szCs w:val="22"/>
                <w:lang w:val="sv-SE"/>
              </w:rPr>
              <w:t>3,0</w:t>
            </w:r>
          </w:p>
        </w:tc>
        <w:tc>
          <w:tcPr>
            <w:tcW w:w="709" w:type="dxa"/>
            <w:tcBorders>
              <w:top w:val="single" w:sz="4" w:space="0" w:color="auto"/>
              <w:left w:val="single" w:sz="4" w:space="0" w:color="auto"/>
              <w:bottom w:val="single" w:sz="4" w:space="0" w:color="auto"/>
              <w:right w:val="single" w:sz="4" w:space="0" w:color="auto"/>
            </w:tcBorders>
          </w:tcPr>
          <w:p w14:paraId="71D0445B" w14:textId="77777777" w:rsidR="007D3614" w:rsidRPr="000A03F9" w:rsidRDefault="00693E10" w:rsidP="00D35D41">
            <w:pPr>
              <w:pStyle w:val="EMEANormal"/>
              <w:rPr>
                <w:szCs w:val="22"/>
                <w:lang w:val="sv-SE"/>
              </w:rPr>
            </w:pPr>
            <w:r w:rsidRPr="000A03F9">
              <w:rPr>
                <w:szCs w:val="22"/>
                <w:lang w:val="sv-SE"/>
              </w:rPr>
              <w:t>--</w:t>
            </w:r>
          </w:p>
        </w:tc>
        <w:tc>
          <w:tcPr>
            <w:tcW w:w="1134" w:type="dxa"/>
            <w:tcBorders>
              <w:top w:val="single" w:sz="4" w:space="0" w:color="auto"/>
              <w:left w:val="single" w:sz="4" w:space="0" w:color="auto"/>
              <w:bottom w:val="single" w:sz="4" w:space="0" w:color="auto"/>
              <w:right w:val="single" w:sz="4" w:space="0" w:color="auto"/>
            </w:tcBorders>
          </w:tcPr>
          <w:p w14:paraId="5DDB3D7C" w14:textId="77777777" w:rsidR="007D3614" w:rsidRPr="000A03F9" w:rsidRDefault="00693E10" w:rsidP="00D35D41">
            <w:pPr>
              <w:pStyle w:val="EMEANormal"/>
              <w:rPr>
                <w:szCs w:val="22"/>
                <w:lang w:val="sv-SE"/>
              </w:rPr>
            </w:pPr>
            <w:r w:rsidRPr="000A03F9">
              <w:rPr>
                <w:szCs w:val="22"/>
                <w:lang w:val="sv-SE"/>
              </w:rPr>
              <w:t>--</w:t>
            </w:r>
          </w:p>
        </w:tc>
        <w:tc>
          <w:tcPr>
            <w:tcW w:w="1134" w:type="dxa"/>
            <w:tcBorders>
              <w:top w:val="single" w:sz="4" w:space="0" w:color="auto"/>
              <w:left w:val="single" w:sz="4" w:space="0" w:color="auto"/>
              <w:bottom w:val="single" w:sz="4" w:space="0" w:color="auto"/>
              <w:right w:val="single" w:sz="4" w:space="0" w:color="auto"/>
            </w:tcBorders>
          </w:tcPr>
          <w:p w14:paraId="3ED2A393" w14:textId="77777777" w:rsidR="007D3614" w:rsidRPr="000A03F9" w:rsidRDefault="00693E10" w:rsidP="00D35D41">
            <w:pPr>
              <w:pStyle w:val="EMEANormal"/>
              <w:rPr>
                <w:szCs w:val="22"/>
                <w:lang w:val="sv-SE"/>
              </w:rPr>
            </w:pPr>
            <w:r w:rsidRPr="000A03F9">
              <w:rPr>
                <w:szCs w:val="22"/>
                <w:lang w:val="sv-SE"/>
              </w:rPr>
              <w:t>--</w:t>
            </w:r>
          </w:p>
        </w:tc>
      </w:tr>
      <w:tr w:rsidR="007D3614" w:rsidRPr="000A03F9" w14:paraId="41B3B80D" w14:textId="77777777">
        <w:tc>
          <w:tcPr>
            <w:tcW w:w="1951" w:type="dxa"/>
            <w:tcBorders>
              <w:top w:val="nil"/>
              <w:left w:val="single" w:sz="4" w:space="0" w:color="auto"/>
              <w:bottom w:val="single" w:sz="4" w:space="0" w:color="auto"/>
              <w:right w:val="single" w:sz="4" w:space="0" w:color="auto"/>
            </w:tcBorders>
          </w:tcPr>
          <w:p w14:paraId="1795EC0D" w14:textId="77777777" w:rsidR="007D3614" w:rsidRPr="000A03F9" w:rsidRDefault="00693E10" w:rsidP="00D35D41">
            <w:pPr>
              <w:pStyle w:val="EMEANormal"/>
              <w:rPr>
                <w:szCs w:val="22"/>
                <w:lang w:val="sv-SE"/>
              </w:rPr>
            </w:pPr>
            <w:r w:rsidRPr="000A03F9">
              <w:rPr>
                <w:szCs w:val="22"/>
                <w:lang w:val="sv-SE"/>
              </w:rPr>
              <w:tab/>
              <w:t>Adalimumab</w:t>
            </w:r>
          </w:p>
        </w:tc>
        <w:tc>
          <w:tcPr>
            <w:tcW w:w="567" w:type="dxa"/>
            <w:tcBorders>
              <w:top w:val="single" w:sz="4" w:space="0" w:color="auto"/>
              <w:left w:val="single" w:sz="4" w:space="0" w:color="auto"/>
              <w:bottom w:val="single" w:sz="4" w:space="0" w:color="auto"/>
              <w:right w:val="single" w:sz="4" w:space="0" w:color="auto"/>
            </w:tcBorders>
          </w:tcPr>
          <w:p w14:paraId="6D8D6AAA" w14:textId="77777777" w:rsidR="007D3614" w:rsidRPr="000A03F9" w:rsidRDefault="00693E10" w:rsidP="00D35D41">
            <w:pPr>
              <w:pStyle w:val="EMEANormal"/>
              <w:rPr>
                <w:szCs w:val="22"/>
                <w:lang w:val="sv-SE"/>
              </w:rPr>
            </w:pPr>
            <w:r w:rsidRPr="000A03F9">
              <w:rPr>
                <w:szCs w:val="22"/>
                <w:lang w:val="sv-SE"/>
              </w:rPr>
              <w:t>110</w:t>
            </w:r>
          </w:p>
        </w:tc>
        <w:tc>
          <w:tcPr>
            <w:tcW w:w="1843" w:type="dxa"/>
            <w:tcBorders>
              <w:top w:val="single" w:sz="4" w:space="0" w:color="auto"/>
              <w:left w:val="single" w:sz="4" w:space="0" w:color="auto"/>
              <w:bottom w:val="single" w:sz="4" w:space="0" w:color="auto"/>
              <w:right w:val="single" w:sz="4" w:space="0" w:color="auto"/>
            </w:tcBorders>
          </w:tcPr>
          <w:p w14:paraId="6541E195" w14:textId="77777777" w:rsidR="007D3614" w:rsidRPr="000A03F9" w:rsidRDefault="00693E10" w:rsidP="00D35D41">
            <w:pPr>
              <w:pStyle w:val="EMEANormal"/>
              <w:rPr>
                <w:szCs w:val="22"/>
                <w:lang w:val="sv-SE"/>
              </w:rPr>
            </w:pPr>
            <w:r w:rsidRPr="000A03F9">
              <w:rPr>
                <w:szCs w:val="22"/>
                <w:lang w:val="sv-SE"/>
              </w:rPr>
              <w:t>60 (54,5)</w:t>
            </w:r>
          </w:p>
        </w:tc>
        <w:tc>
          <w:tcPr>
            <w:tcW w:w="1984" w:type="dxa"/>
            <w:tcBorders>
              <w:top w:val="single" w:sz="4" w:space="0" w:color="auto"/>
              <w:left w:val="single" w:sz="4" w:space="0" w:color="auto"/>
              <w:bottom w:val="single" w:sz="4" w:space="0" w:color="auto"/>
              <w:right w:val="single" w:sz="4" w:space="0" w:color="auto"/>
            </w:tcBorders>
          </w:tcPr>
          <w:p w14:paraId="2B780BA3" w14:textId="77777777" w:rsidR="007D3614" w:rsidRPr="000A03F9" w:rsidRDefault="00693E10" w:rsidP="00D35D41">
            <w:pPr>
              <w:pStyle w:val="EMEANormal"/>
              <w:rPr>
                <w:szCs w:val="22"/>
                <w:lang w:val="sv-SE"/>
              </w:rPr>
            </w:pPr>
            <w:r w:rsidRPr="000A03F9">
              <w:rPr>
                <w:szCs w:val="22"/>
                <w:lang w:val="sv-SE"/>
              </w:rPr>
              <w:t>5,6</w:t>
            </w:r>
          </w:p>
        </w:tc>
        <w:tc>
          <w:tcPr>
            <w:tcW w:w="709" w:type="dxa"/>
            <w:tcBorders>
              <w:top w:val="single" w:sz="4" w:space="0" w:color="auto"/>
              <w:left w:val="single" w:sz="4" w:space="0" w:color="auto"/>
              <w:bottom w:val="single" w:sz="4" w:space="0" w:color="auto"/>
              <w:right w:val="single" w:sz="4" w:space="0" w:color="auto"/>
            </w:tcBorders>
          </w:tcPr>
          <w:p w14:paraId="37634561" w14:textId="77777777" w:rsidR="007D3614" w:rsidRPr="000A03F9" w:rsidRDefault="00693E10" w:rsidP="00D35D41">
            <w:pPr>
              <w:pStyle w:val="EMEANormal"/>
              <w:rPr>
                <w:szCs w:val="22"/>
                <w:lang w:val="sv-SE"/>
              </w:rPr>
            </w:pPr>
            <w:r w:rsidRPr="000A03F9">
              <w:rPr>
                <w:szCs w:val="22"/>
                <w:lang w:val="sv-SE"/>
              </w:rPr>
              <w:t>0,50</w:t>
            </w:r>
          </w:p>
        </w:tc>
        <w:tc>
          <w:tcPr>
            <w:tcW w:w="1134" w:type="dxa"/>
            <w:tcBorders>
              <w:top w:val="single" w:sz="4" w:space="0" w:color="auto"/>
              <w:left w:val="single" w:sz="4" w:space="0" w:color="auto"/>
              <w:bottom w:val="single" w:sz="4" w:space="0" w:color="auto"/>
              <w:right w:val="single" w:sz="4" w:space="0" w:color="auto"/>
            </w:tcBorders>
          </w:tcPr>
          <w:p w14:paraId="766979EB" w14:textId="77777777" w:rsidR="007D3614" w:rsidRPr="000A03F9" w:rsidRDefault="00693E10" w:rsidP="00D35D41">
            <w:pPr>
              <w:pStyle w:val="EMEANormal"/>
              <w:rPr>
                <w:szCs w:val="22"/>
                <w:lang w:val="sv-SE"/>
              </w:rPr>
            </w:pPr>
            <w:r w:rsidRPr="000A03F9">
              <w:rPr>
                <w:szCs w:val="22"/>
                <w:lang w:val="sv-SE"/>
              </w:rPr>
              <w:t>0,36, 0,70</w:t>
            </w:r>
          </w:p>
        </w:tc>
        <w:tc>
          <w:tcPr>
            <w:tcW w:w="1134" w:type="dxa"/>
            <w:tcBorders>
              <w:top w:val="single" w:sz="4" w:space="0" w:color="auto"/>
              <w:left w:val="single" w:sz="4" w:space="0" w:color="auto"/>
              <w:bottom w:val="single" w:sz="4" w:space="0" w:color="auto"/>
              <w:right w:val="single" w:sz="4" w:space="0" w:color="auto"/>
            </w:tcBorders>
          </w:tcPr>
          <w:p w14:paraId="47772ADA" w14:textId="77777777" w:rsidR="007D3614" w:rsidRPr="000A03F9" w:rsidRDefault="00693E10" w:rsidP="00D35D41">
            <w:pPr>
              <w:pStyle w:val="EMEANormal"/>
              <w:rPr>
                <w:szCs w:val="22"/>
                <w:lang w:val="sv-SE"/>
              </w:rPr>
            </w:pPr>
            <w:r w:rsidRPr="000A03F9">
              <w:rPr>
                <w:szCs w:val="22"/>
                <w:lang w:val="sv-SE"/>
              </w:rPr>
              <w:t>&lt;0,001</w:t>
            </w:r>
          </w:p>
        </w:tc>
      </w:tr>
      <w:tr w:rsidR="007D3614" w:rsidRPr="000A03F9" w14:paraId="2BA1BDCF" w14:textId="77777777">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single" w:sz="4" w:space="0" w:color="auto"/>
              <w:right w:val="nil"/>
            </w:tcBorders>
          </w:tcPr>
          <w:p w14:paraId="26A88FCF" w14:textId="77777777" w:rsidR="007D3614" w:rsidRPr="000A03F9" w:rsidRDefault="00693E10" w:rsidP="00D35D41">
            <w:pPr>
              <w:pStyle w:val="EMEANormal"/>
              <w:rPr>
                <w:b/>
                <w:szCs w:val="22"/>
                <w:lang w:val="sv-SE"/>
              </w:rPr>
            </w:pPr>
            <w:r w:rsidRPr="000A03F9">
              <w:rPr>
                <w:b/>
                <w:szCs w:val="22"/>
                <w:lang w:val="sv-SE"/>
              </w:rPr>
              <w:t>Tid till behandlingssvikt vid eller efter vecka 2 i studie UV II</w:t>
            </w:r>
          </w:p>
        </w:tc>
      </w:tr>
      <w:tr w:rsidR="007D3614" w:rsidRPr="000A03F9" w14:paraId="591FF45B" w14:textId="77777777">
        <w:tblPrEx>
          <w:tblBorders>
            <w:left w:val="single" w:sz="4" w:space="0" w:color="auto"/>
            <w:right w:val="single" w:sz="4" w:space="0" w:color="auto"/>
            <w:insideH w:val="single" w:sz="4" w:space="0" w:color="auto"/>
            <w:insideV w:val="single" w:sz="4" w:space="0" w:color="auto"/>
          </w:tblBorders>
        </w:tblPrEx>
        <w:tc>
          <w:tcPr>
            <w:tcW w:w="2518" w:type="dxa"/>
            <w:gridSpan w:val="2"/>
            <w:tcBorders>
              <w:top w:val="single" w:sz="4" w:space="0" w:color="auto"/>
              <w:left w:val="single" w:sz="4" w:space="0" w:color="auto"/>
              <w:bottom w:val="nil"/>
              <w:right w:val="nil"/>
            </w:tcBorders>
          </w:tcPr>
          <w:p w14:paraId="76FB7E38" w14:textId="77777777" w:rsidR="007D3614" w:rsidRPr="000A03F9" w:rsidRDefault="00693E10" w:rsidP="00D35D41">
            <w:pPr>
              <w:pStyle w:val="EMEANormal"/>
              <w:rPr>
                <w:szCs w:val="22"/>
                <w:lang w:val="sv-SE"/>
              </w:rPr>
            </w:pPr>
            <w:r w:rsidRPr="000A03F9">
              <w:rPr>
                <w:szCs w:val="22"/>
                <w:lang w:val="sv-SE"/>
              </w:rPr>
              <w:t>Primär analys (ITT)</w:t>
            </w:r>
          </w:p>
        </w:tc>
        <w:tc>
          <w:tcPr>
            <w:tcW w:w="1843" w:type="dxa"/>
            <w:tcBorders>
              <w:top w:val="single" w:sz="4" w:space="0" w:color="auto"/>
              <w:left w:val="nil"/>
              <w:bottom w:val="nil"/>
              <w:right w:val="nil"/>
            </w:tcBorders>
          </w:tcPr>
          <w:p w14:paraId="29262A40" w14:textId="77777777" w:rsidR="007D3614" w:rsidRPr="000A03F9" w:rsidRDefault="007D3614" w:rsidP="00D35D41">
            <w:pPr>
              <w:pStyle w:val="EMEANormal"/>
              <w:rPr>
                <w:szCs w:val="22"/>
                <w:lang w:val="sv-SE"/>
              </w:rPr>
            </w:pPr>
          </w:p>
        </w:tc>
        <w:tc>
          <w:tcPr>
            <w:tcW w:w="1984" w:type="dxa"/>
            <w:tcBorders>
              <w:top w:val="single" w:sz="4" w:space="0" w:color="auto"/>
              <w:left w:val="nil"/>
              <w:bottom w:val="nil"/>
              <w:right w:val="nil"/>
            </w:tcBorders>
          </w:tcPr>
          <w:p w14:paraId="382F8F20" w14:textId="77777777" w:rsidR="007D3614" w:rsidRPr="000A03F9" w:rsidRDefault="007D3614" w:rsidP="00D35D41">
            <w:pPr>
              <w:pStyle w:val="EMEANormal"/>
              <w:rPr>
                <w:szCs w:val="22"/>
                <w:lang w:val="sv-SE"/>
              </w:rPr>
            </w:pPr>
          </w:p>
        </w:tc>
        <w:tc>
          <w:tcPr>
            <w:tcW w:w="709" w:type="dxa"/>
            <w:tcBorders>
              <w:top w:val="single" w:sz="4" w:space="0" w:color="auto"/>
              <w:left w:val="nil"/>
              <w:bottom w:val="nil"/>
              <w:right w:val="nil"/>
            </w:tcBorders>
          </w:tcPr>
          <w:p w14:paraId="1392891B" w14:textId="77777777" w:rsidR="007D3614" w:rsidRPr="000A03F9" w:rsidRDefault="007D3614" w:rsidP="00D35D41">
            <w:pPr>
              <w:pStyle w:val="EMEANormal"/>
              <w:rPr>
                <w:szCs w:val="22"/>
                <w:lang w:val="sv-SE"/>
              </w:rPr>
            </w:pPr>
          </w:p>
        </w:tc>
        <w:tc>
          <w:tcPr>
            <w:tcW w:w="1134" w:type="dxa"/>
            <w:tcBorders>
              <w:top w:val="single" w:sz="4" w:space="0" w:color="auto"/>
              <w:left w:val="nil"/>
              <w:bottom w:val="nil"/>
              <w:right w:val="nil"/>
            </w:tcBorders>
          </w:tcPr>
          <w:p w14:paraId="77A29969" w14:textId="77777777" w:rsidR="007D3614" w:rsidRPr="000A03F9" w:rsidRDefault="007D3614" w:rsidP="00D35D41">
            <w:pPr>
              <w:pStyle w:val="EMEANormal"/>
              <w:rPr>
                <w:szCs w:val="22"/>
                <w:lang w:val="sv-SE"/>
              </w:rPr>
            </w:pPr>
          </w:p>
        </w:tc>
        <w:tc>
          <w:tcPr>
            <w:tcW w:w="1134" w:type="dxa"/>
            <w:tcBorders>
              <w:top w:val="single" w:sz="4" w:space="0" w:color="auto"/>
              <w:left w:val="nil"/>
              <w:bottom w:val="nil"/>
              <w:right w:val="single" w:sz="4" w:space="0" w:color="auto"/>
            </w:tcBorders>
          </w:tcPr>
          <w:p w14:paraId="33E451B9" w14:textId="77777777" w:rsidR="007D3614" w:rsidRPr="000A03F9" w:rsidRDefault="007D3614" w:rsidP="00D35D41">
            <w:pPr>
              <w:pStyle w:val="EMEANormal"/>
              <w:rPr>
                <w:szCs w:val="22"/>
                <w:lang w:val="sv-SE"/>
              </w:rPr>
            </w:pPr>
          </w:p>
        </w:tc>
      </w:tr>
      <w:tr w:rsidR="007D3614" w:rsidRPr="000A03F9" w14:paraId="0F4911D6" w14:textId="77777777">
        <w:tblPrEx>
          <w:tblBorders>
            <w:left w:val="single" w:sz="4" w:space="0" w:color="auto"/>
            <w:right w:val="single" w:sz="4" w:space="0" w:color="auto"/>
            <w:insideH w:val="single" w:sz="4" w:space="0" w:color="auto"/>
            <w:insideV w:val="single" w:sz="4" w:space="0" w:color="auto"/>
          </w:tblBorders>
        </w:tblPrEx>
        <w:tc>
          <w:tcPr>
            <w:tcW w:w="1951" w:type="dxa"/>
            <w:tcBorders>
              <w:top w:val="nil"/>
              <w:left w:val="single" w:sz="4" w:space="0" w:color="auto"/>
              <w:bottom w:val="nil"/>
              <w:right w:val="single" w:sz="4" w:space="0" w:color="auto"/>
            </w:tcBorders>
          </w:tcPr>
          <w:p w14:paraId="39EE3235" w14:textId="77777777" w:rsidR="007D3614" w:rsidRPr="000A03F9" w:rsidRDefault="00693E10" w:rsidP="00D35D41">
            <w:pPr>
              <w:pStyle w:val="EMEANormal"/>
              <w:rPr>
                <w:szCs w:val="22"/>
                <w:lang w:val="sv-SE"/>
              </w:rPr>
            </w:pPr>
            <w:r w:rsidRPr="000A03F9">
              <w:rPr>
                <w:szCs w:val="22"/>
                <w:lang w:val="sv-SE"/>
              </w:rPr>
              <w:tab/>
              <w:t>Placebo</w:t>
            </w:r>
          </w:p>
        </w:tc>
        <w:tc>
          <w:tcPr>
            <w:tcW w:w="567" w:type="dxa"/>
            <w:tcBorders>
              <w:top w:val="single" w:sz="4" w:space="0" w:color="auto"/>
              <w:left w:val="single" w:sz="4" w:space="0" w:color="auto"/>
              <w:bottom w:val="single" w:sz="4" w:space="0" w:color="auto"/>
              <w:right w:val="single" w:sz="4" w:space="0" w:color="auto"/>
            </w:tcBorders>
          </w:tcPr>
          <w:p w14:paraId="0208EB5B" w14:textId="77777777" w:rsidR="007D3614" w:rsidRPr="000A03F9" w:rsidRDefault="00693E10" w:rsidP="00D35D41">
            <w:pPr>
              <w:pStyle w:val="EMEANormal"/>
              <w:rPr>
                <w:szCs w:val="22"/>
                <w:lang w:val="sv-SE"/>
              </w:rPr>
            </w:pPr>
            <w:r w:rsidRPr="000A03F9">
              <w:rPr>
                <w:szCs w:val="22"/>
                <w:lang w:val="sv-SE"/>
              </w:rPr>
              <w:t>111</w:t>
            </w:r>
          </w:p>
        </w:tc>
        <w:tc>
          <w:tcPr>
            <w:tcW w:w="1843" w:type="dxa"/>
            <w:tcBorders>
              <w:top w:val="single" w:sz="4" w:space="0" w:color="auto"/>
              <w:left w:val="single" w:sz="4" w:space="0" w:color="auto"/>
              <w:bottom w:val="single" w:sz="4" w:space="0" w:color="auto"/>
              <w:right w:val="single" w:sz="4" w:space="0" w:color="auto"/>
            </w:tcBorders>
          </w:tcPr>
          <w:p w14:paraId="2B39BC34" w14:textId="77777777" w:rsidR="007D3614" w:rsidRPr="000A03F9" w:rsidRDefault="00693E10" w:rsidP="00D35D41">
            <w:pPr>
              <w:pStyle w:val="EMEANormal"/>
              <w:rPr>
                <w:szCs w:val="22"/>
                <w:lang w:val="sv-SE"/>
              </w:rPr>
            </w:pPr>
            <w:r w:rsidRPr="000A03F9">
              <w:rPr>
                <w:szCs w:val="22"/>
                <w:lang w:val="sv-SE"/>
              </w:rPr>
              <w:t>61 (55,0)</w:t>
            </w:r>
          </w:p>
        </w:tc>
        <w:tc>
          <w:tcPr>
            <w:tcW w:w="1984" w:type="dxa"/>
            <w:tcBorders>
              <w:top w:val="single" w:sz="4" w:space="0" w:color="auto"/>
              <w:left w:val="single" w:sz="4" w:space="0" w:color="auto"/>
              <w:bottom w:val="single" w:sz="4" w:space="0" w:color="auto"/>
              <w:right w:val="single" w:sz="4" w:space="0" w:color="auto"/>
            </w:tcBorders>
          </w:tcPr>
          <w:p w14:paraId="60F5EEEF" w14:textId="77777777" w:rsidR="007D3614" w:rsidRPr="000A03F9" w:rsidRDefault="00693E10" w:rsidP="00D35D41">
            <w:pPr>
              <w:pStyle w:val="EMEANormal"/>
              <w:rPr>
                <w:szCs w:val="22"/>
                <w:lang w:val="sv-SE"/>
              </w:rPr>
            </w:pPr>
            <w:r w:rsidRPr="000A03F9">
              <w:rPr>
                <w:szCs w:val="22"/>
                <w:lang w:val="sv-SE"/>
              </w:rPr>
              <w:t>8,3</w:t>
            </w:r>
          </w:p>
        </w:tc>
        <w:tc>
          <w:tcPr>
            <w:tcW w:w="709" w:type="dxa"/>
            <w:tcBorders>
              <w:top w:val="single" w:sz="4" w:space="0" w:color="auto"/>
              <w:left w:val="single" w:sz="4" w:space="0" w:color="auto"/>
              <w:bottom w:val="single" w:sz="4" w:space="0" w:color="auto"/>
              <w:right w:val="single" w:sz="4" w:space="0" w:color="auto"/>
            </w:tcBorders>
          </w:tcPr>
          <w:p w14:paraId="55DC21B6" w14:textId="77777777" w:rsidR="007D3614" w:rsidRPr="000A03F9" w:rsidRDefault="00693E10" w:rsidP="00D35D41">
            <w:pPr>
              <w:pStyle w:val="EMEANormal"/>
              <w:rPr>
                <w:szCs w:val="22"/>
                <w:lang w:val="sv-SE"/>
              </w:rPr>
            </w:pPr>
            <w:r w:rsidRPr="000A03F9">
              <w:rPr>
                <w:szCs w:val="22"/>
                <w:lang w:val="sv-SE"/>
              </w:rPr>
              <w:t>--</w:t>
            </w:r>
          </w:p>
        </w:tc>
        <w:tc>
          <w:tcPr>
            <w:tcW w:w="1134" w:type="dxa"/>
            <w:tcBorders>
              <w:top w:val="single" w:sz="4" w:space="0" w:color="auto"/>
              <w:left w:val="single" w:sz="4" w:space="0" w:color="auto"/>
              <w:bottom w:val="single" w:sz="4" w:space="0" w:color="auto"/>
              <w:right w:val="single" w:sz="4" w:space="0" w:color="auto"/>
            </w:tcBorders>
          </w:tcPr>
          <w:p w14:paraId="7906299E" w14:textId="77777777" w:rsidR="007D3614" w:rsidRPr="000A03F9" w:rsidRDefault="00693E10" w:rsidP="00D35D41">
            <w:pPr>
              <w:pStyle w:val="EMEANormal"/>
              <w:rPr>
                <w:szCs w:val="22"/>
                <w:lang w:val="sv-SE"/>
              </w:rPr>
            </w:pPr>
            <w:r w:rsidRPr="000A03F9">
              <w:rPr>
                <w:szCs w:val="22"/>
                <w:lang w:val="sv-SE"/>
              </w:rPr>
              <w:t>--</w:t>
            </w:r>
          </w:p>
        </w:tc>
        <w:tc>
          <w:tcPr>
            <w:tcW w:w="1134" w:type="dxa"/>
            <w:tcBorders>
              <w:top w:val="single" w:sz="4" w:space="0" w:color="auto"/>
              <w:left w:val="single" w:sz="4" w:space="0" w:color="auto"/>
              <w:bottom w:val="single" w:sz="4" w:space="0" w:color="auto"/>
              <w:right w:val="single" w:sz="4" w:space="0" w:color="auto"/>
            </w:tcBorders>
          </w:tcPr>
          <w:p w14:paraId="7C777ED1" w14:textId="77777777" w:rsidR="007D3614" w:rsidRPr="000A03F9" w:rsidRDefault="00693E10" w:rsidP="00D35D41">
            <w:pPr>
              <w:pStyle w:val="EMEANormal"/>
              <w:rPr>
                <w:szCs w:val="22"/>
                <w:lang w:val="sv-SE"/>
              </w:rPr>
            </w:pPr>
            <w:r w:rsidRPr="000A03F9">
              <w:rPr>
                <w:szCs w:val="22"/>
                <w:lang w:val="sv-SE"/>
              </w:rPr>
              <w:t>--</w:t>
            </w:r>
          </w:p>
        </w:tc>
      </w:tr>
      <w:tr w:rsidR="007D3614" w:rsidRPr="000A03F9" w14:paraId="5C8CC68A" w14:textId="77777777">
        <w:tblPrEx>
          <w:tblBorders>
            <w:left w:val="single" w:sz="4" w:space="0" w:color="auto"/>
            <w:right w:val="single" w:sz="4" w:space="0" w:color="auto"/>
            <w:insideH w:val="single" w:sz="4" w:space="0" w:color="auto"/>
            <w:insideV w:val="single" w:sz="4" w:space="0" w:color="auto"/>
          </w:tblBorders>
        </w:tblPrEx>
        <w:tc>
          <w:tcPr>
            <w:tcW w:w="1951" w:type="dxa"/>
            <w:tcBorders>
              <w:top w:val="nil"/>
              <w:left w:val="single" w:sz="4" w:space="0" w:color="auto"/>
              <w:bottom w:val="single" w:sz="4" w:space="0" w:color="auto"/>
              <w:right w:val="single" w:sz="4" w:space="0" w:color="auto"/>
            </w:tcBorders>
          </w:tcPr>
          <w:p w14:paraId="013E069A" w14:textId="77777777" w:rsidR="007D3614" w:rsidRPr="000A03F9" w:rsidRDefault="00693E10" w:rsidP="00D35D41">
            <w:pPr>
              <w:pStyle w:val="EMEANormal"/>
              <w:rPr>
                <w:szCs w:val="22"/>
                <w:lang w:val="sv-SE"/>
              </w:rPr>
            </w:pPr>
            <w:r w:rsidRPr="000A03F9">
              <w:rPr>
                <w:szCs w:val="22"/>
                <w:lang w:val="sv-SE"/>
              </w:rPr>
              <w:tab/>
              <w:t>Adalimumab</w:t>
            </w:r>
          </w:p>
        </w:tc>
        <w:tc>
          <w:tcPr>
            <w:tcW w:w="567" w:type="dxa"/>
            <w:tcBorders>
              <w:top w:val="single" w:sz="4" w:space="0" w:color="auto"/>
              <w:left w:val="single" w:sz="4" w:space="0" w:color="auto"/>
              <w:bottom w:val="single" w:sz="4" w:space="0" w:color="auto"/>
              <w:right w:val="single" w:sz="4" w:space="0" w:color="auto"/>
            </w:tcBorders>
          </w:tcPr>
          <w:p w14:paraId="438FFCD7" w14:textId="77777777" w:rsidR="007D3614" w:rsidRPr="000A03F9" w:rsidRDefault="00693E10" w:rsidP="00D35D41">
            <w:pPr>
              <w:pStyle w:val="EMEANormal"/>
              <w:rPr>
                <w:szCs w:val="22"/>
                <w:lang w:val="sv-SE"/>
              </w:rPr>
            </w:pPr>
            <w:r w:rsidRPr="000A03F9">
              <w:rPr>
                <w:szCs w:val="22"/>
                <w:lang w:val="sv-SE"/>
              </w:rPr>
              <w:t>115</w:t>
            </w:r>
          </w:p>
        </w:tc>
        <w:tc>
          <w:tcPr>
            <w:tcW w:w="1843" w:type="dxa"/>
            <w:tcBorders>
              <w:top w:val="single" w:sz="4" w:space="0" w:color="auto"/>
              <w:left w:val="single" w:sz="4" w:space="0" w:color="auto"/>
              <w:bottom w:val="single" w:sz="4" w:space="0" w:color="auto"/>
              <w:right w:val="single" w:sz="4" w:space="0" w:color="auto"/>
            </w:tcBorders>
          </w:tcPr>
          <w:p w14:paraId="05E3951C" w14:textId="77777777" w:rsidR="007D3614" w:rsidRPr="000A03F9" w:rsidRDefault="00693E10" w:rsidP="00D35D41">
            <w:pPr>
              <w:pStyle w:val="EMEANormal"/>
              <w:rPr>
                <w:szCs w:val="22"/>
                <w:lang w:val="sv-SE"/>
              </w:rPr>
            </w:pPr>
            <w:r w:rsidRPr="000A03F9">
              <w:rPr>
                <w:szCs w:val="22"/>
                <w:lang w:val="sv-SE"/>
              </w:rPr>
              <w:t>45 (39,1)</w:t>
            </w:r>
          </w:p>
        </w:tc>
        <w:tc>
          <w:tcPr>
            <w:tcW w:w="1984" w:type="dxa"/>
            <w:tcBorders>
              <w:top w:val="single" w:sz="4" w:space="0" w:color="auto"/>
              <w:left w:val="single" w:sz="4" w:space="0" w:color="auto"/>
              <w:bottom w:val="single" w:sz="4" w:space="0" w:color="auto"/>
              <w:right w:val="single" w:sz="4" w:space="0" w:color="auto"/>
            </w:tcBorders>
          </w:tcPr>
          <w:p w14:paraId="06DBF950" w14:textId="77777777" w:rsidR="007D3614" w:rsidRPr="000A03F9" w:rsidRDefault="00693E10" w:rsidP="00D35D41">
            <w:pPr>
              <w:pStyle w:val="EMEANormal"/>
              <w:rPr>
                <w:szCs w:val="22"/>
                <w:lang w:val="sv-SE"/>
              </w:rPr>
            </w:pPr>
            <w:r w:rsidRPr="000A03F9">
              <w:rPr>
                <w:szCs w:val="22"/>
                <w:lang w:val="sv-SE"/>
              </w:rPr>
              <w:t>NE</w:t>
            </w:r>
            <w:r w:rsidRPr="000A03F9">
              <w:rPr>
                <w:szCs w:val="22"/>
                <w:vertAlign w:val="superscript"/>
                <w:lang w:val="sv-SE"/>
              </w:rPr>
              <w:t>c</w:t>
            </w:r>
          </w:p>
        </w:tc>
        <w:tc>
          <w:tcPr>
            <w:tcW w:w="709" w:type="dxa"/>
            <w:tcBorders>
              <w:top w:val="single" w:sz="4" w:space="0" w:color="auto"/>
              <w:left w:val="single" w:sz="4" w:space="0" w:color="auto"/>
              <w:bottom w:val="single" w:sz="4" w:space="0" w:color="auto"/>
              <w:right w:val="single" w:sz="4" w:space="0" w:color="auto"/>
            </w:tcBorders>
          </w:tcPr>
          <w:p w14:paraId="3FF836FF" w14:textId="77777777" w:rsidR="007D3614" w:rsidRPr="000A03F9" w:rsidRDefault="00693E10" w:rsidP="00D35D41">
            <w:pPr>
              <w:pStyle w:val="EMEANormal"/>
              <w:rPr>
                <w:szCs w:val="22"/>
                <w:lang w:val="sv-SE"/>
              </w:rPr>
            </w:pPr>
            <w:r w:rsidRPr="000A03F9">
              <w:rPr>
                <w:szCs w:val="22"/>
                <w:lang w:val="sv-SE"/>
              </w:rPr>
              <w:t>0,57</w:t>
            </w:r>
          </w:p>
        </w:tc>
        <w:tc>
          <w:tcPr>
            <w:tcW w:w="1134" w:type="dxa"/>
            <w:tcBorders>
              <w:top w:val="single" w:sz="4" w:space="0" w:color="auto"/>
              <w:left w:val="single" w:sz="4" w:space="0" w:color="auto"/>
              <w:bottom w:val="single" w:sz="4" w:space="0" w:color="auto"/>
              <w:right w:val="single" w:sz="4" w:space="0" w:color="auto"/>
            </w:tcBorders>
          </w:tcPr>
          <w:p w14:paraId="3062B2AC" w14:textId="77777777" w:rsidR="007D3614" w:rsidRPr="000A03F9" w:rsidRDefault="00693E10" w:rsidP="00D35D41">
            <w:pPr>
              <w:pStyle w:val="EMEANormal"/>
              <w:rPr>
                <w:szCs w:val="22"/>
                <w:lang w:val="sv-SE"/>
              </w:rPr>
            </w:pPr>
            <w:r w:rsidRPr="000A03F9">
              <w:rPr>
                <w:szCs w:val="22"/>
                <w:lang w:val="sv-SE"/>
              </w:rPr>
              <w:t>0,39, 0,84</w:t>
            </w:r>
          </w:p>
        </w:tc>
        <w:tc>
          <w:tcPr>
            <w:tcW w:w="1134" w:type="dxa"/>
            <w:tcBorders>
              <w:top w:val="single" w:sz="4" w:space="0" w:color="auto"/>
              <w:left w:val="single" w:sz="4" w:space="0" w:color="auto"/>
              <w:bottom w:val="single" w:sz="4" w:space="0" w:color="auto"/>
              <w:right w:val="single" w:sz="4" w:space="0" w:color="auto"/>
            </w:tcBorders>
          </w:tcPr>
          <w:p w14:paraId="556D48C0" w14:textId="77777777" w:rsidR="007D3614" w:rsidRPr="000A03F9" w:rsidRDefault="00693E10" w:rsidP="00D35D41">
            <w:pPr>
              <w:pStyle w:val="EMEANormal"/>
              <w:rPr>
                <w:szCs w:val="22"/>
                <w:lang w:val="sv-SE"/>
              </w:rPr>
            </w:pPr>
            <w:r w:rsidRPr="000A03F9">
              <w:rPr>
                <w:szCs w:val="22"/>
                <w:lang w:val="sv-SE"/>
              </w:rPr>
              <w:t>0,004</w:t>
            </w:r>
          </w:p>
        </w:tc>
      </w:tr>
    </w:tbl>
    <w:p w14:paraId="1FA97F57" w14:textId="77777777" w:rsidR="007D3614" w:rsidRPr="000A03F9" w:rsidRDefault="00693E10" w:rsidP="00D35D41">
      <w:pPr>
        <w:autoSpaceDE w:val="0"/>
        <w:autoSpaceDN w:val="0"/>
        <w:adjustRightInd w:val="0"/>
        <w:rPr>
          <w:szCs w:val="22"/>
        </w:rPr>
      </w:pPr>
      <w:r w:rsidRPr="000A03F9">
        <w:rPr>
          <w:szCs w:val="22"/>
        </w:rPr>
        <w:t xml:space="preserve">OBS: Behandlingssvikt vid eller efter vecka 6 (studie UV I), eller vid eller efter vecka 2 (studie UV II) räknades som en incident. Bortfall på grund av andra skäl än behandlingssvikt censurerades vid tidpunkten då bortfallet skedde. </w:t>
      </w:r>
    </w:p>
    <w:p w14:paraId="4486F2F7" w14:textId="77777777" w:rsidR="007D3614" w:rsidRPr="000A03F9" w:rsidRDefault="00693E10" w:rsidP="00D35D41">
      <w:pPr>
        <w:autoSpaceDE w:val="0"/>
        <w:autoSpaceDN w:val="0"/>
        <w:adjustRightInd w:val="0"/>
        <w:ind w:left="567" w:hanging="567"/>
        <w:rPr>
          <w:szCs w:val="22"/>
        </w:rPr>
      </w:pPr>
      <w:r w:rsidRPr="000A03F9">
        <w:rPr>
          <w:szCs w:val="22"/>
          <w:vertAlign w:val="superscript"/>
        </w:rPr>
        <w:t>a</w:t>
      </w:r>
      <w:r w:rsidRPr="000A03F9">
        <w:rPr>
          <w:szCs w:val="22"/>
        </w:rPr>
        <w:tab/>
        <w:t>HR för adalimumab jämfört med placebo från proportionella hazard-regressioner med behandling som faktor.</w:t>
      </w:r>
    </w:p>
    <w:p w14:paraId="0823B6B7" w14:textId="77777777" w:rsidR="007D3614" w:rsidRPr="000A03F9" w:rsidRDefault="00693E10" w:rsidP="00D35D41">
      <w:pPr>
        <w:autoSpaceDE w:val="0"/>
        <w:autoSpaceDN w:val="0"/>
        <w:adjustRightInd w:val="0"/>
        <w:rPr>
          <w:szCs w:val="22"/>
        </w:rPr>
      </w:pPr>
      <w:r w:rsidRPr="000A03F9">
        <w:rPr>
          <w:szCs w:val="22"/>
          <w:vertAlign w:val="superscript"/>
        </w:rPr>
        <w:t>b</w:t>
      </w:r>
      <w:r w:rsidRPr="000A03F9">
        <w:rPr>
          <w:szCs w:val="22"/>
        </w:rPr>
        <w:tab/>
        <w:t xml:space="preserve">Dubbelsidigt </w:t>
      </w:r>
      <w:r w:rsidRPr="000A03F9">
        <w:rPr>
          <w:i/>
          <w:szCs w:val="22"/>
        </w:rPr>
        <w:t>P</w:t>
      </w:r>
      <w:r w:rsidRPr="000A03F9">
        <w:rPr>
          <w:szCs w:val="22"/>
        </w:rPr>
        <w:t>-värde från log rank test.</w:t>
      </w:r>
    </w:p>
    <w:p w14:paraId="5D253ACF" w14:textId="77777777" w:rsidR="007D3614" w:rsidRPr="000A03F9" w:rsidRDefault="00693E10" w:rsidP="00D35D41">
      <w:pPr>
        <w:autoSpaceDE w:val="0"/>
        <w:autoSpaceDN w:val="0"/>
        <w:adjustRightInd w:val="0"/>
        <w:ind w:left="567" w:hanging="567"/>
        <w:rPr>
          <w:szCs w:val="22"/>
        </w:rPr>
      </w:pPr>
      <w:r w:rsidRPr="000A03F9">
        <w:rPr>
          <w:szCs w:val="22"/>
          <w:vertAlign w:val="superscript"/>
        </w:rPr>
        <w:t>c</w:t>
      </w:r>
      <w:r w:rsidRPr="000A03F9">
        <w:rPr>
          <w:szCs w:val="22"/>
        </w:rPr>
        <w:tab/>
        <w:t>NE = ej möjligt att utvärdera. Färre än hälften av patienterna i riskzonen var med om en incident.</w:t>
      </w:r>
    </w:p>
    <w:p w14:paraId="784DF71B" w14:textId="77777777" w:rsidR="007D3614" w:rsidRPr="000A03F9" w:rsidRDefault="007D3614" w:rsidP="00D35D41">
      <w:pPr>
        <w:pStyle w:val="EMEANormal"/>
        <w:rPr>
          <w:szCs w:val="22"/>
          <w:lang w:val="sv-SE"/>
        </w:rPr>
      </w:pPr>
    </w:p>
    <w:p w14:paraId="620DB3D4" w14:textId="77777777" w:rsidR="007D3614" w:rsidRPr="000A03F9" w:rsidRDefault="00693E10" w:rsidP="00D35D41">
      <w:pPr>
        <w:pStyle w:val="EMEANormal"/>
        <w:keepNext/>
        <w:rPr>
          <w:b/>
          <w:szCs w:val="22"/>
          <w:lang w:val="sv-SE"/>
        </w:rPr>
      </w:pPr>
      <w:r w:rsidRPr="000A03F9">
        <w:rPr>
          <w:b/>
          <w:szCs w:val="22"/>
          <w:lang w:val="sv-SE"/>
        </w:rPr>
        <w:lastRenderedPageBreak/>
        <w:t>Figur 2. Kaplan-Meier-kurvor som summerar tid till behandlingssvikt vid eller efter vecka 6 (studie UV I) eller vecka 2 (studie UV II)</w:t>
      </w:r>
    </w:p>
    <w:p w14:paraId="42B8B0F2" w14:textId="77777777" w:rsidR="007D3614" w:rsidRPr="000A03F9" w:rsidRDefault="007D3614" w:rsidP="00D35D41">
      <w:pPr>
        <w:pStyle w:val="EMEANormal"/>
        <w:keepNext/>
        <w:rPr>
          <w:szCs w:val="22"/>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7D3614" w:rsidRPr="000A03F9" w14:paraId="44FAEEE3" w14:textId="77777777">
        <w:trPr>
          <w:cantSplit/>
          <w:trHeight w:val="3806"/>
        </w:trPr>
        <w:tc>
          <w:tcPr>
            <w:tcW w:w="482" w:type="dxa"/>
            <w:textDirection w:val="btLr"/>
            <w:vAlign w:val="bottom"/>
          </w:tcPr>
          <w:p w14:paraId="42690117" w14:textId="77777777" w:rsidR="007D3614" w:rsidRPr="000A03F9" w:rsidRDefault="00693E10" w:rsidP="00D35D41">
            <w:pPr>
              <w:pStyle w:val="EMEANormal"/>
              <w:keepNext/>
              <w:ind w:left="113" w:right="113"/>
              <w:jc w:val="center"/>
              <w:rPr>
                <w:b/>
                <w:szCs w:val="22"/>
                <w:lang w:val="sv-SE"/>
              </w:rPr>
            </w:pPr>
            <w:r w:rsidRPr="000A03F9">
              <w:rPr>
                <w:b/>
                <w:szCs w:val="22"/>
                <w:lang w:val="sv-SE"/>
              </w:rPr>
              <w:t>FREKVENS AV BEHANDLINGSSVIKT (%)</w:t>
            </w:r>
          </w:p>
        </w:tc>
        <w:tc>
          <w:tcPr>
            <w:tcW w:w="8806" w:type="dxa"/>
            <w:gridSpan w:val="5"/>
            <w:vAlign w:val="bottom"/>
          </w:tcPr>
          <w:p w14:paraId="515BACA4"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1BEF995C" wp14:editId="51DB1F4F">
                  <wp:extent cx="5486400" cy="2209800"/>
                  <wp:effectExtent l="0" t="0" r="0" b="0"/>
                  <wp:docPr id="40" name="Picture 40"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umira Uveitis Figure 5_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7D3614" w:rsidRPr="000A03F9" w14:paraId="0D63417F" w14:textId="77777777">
        <w:tc>
          <w:tcPr>
            <w:tcW w:w="482" w:type="dxa"/>
          </w:tcPr>
          <w:p w14:paraId="69AB561A" w14:textId="77777777" w:rsidR="007D3614" w:rsidRPr="000A03F9" w:rsidRDefault="007D3614" w:rsidP="00D35D41">
            <w:pPr>
              <w:pStyle w:val="EMEANormal"/>
              <w:keepNext/>
              <w:rPr>
                <w:szCs w:val="22"/>
                <w:lang w:val="sv-SE"/>
              </w:rPr>
            </w:pPr>
          </w:p>
        </w:tc>
        <w:tc>
          <w:tcPr>
            <w:tcW w:w="8806" w:type="dxa"/>
            <w:gridSpan w:val="5"/>
          </w:tcPr>
          <w:p w14:paraId="6D1302E7" w14:textId="77777777" w:rsidR="007D3614" w:rsidRPr="000A03F9" w:rsidRDefault="00693E10" w:rsidP="00D35D41">
            <w:pPr>
              <w:pStyle w:val="EMEANormal"/>
              <w:keepNext/>
              <w:jc w:val="center"/>
              <w:rPr>
                <w:b/>
                <w:szCs w:val="22"/>
                <w:lang w:val="sv-SE"/>
              </w:rPr>
            </w:pPr>
            <w:r w:rsidRPr="000A03F9">
              <w:rPr>
                <w:b/>
                <w:szCs w:val="22"/>
                <w:lang w:val="sv-SE"/>
              </w:rPr>
              <w:t>TID (MÅNADER)</w:t>
            </w:r>
          </w:p>
        </w:tc>
      </w:tr>
      <w:tr w:rsidR="007D3614" w:rsidRPr="000A03F9" w14:paraId="13AB0A88" w14:textId="77777777">
        <w:tc>
          <w:tcPr>
            <w:tcW w:w="482" w:type="dxa"/>
          </w:tcPr>
          <w:p w14:paraId="33D45611" w14:textId="77777777" w:rsidR="007D3614" w:rsidRPr="000A03F9" w:rsidRDefault="007D3614" w:rsidP="00D35D41">
            <w:pPr>
              <w:pStyle w:val="EMEANormal"/>
              <w:keepNext/>
              <w:rPr>
                <w:szCs w:val="22"/>
                <w:lang w:val="sv-SE"/>
              </w:rPr>
            </w:pPr>
          </w:p>
        </w:tc>
        <w:tc>
          <w:tcPr>
            <w:tcW w:w="3496" w:type="dxa"/>
          </w:tcPr>
          <w:p w14:paraId="73F6951A" w14:textId="77777777" w:rsidR="007D3614" w:rsidRPr="000A03F9" w:rsidRDefault="00693E10" w:rsidP="00D35D41">
            <w:pPr>
              <w:pStyle w:val="EMEANormal"/>
              <w:keepNext/>
              <w:rPr>
                <w:szCs w:val="22"/>
                <w:lang w:val="sv-SE"/>
              </w:rPr>
            </w:pPr>
            <w:r w:rsidRPr="000A03F9">
              <w:rPr>
                <w:szCs w:val="22"/>
                <w:lang w:val="sv-SE"/>
              </w:rPr>
              <w:t>Studie UV I           Behandling</w:t>
            </w:r>
          </w:p>
        </w:tc>
        <w:tc>
          <w:tcPr>
            <w:tcW w:w="1170" w:type="dxa"/>
          </w:tcPr>
          <w:p w14:paraId="55C2F8DC"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5E4CFF13" wp14:editId="4AE272E3">
                  <wp:extent cx="400050" cy="180975"/>
                  <wp:effectExtent l="0" t="0" r="0" b="9525"/>
                  <wp:docPr id="41" name="Picture 4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umira Uveitis Figure 5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33D1F7D9" w14:textId="77777777" w:rsidR="007D3614" w:rsidRPr="000A03F9" w:rsidRDefault="00693E10" w:rsidP="00D35D41">
            <w:pPr>
              <w:pStyle w:val="EMEANormal"/>
              <w:keepNext/>
              <w:rPr>
                <w:szCs w:val="22"/>
                <w:lang w:val="sv-SE"/>
              </w:rPr>
            </w:pPr>
            <w:r w:rsidRPr="000A03F9">
              <w:rPr>
                <w:szCs w:val="22"/>
                <w:lang w:val="sv-SE"/>
              </w:rPr>
              <w:t>Placebo</w:t>
            </w:r>
          </w:p>
        </w:tc>
        <w:tc>
          <w:tcPr>
            <w:tcW w:w="900" w:type="dxa"/>
          </w:tcPr>
          <w:p w14:paraId="191E1733"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6C5E5963" wp14:editId="7A980C85">
                  <wp:extent cx="561975" cy="180975"/>
                  <wp:effectExtent l="0" t="0" r="9525" b="9525"/>
                  <wp:docPr id="42" name="Picture 4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umira Uveitis Figure 5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326CD16D" w14:textId="77777777" w:rsidR="007D3614" w:rsidRPr="000A03F9" w:rsidRDefault="00693E10" w:rsidP="00D35D41">
            <w:pPr>
              <w:pStyle w:val="EMEANormal"/>
              <w:keepNext/>
              <w:rPr>
                <w:szCs w:val="22"/>
                <w:lang w:val="sv-SE"/>
              </w:rPr>
            </w:pPr>
            <w:r w:rsidRPr="000A03F9">
              <w:rPr>
                <w:szCs w:val="22"/>
                <w:lang w:val="sv-SE"/>
              </w:rPr>
              <w:t>Adalimumab</w:t>
            </w:r>
          </w:p>
        </w:tc>
      </w:tr>
      <w:tr w:rsidR="007D3614" w:rsidRPr="000A03F9" w14:paraId="02CD6955" w14:textId="77777777">
        <w:trPr>
          <w:trHeight w:val="3869"/>
        </w:trPr>
        <w:tc>
          <w:tcPr>
            <w:tcW w:w="482" w:type="dxa"/>
            <w:textDirection w:val="btLr"/>
            <w:vAlign w:val="bottom"/>
          </w:tcPr>
          <w:p w14:paraId="23BFC545" w14:textId="77777777" w:rsidR="007D3614" w:rsidRPr="000A03F9" w:rsidRDefault="00693E10" w:rsidP="00D35D41">
            <w:pPr>
              <w:pStyle w:val="EMEANormal"/>
              <w:keepNext/>
              <w:jc w:val="center"/>
              <w:rPr>
                <w:szCs w:val="22"/>
                <w:lang w:val="sv-SE"/>
              </w:rPr>
            </w:pPr>
            <w:r w:rsidRPr="000A03F9">
              <w:rPr>
                <w:b/>
                <w:szCs w:val="22"/>
                <w:lang w:val="sv-SE"/>
              </w:rPr>
              <w:t>FREKVENS AV BEHANDLINGSSVIKT (%)</w:t>
            </w:r>
          </w:p>
        </w:tc>
        <w:tc>
          <w:tcPr>
            <w:tcW w:w="8806" w:type="dxa"/>
            <w:gridSpan w:val="5"/>
            <w:vAlign w:val="bottom"/>
          </w:tcPr>
          <w:p w14:paraId="0EFFB4F2"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36253757" wp14:editId="4CC8C32C">
                  <wp:extent cx="5486400" cy="2181225"/>
                  <wp:effectExtent l="0" t="0" r="0" b="9525"/>
                  <wp:docPr id="49" name="Picture 4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umira Uveitis Figure 5_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tc>
      </w:tr>
      <w:tr w:rsidR="007D3614" w:rsidRPr="000A03F9" w14:paraId="3C748145" w14:textId="77777777">
        <w:tc>
          <w:tcPr>
            <w:tcW w:w="482" w:type="dxa"/>
          </w:tcPr>
          <w:p w14:paraId="1D4E84F3" w14:textId="77777777" w:rsidR="007D3614" w:rsidRPr="000A03F9" w:rsidRDefault="007D3614" w:rsidP="00D35D41">
            <w:pPr>
              <w:pStyle w:val="EMEANormal"/>
              <w:keepNext/>
              <w:rPr>
                <w:szCs w:val="22"/>
                <w:lang w:val="sv-SE"/>
              </w:rPr>
            </w:pPr>
          </w:p>
        </w:tc>
        <w:tc>
          <w:tcPr>
            <w:tcW w:w="8806" w:type="dxa"/>
            <w:gridSpan w:val="5"/>
          </w:tcPr>
          <w:p w14:paraId="684F120E" w14:textId="77777777" w:rsidR="007D3614" w:rsidRPr="000A03F9" w:rsidRDefault="00693E10" w:rsidP="00D35D41">
            <w:pPr>
              <w:pStyle w:val="EMEANormal"/>
              <w:keepNext/>
              <w:jc w:val="center"/>
              <w:rPr>
                <w:b/>
                <w:szCs w:val="22"/>
                <w:lang w:val="sv-SE"/>
              </w:rPr>
            </w:pPr>
            <w:r w:rsidRPr="000A03F9">
              <w:rPr>
                <w:b/>
                <w:szCs w:val="22"/>
                <w:lang w:val="sv-SE"/>
              </w:rPr>
              <w:t>TID (MÅNADER)</w:t>
            </w:r>
          </w:p>
        </w:tc>
      </w:tr>
      <w:tr w:rsidR="007D3614" w:rsidRPr="000A03F9" w14:paraId="2F18BD63" w14:textId="77777777">
        <w:trPr>
          <w:trHeight w:val="369"/>
        </w:trPr>
        <w:tc>
          <w:tcPr>
            <w:tcW w:w="482" w:type="dxa"/>
          </w:tcPr>
          <w:p w14:paraId="5C901A44" w14:textId="77777777" w:rsidR="007D3614" w:rsidRPr="000A03F9" w:rsidRDefault="007D3614" w:rsidP="00D35D41">
            <w:pPr>
              <w:pStyle w:val="EMEANormal"/>
              <w:keepNext/>
              <w:rPr>
                <w:szCs w:val="22"/>
                <w:lang w:val="sv-SE"/>
              </w:rPr>
            </w:pPr>
          </w:p>
        </w:tc>
        <w:tc>
          <w:tcPr>
            <w:tcW w:w="3496" w:type="dxa"/>
          </w:tcPr>
          <w:p w14:paraId="1F4C999E" w14:textId="77777777" w:rsidR="007D3614" w:rsidRPr="000A03F9" w:rsidRDefault="00693E10" w:rsidP="00D35D41">
            <w:pPr>
              <w:pStyle w:val="EMEANormal"/>
              <w:keepNext/>
              <w:rPr>
                <w:szCs w:val="22"/>
                <w:lang w:val="sv-SE"/>
              </w:rPr>
            </w:pPr>
            <w:r w:rsidRPr="000A03F9">
              <w:rPr>
                <w:szCs w:val="22"/>
                <w:lang w:val="sv-SE"/>
              </w:rPr>
              <w:t>Studie UV II          Behandling</w:t>
            </w:r>
          </w:p>
        </w:tc>
        <w:tc>
          <w:tcPr>
            <w:tcW w:w="1170" w:type="dxa"/>
          </w:tcPr>
          <w:p w14:paraId="58ADFFFD"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4CF43C29" wp14:editId="50B4CE2E">
                  <wp:extent cx="400050" cy="180975"/>
                  <wp:effectExtent l="0" t="0" r="0" b="9525"/>
                  <wp:docPr id="50" name="Picture 5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umira Uveitis Figure 5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26427297" w14:textId="77777777" w:rsidR="007D3614" w:rsidRPr="000A03F9" w:rsidRDefault="00693E10" w:rsidP="00D35D41">
            <w:pPr>
              <w:pStyle w:val="EMEANormal"/>
              <w:keepNext/>
              <w:rPr>
                <w:szCs w:val="22"/>
                <w:lang w:val="sv-SE"/>
              </w:rPr>
            </w:pPr>
            <w:r w:rsidRPr="000A03F9">
              <w:rPr>
                <w:szCs w:val="22"/>
                <w:lang w:val="sv-SE"/>
              </w:rPr>
              <w:t>Placebo</w:t>
            </w:r>
          </w:p>
        </w:tc>
        <w:tc>
          <w:tcPr>
            <w:tcW w:w="900" w:type="dxa"/>
          </w:tcPr>
          <w:p w14:paraId="5E32D0FD"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43569A05" wp14:editId="6C5F8D74">
                  <wp:extent cx="561975" cy="180975"/>
                  <wp:effectExtent l="0" t="0" r="9525" b="9525"/>
                  <wp:docPr id="51" name="Picture 5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umira Uveitis Figure 5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5E885459" w14:textId="77777777" w:rsidR="007D3614" w:rsidRPr="000A03F9" w:rsidRDefault="00693E10" w:rsidP="00D35D41">
            <w:pPr>
              <w:pStyle w:val="EMEANormal"/>
              <w:keepNext/>
              <w:rPr>
                <w:szCs w:val="22"/>
                <w:lang w:val="sv-SE"/>
              </w:rPr>
            </w:pPr>
            <w:r w:rsidRPr="000A03F9">
              <w:rPr>
                <w:szCs w:val="22"/>
                <w:lang w:val="sv-SE"/>
              </w:rPr>
              <w:t>Adalimumab</w:t>
            </w:r>
          </w:p>
        </w:tc>
      </w:tr>
      <w:tr w:rsidR="007D3614" w:rsidRPr="000A03F9" w14:paraId="51E75FF9" w14:textId="77777777">
        <w:trPr>
          <w:trHeight w:val="629"/>
        </w:trPr>
        <w:tc>
          <w:tcPr>
            <w:tcW w:w="9288" w:type="dxa"/>
            <w:gridSpan w:val="6"/>
            <w:vAlign w:val="center"/>
          </w:tcPr>
          <w:p w14:paraId="63265DBF" w14:textId="77777777" w:rsidR="007D3614" w:rsidRPr="000A03F9" w:rsidRDefault="00693E10" w:rsidP="00D35D41">
            <w:pPr>
              <w:keepNext/>
              <w:autoSpaceDE w:val="0"/>
              <w:autoSpaceDN w:val="0"/>
              <w:adjustRightInd w:val="0"/>
              <w:rPr>
                <w:szCs w:val="22"/>
              </w:rPr>
            </w:pPr>
            <w:r w:rsidRPr="000A03F9">
              <w:rPr>
                <w:rFonts w:eastAsia="Calibri"/>
                <w:szCs w:val="22"/>
              </w:rPr>
              <w:t>OBS: P# = Placebo (Antal incidenter/Antal i riskzonen); A# = Adalimumab (Antal incidenter/Antal i riskzonen)</w:t>
            </w:r>
          </w:p>
        </w:tc>
      </w:tr>
    </w:tbl>
    <w:p w14:paraId="3459A967" w14:textId="77777777" w:rsidR="007D3614" w:rsidRPr="000A03F9" w:rsidRDefault="007D3614" w:rsidP="00D35D41">
      <w:pPr>
        <w:pStyle w:val="EMEANormal"/>
        <w:rPr>
          <w:szCs w:val="22"/>
          <w:lang w:val="sv-SE"/>
        </w:rPr>
      </w:pPr>
    </w:p>
    <w:p w14:paraId="6EC49501" w14:textId="77777777" w:rsidR="007D3614" w:rsidRPr="000A03F9" w:rsidRDefault="00693E10" w:rsidP="00D35D41">
      <w:pPr>
        <w:rPr>
          <w:szCs w:val="22"/>
        </w:rPr>
      </w:pPr>
      <w:r w:rsidRPr="000A03F9">
        <w:rPr>
          <w:szCs w:val="22"/>
        </w:rPr>
        <w: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t>
      </w:r>
    </w:p>
    <w:p w14:paraId="0695373C" w14:textId="77777777" w:rsidR="007D3614" w:rsidRPr="000A03F9" w:rsidRDefault="007D3614" w:rsidP="00D35D41">
      <w:pPr>
        <w:rPr>
          <w:szCs w:val="22"/>
        </w:rPr>
      </w:pPr>
    </w:p>
    <w:p w14:paraId="2574B39E" w14:textId="77777777" w:rsidR="007D3614" w:rsidRPr="000A03F9" w:rsidRDefault="00693E10" w:rsidP="00D35D41">
      <w:pPr>
        <w:rPr>
          <w:szCs w:val="22"/>
        </w:rPr>
      </w:pPr>
      <w:r w:rsidRPr="000A03F9">
        <w:rPr>
          <w:szCs w:val="22"/>
        </w:rPr>
        <w:t xml:space="preserve">Av de 424 patienter som inkluderades i den icke-kontrollerade förlängningsstudien av studierna UV I och UV II, bedömdes 60 patienter som olämpliga (t.ex. på grund av avvikelser eller på grund av sekundära komplikationer till diabetesretinopati, på grund av kataraktkirurgi eller vitrektomi) och exkluderades från den primära effektanalysen. Av de 364 resterande patienterna, nådde 269 utvärderbara patienter (74 %) 78 veckors öppen adalimumab-behandling. Baserat på observerade data, hade 216 (80,3 %) patienter en lågaktiv sjukdomsperiod (inga aktiva inflammatoriska lesioner, AC-cellgrad ≤0,5+, VH grad ≤0,5+) med en samtidig steroiddos på ≤7,5 mg per dag och 178 (66,2 %) patienter hade en period med steroidfri lågaktiv sjukdom. BCVA förbättrades eller upprätthölls (&lt;5 bokstävers försämring) i 88,6 % av ögonen vid vecka 78. Data efter vecka 78 överensstämde generellt med dessa resultat men antalet deltagande patienter sjönk efter denna tidpunkt. Sammantaget, av de patienter som avbröt studien, var 18 % på grund av biverkningar och 8 % på grund av otillräckligt svar på adalimumab-behandlingen. </w:t>
      </w:r>
    </w:p>
    <w:p w14:paraId="091B7E6E" w14:textId="77777777" w:rsidR="007D3614" w:rsidRPr="000A03F9" w:rsidRDefault="007D3614" w:rsidP="00D35D41">
      <w:pPr>
        <w:rPr>
          <w:szCs w:val="22"/>
        </w:rPr>
      </w:pPr>
    </w:p>
    <w:p w14:paraId="7ECE071E" w14:textId="77777777" w:rsidR="007D3614" w:rsidRPr="000A03F9" w:rsidRDefault="00693E10" w:rsidP="00D35D41">
      <w:pPr>
        <w:rPr>
          <w:i/>
          <w:szCs w:val="22"/>
          <w:u w:val="single"/>
        </w:rPr>
      </w:pPr>
      <w:r w:rsidRPr="000A03F9">
        <w:rPr>
          <w:i/>
          <w:szCs w:val="22"/>
          <w:u w:val="single"/>
        </w:rPr>
        <w:t>Livskvalitet</w:t>
      </w:r>
    </w:p>
    <w:p w14:paraId="40F3FCD7" w14:textId="77777777" w:rsidR="007D3614" w:rsidRPr="000A03F9" w:rsidRDefault="00693E10" w:rsidP="00D35D41">
      <w:pPr>
        <w:pStyle w:val="EMEANormal"/>
        <w:rPr>
          <w:szCs w:val="22"/>
          <w:lang w:val="sv-SE"/>
        </w:rPr>
      </w:pPr>
      <w:r w:rsidRPr="000A03F9">
        <w:rPr>
          <w:szCs w:val="22"/>
          <w:lang w:val="sv-SE"/>
        </w:rPr>
        <w:t xml:space="preserve">Patientrapporterade utfall med avseende på synrelaterade funktioner mättes i båda kliniska studierna, med hjälp av NEI VFQ-25. Adalimumab hade numerisk fördel för majoriteten av subscores med statistiskt signifikanta genomsnittliga skillnader för generell syn, okulär smärta, närsynthet, psykisk hälsa och totala scoren i studie UV I samt för generell syn och psykisk hälsa i studie UV II. Synrelaterade effekter var inte numeriskt till fördel för </w:t>
      </w:r>
      <w:r w:rsidRPr="000A03F9">
        <w:rPr>
          <w:color w:val="000000"/>
          <w:szCs w:val="22"/>
          <w:lang w:val="sv-SE"/>
        </w:rPr>
        <w:t xml:space="preserve">adalimumab </w:t>
      </w:r>
      <w:r w:rsidRPr="000A03F9">
        <w:rPr>
          <w:szCs w:val="22"/>
          <w:lang w:val="sv-SE"/>
        </w:rPr>
        <w:t>gällande färgseende i studie UV I och färgseende, perifert seende och närsynthet i studie UV II.</w:t>
      </w:r>
    </w:p>
    <w:p w14:paraId="6B379028" w14:textId="77777777" w:rsidR="007D3614" w:rsidRPr="000A03F9" w:rsidRDefault="007D3614" w:rsidP="00D35D41">
      <w:pPr>
        <w:pStyle w:val="EMEANormal"/>
        <w:rPr>
          <w:szCs w:val="22"/>
          <w:lang w:val="sv-SE"/>
        </w:rPr>
      </w:pPr>
    </w:p>
    <w:p w14:paraId="4DA23662" w14:textId="77777777" w:rsidR="007D3614" w:rsidRPr="000A03F9" w:rsidRDefault="00693E10" w:rsidP="00D35D41">
      <w:pPr>
        <w:pStyle w:val="EMEAHeadingUnderline"/>
        <w:keepNext/>
        <w:rPr>
          <w:color w:val="000000"/>
          <w:szCs w:val="22"/>
          <w:lang w:val="sv-SE"/>
        </w:rPr>
      </w:pPr>
      <w:r w:rsidRPr="000A03F9">
        <w:rPr>
          <w:color w:val="000000"/>
          <w:szCs w:val="22"/>
          <w:lang w:val="sv-SE"/>
        </w:rPr>
        <w:t>Immunogenicitet</w:t>
      </w:r>
    </w:p>
    <w:p w14:paraId="630D1E26" w14:textId="77777777" w:rsidR="007D3614" w:rsidRPr="000A03F9" w:rsidRDefault="007D3614" w:rsidP="00D35D41">
      <w:pPr>
        <w:pStyle w:val="EMEANormal"/>
        <w:keepNext/>
        <w:rPr>
          <w:color w:val="000000"/>
          <w:szCs w:val="22"/>
          <w:lang w:val="sv-SE"/>
        </w:rPr>
      </w:pPr>
    </w:p>
    <w:p w14:paraId="094A7BC3" w14:textId="77777777" w:rsidR="007D3614" w:rsidRPr="000A03F9" w:rsidRDefault="00693E10" w:rsidP="00D35D41">
      <w:pPr>
        <w:pStyle w:val="EMEANormal"/>
        <w:keepNext/>
        <w:rPr>
          <w:color w:val="000000"/>
          <w:szCs w:val="22"/>
          <w:lang w:val="sv-SE"/>
        </w:rPr>
      </w:pPr>
      <w:r w:rsidRPr="000A03F9">
        <w:rPr>
          <w:color w:val="000000"/>
          <w:szCs w:val="22"/>
          <w:lang w:val="sv-SE"/>
        </w:rPr>
        <w:t>Antikroppar mot adalimumab kan utvecklas under adalimumab-behandling. Bildning av anti-adalimumab antikroppar är sammankopplad med ökad clearance och minskad effekt av adalimumab. Det finns ingen tydlig korrelation mellan anti-adalimumab antikroppar och förekomsten av biverkningar.</w:t>
      </w:r>
    </w:p>
    <w:p w14:paraId="097AA728" w14:textId="77777777" w:rsidR="007D3614" w:rsidRPr="000A03F9" w:rsidRDefault="007D3614" w:rsidP="00D35D41">
      <w:pPr>
        <w:pStyle w:val="EMEANormal"/>
        <w:rPr>
          <w:color w:val="000000"/>
          <w:szCs w:val="22"/>
          <w:lang w:val="sv-SE"/>
        </w:rPr>
      </w:pPr>
    </w:p>
    <w:p w14:paraId="416B6FAA" w14:textId="77777777" w:rsidR="007D3614" w:rsidRPr="000A03F9" w:rsidRDefault="00693E10" w:rsidP="00D35D41">
      <w:pPr>
        <w:rPr>
          <w:color w:val="000000"/>
          <w:szCs w:val="22"/>
          <w:u w:val="single"/>
        </w:rPr>
      </w:pPr>
      <w:r w:rsidRPr="000A03F9">
        <w:rPr>
          <w:color w:val="000000"/>
          <w:szCs w:val="22"/>
          <w:u w:val="single"/>
        </w:rPr>
        <w:t>Pediatrisk population</w:t>
      </w:r>
    </w:p>
    <w:p w14:paraId="51A7A732" w14:textId="77777777" w:rsidR="007D3614" w:rsidRPr="000A03F9" w:rsidRDefault="007D3614" w:rsidP="00D35D41">
      <w:pPr>
        <w:rPr>
          <w:szCs w:val="22"/>
        </w:rPr>
      </w:pPr>
    </w:p>
    <w:p w14:paraId="27C60C39" w14:textId="77777777" w:rsidR="007D3614" w:rsidRPr="000A03F9" w:rsidRDefault="00693E10" w:rsidP="00D35D41">
      <w:pPr>
        <w:pStyle w:val="EMEANormal"/>
        <w:rPr>
          <w:szCs w:val="22"/>
          <w:lang w:val="sv-SE"/>
        </w:rPr>
      </w:pPr>
      <w:r w:rsidRPr="000A03F9">
        <w:rPr>
          <w:i/>
          <w:szCs w:val="22"/>
          <w:lang w:val="sv-SE"/>
        </w:rPr>
        <w:t>Juvenil idiopatisk artrit (JIA)</w:t>
      </w:r>
    </w:p>
    <w:p w14:paraId="73CF9F20" w14:textId="77777777" w:rsidR="007D3614" w:rsidRPr="000A03F9" w:rsidRDefault="007D3614" w:rsidP="00D35D41">
      <w:pPr>
        <w:pStyle w:val="EMEANormal"/>
        <w:rPr>
          <w:szCs w:val="22"/>
          <w:u w:val="single"/>
          <w:lang w:val="sv-SE"/>
        </w:rPr>
      </w:pPr>
    </w:p>
    <w:p w14:paraId="7F188635" w14:textId="77777777" w:rsidR="007D3614" w:rsidRPr="000A03F9" w:rsidRDefault="00693E10" w:rsidP="00D35D41">
      <w:pPr>
        <w:pStyle w:val="EMEANormal"/>
        <w:rPr>
          <w:szCs w:val="22"/>
          <w:u w:val="single"/>
          <w:lang w:val="sv-SE"/>
        </w:rPr>
      </w:pPr>
      <w:r w:rsidRPr="000A03F9">
        <w:rPr>
          <w:i/>
          <w:szCs w:val="22"/>
          <w:u w:val="single"/>
          <w:lang w:val="sv-SE"/>
        </w:rPr>
        <w:t>Polyartikulär juvenil idiopatisk artrit (pJIA)</w:t>
      </w:r>
    </w:p>
    <w:p w14:paraId="6AE19B8F" w14:textId="77777777" w:rsidR="007D3614" w:rsidRPr="000A03F9" w:rsidRDefault="00693E10" w:rsidP="00D35D41">
      <w:pPr>
        <w:pStyle w:val="EMEANormal"/>
        <w:rPr>
          <w:szCs w:val="22"/>
          <w:lang w:val="sv-SE"/>
        </w:rPr>
      </w:pPr>
      <w:r w:rsidRPr="000A03F9">
        <w:rPr>
          <w:szCs w:val="22"/>
          <w:lang w:val="sv-SE"/>
        </w:rPr>
        <w:t xml:space="preserve">Säkerhet och effekt av </w:t>
      </w:r>
      <w:r w:rsidRPr="000A03F9">
        <w:rPr>
          <w:color w:val="000000"/>
          <w:szCs w:val="22"/>
          <w:lang w:val="sv-SE"/>
        </w:rPr>
        <w:t xml:space="preserve">adalimumab </w:t>
      </w:r>
      <w:r w:rsidRPr="000A03F9">
        <w:rPr>
          <w:szCs w:val="22"/>
          <w:lang w:val="sv-SE"/>
        </w:rPr>
        <w:t>utvärderades i två studier (pJIA I och II) hos barn med aktiv polyartikulär juvenil idiopatisk artrit, som hade varierande debuttyper av JIA (mest frekvent var reumatoid faktor negativ eller positiv polyartrit och utvidgad oligoartikulär JIA).</w:t>
      </w:r>
    </w:p>
    <w:p w14:paraId="6C19A3F9" w14:textId="77777777" w:rsidR="007D3614" w:rsidRPr="000A03F9" w:rsidRDefault="007D3614" w:rsidP="00D35D41">
      <w:pPr>
        <w:pStyle w:val="EMEANormal"/>
        <w:rPr>
          <w:szCs w:val="22"/>
          <w:lang w:val="sv-SE"/>
        </w:rPr>
      </w:pPr>
    </w:p>
    <w:p w14:paraId="2EB47E5F" w14:textId="77777777" w:rsidR="007D3614" w:rsidRPr="000A03F9" w:rsidRDefault="00693E10" w:rsidP="00D35D41">
      <w:pPr>
        <w:pStyle w:val="EMEANormal"/>
        <w:rPr>
          <w:szCs w:val="22"/>
          <w:lang w:val="sv-SE"/>
        </w:rPr>
      </w:pPr>
      <w:r w:rsidRPr="000A03F9">
        <w:rPr>
          <w:bCs/>
          <w:iCs/>
          <w:szCs w:val="22"/>
          <w:lang w:val="sv-SE"/>
        </w:rPr>
        <w:t>pJIA</w:t>
      </w:r>
      <w:r w:rsidRPr="000A03F9">
        <w:rPr>
          <w:szCs w:val="22"/>
          <w:lang w:val="sv-SE"/>
        </w:rPr>
        <w:t>-I</w:t>
      </w:r>
    </w:p>
    <w:p w14:paraId="5D60C02D" w14:textId="77777777" w:rsidR="007D3614" w:rsidRPr="000A03F9" w:rsidRDefault="007D3614" w:rsidP="00D35D41">
      <w:pPr>
        <w:pStyle w:val="EMEANormal"/>
        <w:rPr>
          <w:szCs w:val="22"/>
          <w:lang w:val="sv-SE"/>
        </w:rPr>
      </w:pPr>
    </w:p>
    <w:p w14:paraId="63B96AFE" w14:textId="77777777" w:rsidR="007D3614" w:rsidRPr="000A03F9" w:rsidRDefault="00693E10" w:rsidP="00D35D41">
      <w:pPr>
        <w:pStyle w:val="EMEANormal"/>
        <w:rPr>
          <w:szCs w:val="22"/>
          <w:lang w:val="sv-SE"/>
        </w:rPr>
      </w:pPr>
      <w:r w:rsidRPr="000A03F9">
        <w:rPr>
          <w:szCs w:val="22"/>
          <w:lang w:val="sv-SE"/>
        </w:rPr>
        <w:t xml:space="preserve">Säkerhet och effekt av </w:t>
      </w:r>
      <w:r w:rsidRPr="000A03F9">
        <w:rPr>
          <w:color w:val="000000"/>
          <w:szCs w:val="22"/>
          <w:lang w:val="sv-SE"/>
        </w:rPr>
        <w:t xml:space="preserve">adalimumab </w:t>
      </w:r>
      <w:r w:rsidRPr="000A03F9">
        <w:rPr>
          <w:szCs w:val="22"/>
          <w:lang w:val="sv-SE"/>
        </w:rPr>
        <w:t>utvärderades i en multicenter, randomiserad, dubbelblind, parallell- grupp-studie hos 171 barn (4-17 år gamla) med polyartikulär JIA. I den öppna, inledandefasen (OL LI, open-label lead in phase) blev patienterna stratifierade till två grupper, antingen MTX (metotrexat)-behandling eller inte MTX-behandling. Patienter som var i den ”inte MTX-behandling” var antingen naiva till eller hade slutat använda MTX minst två veckor före administrering av studiebehandling. Patienter kvarstod på stabila doser med NSAID och/eller prednison (</w:t>
      </w:r>
      <w:r w:rsidRPr="000A03F9">
        <w:rPr>
          <w:szCs w:val="22"/>
          <w:u w:val="single"/>
          <w:lang w:val="sv-SE"/>
        </w:rPr>
        <w:t>&lt;</w:t>
      </w:r>
      <w:r w:rsidRPr="000A03F9">
        <w:rPr>
          <w:szCs w:val="22"/>
          <w:lang w:val="sv-SE"/>
        </w:rPr>
        <w:t>0,2 mg/kg/dag eller maximalt 10 mg/dag). I OL LI fasen fick alla patienter 24 mg/m</w:t>
      </w:r>
      <w:r w:rsidRPr="000A03F9">
        <w:rPr>
          <w:szCs w:val="22"/>
          <w:vertAlign w:val="superscript"/>
          <w:lang w:val="sv-SE"/>
        </w:rPr>
        <w:t>2 </w:t>
      </w:r>
      <w:r w:rsidRPr="000A03F9">
        <w:rPr>
          <w:szCs w:val="22"/>
          <w:lang w:val="sv-SE"/>
        </w:rPr>
        <w:t xml:space="preserve">upp till maximalt 40 mg </w:t>
      </w:r>
      <w:r w:rsidRPr="000A03F9">
        <w:rPr>
          <w:color w:val="000000"/>
          <w:szCs w:val="22"/>
          <w:lang w:val="sv-SE"/>
        </w:rPr>
        <w:t xml:space="preserve">adalimumab </w:t>
      </w:r>
      <w:r w:rsidRPr="000A03F9">
        <w:rPr>
          <w:szCs w:val="22"/>
          <w:lang w:val="sv-SE"/>
        </w:rPr>
        <w:t>varannan vecka under 16 veckor. Fördelning av patienter i ålder och minimum, median och maximum doser som administrerades under OL LI fasen presenteras i tabell 25.</w:t>
      </w:r>
    </w:p>
    <w:p w14:paraId="5B4A7AA6" w14:textId="77777777" w:rsidR="007D3614" w:rsidRPr="000A03F9" w:rsidRDefault="007D3614" w:rsidP="00D35D41">
      <w:pPr>
        <w:pStyle w:val="BodyTextIndent"/>
        <w:keepNext/>
        <w:ind w:left="0" w:right="53" w:firstLine="0"/>
        <w:rPr>
          <w:b w:val="0"/>
          <w:color w:val="auto"/>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4"/>
        <w:gridCol w:w="3413"/>
        <w:gridCol w:w="3174"/>
      </w:tblGrid>
      <w:tr w:rsidR="007D3614" w:rsidRPr="000A03F9" w14:paraId="3AD3C781" w14:textId="77777777">
        <w:trPr>
          <w:cantSplit/>
        </w:trPr>
        <w:tc>
          <w:tcPr>
            <w:tcW w:w="9177" w:type="dxa"/>
            <w:gridSpan w:val="3"/>
            <w:tcBorders>
              <w:top w:val="nil"/>
              <w:left w:val="nil"/>
              <w:right w:val="nil"/>
            </w:tcBorders>
          </w:tcPr>
          <w:p w14:paraId="53500D1E" w14:textId="77777777" w:rsidR="007D3614" w:rsidRPr="000A03F9" w:rsidRDefault="00693E10" w:rsidP="00D35D41">
            <w:pPr>
              <w:pStyle w:val="EMEANormal"/>
              <w:keepNext/>
              <w:rPr>
                <w:b/>
                <w:bCs/>
                <w:szCs w:val="22"/>
                <w:lang w:val="sv-SE"/>
              </w:rPr>
            </w:pPr>
            <w:r w:rsidRPr="000A03F9">
              <w:rPr>
                <w:b/>
                <w:bCs/>
                <w:szCs w:val="22"/>
                <w:lang w:val="sv-SE"/>
              </w:rPr>
              <w:t>Tabell 25: Fördelning av patienter avseende ålder och adalimumab doser som administrerades under OL LI fasen</w:t>
            </w:r>
          </w:p>
          <w:p w14:paraId="4114176F" w14:textId="77777777" w:rsidR="007D3614" w:rsidRPr="000A03F9" w:rsidRDefault="007D3614" w:rsidP="00D35D41">
            <w:pPr>
              <w:keepNext/>
              <w:rPr>
                <w:b/>
                <w:szCs w:val="22"/>
              </w:rPr>
            </w:pPr>
          </w:p>
        </w:tc>
      </w:tr>
      <w:tr w:rsidR="007D3614" w:rsidRPr="000A03F9" w14:paraId="63C909DD" w14:textId="77777777">
        <w:trPr>
          <w:cantSplit/>
        </w:trPr>
        <w:tc>
          <w:tcPr>
            <w:tcW w:w="2418" w:type="dxa"/>
          </w:tcPr>
          <w:p w14:paraId="699972F5" w14:textId="77777777" w:rsidR="007D3614" w:rsidRPr="000A03F9" w:rsidRDefault="00693E10" w:rsidP="00D35D41">
            <w:pPr>
              <w:keepNext/>
              <w:jc w:val="both"/>
              <w:rPr>
                <w:b/>
                <w:szCs w:val="22"/>
              </w:rPr>
            </w:pPr>
            <w:r w:rsidRPr="000A03F9">
              <w:rPr>
                <w:b/>
                <w:szCs w:val="22"/>
              </w:rPr>
              <w:t>Åldersgrupp</w:t>
            </w:r>
          </w:p>
        </w:tc>
        <w:tc>
          <w:tcPr>
            <w:tcW w:w="3520" w:type="dxa"/>
          </w:tcPr>
          <w:p w14:paraId="3EDC0BB4" w14:textId="77777777" w:rsidR="007D3614" w:rsidRPr="000A03F9" w:rsidRDefault="00693E10" w:rsidP="00D35D41">
            <w:pPr>
              <w:keepNext/>
              <w:jc w:val="both"/>
              <w:rPr>
                <w:b/>
                <w:szCs w:val="22"/>
              </w:rPr>
            </w:pPr>
            <w:r w:rsidRPr="000A03F9">
              <w:rPr>
                <w:b/>
                <w:szCs w:val="22"/>
              </w:rPr>
              <w:t>Antal patienter vid baslinje n (%)</w:t>
            </w:r>
          </w:p>
        </w:tc>
        <w:tc>
          <w:tcPr>
            <w:tcW w:w="3239" w:type="dxa"/>
          </w:tcPr>
          <w:p w14:paraId="1AB9C50B" w14:textId="77777777" w:rsidR="007D3614" w:rsidRPr="000A03F9" w:rsidRDefault="00693E10" w:rsidP="00D35D41">
            <w:pPr>
              <w:keepNext/>
              <w:rPr>
                <w:b/>
                <w:szCs w:val="22"/>
              </w:rPr>
            </w:pPr>
            <w:r w:rsidRPr="000A03F9">
              <w:rPr>
                <w:b/>
                <w:szCs w:val="22"/>
              </w:rPr>
              <w:t>Minimum, median och maximal dos</w:t>
            </w:r>
          </w:p>
        </w:tc>
      </w:tr>
      <w:tr w:rsidR="007D3614" w:rsidRPr="000A03F9" w14:paraId="2A92EA18" w14:textId="77777777">
        <w:trPr>
          <w:cantSplit/>
        </w:trPr>
        <w:tc>
          <w:tcPr>
            <w:tcW w:w="2418" w:type="dxa"/>
          </w:tcPr>
          <w:p w14:paraId="328C5F71" w14:textId="77777777" w:rsidR="007D3614" w:rsidRPr="000A03F9" w:rsidRDefault="00693E10" w:rsidP="00D35D41">
            <w:pPr>
              <w:keepNext/>
              <w:rPr>
                <w:szCs w:val="22"/>
              </w:rPr>
            </w:pPr>
            <w:r w:rsidRPr="000A03F9">
              <w:rPr>
                <w:szCs w:val="22"/>
              </w:rPr>
              <w:t>4 till 7 år</w:t>
            </w:r>
          </w:p>
        </w:tc>
        <w:tc>
          <w:tcPr>
            <w:tcW w:w="3520" w:type="dxa"/>
          </w:tcPr>
          <w:p w14:paraId="4E364B11" w14:textId="77777777" w:rsidR="007D3614" w:rsidRPr="000A03F9" w:rsidRDefault="00693E10" w:rsidP="00D35D41">
            <w:pPr>
              <w:keepNext/>
              <w:rPr>
                <w:szCs w:val="22"/>
              </w:rPr>
            </w:pPr>
            <w:r w:rsidRPr="000A03F9">
              <w:rPr>
                <w:szCs w:val="22"/>
              </w:rPr>
              <w:t>31 (18,1)</w:t>
            </w:r>
          </w:p>
        </w:tc>
        <w:tc>
          <w:tcPr>
            <w:tcW w:w="3239" w:type="dxa"/>
          </w:tcPr>
          <w:p w14:paraId="13EA9CED" w14:textId="77777777" w:rsidR="007D3614" w:rsidRPr="000A03F9" w:rsidRDefault="00693E10" w:rsidP="00D35D41">
            <w:pPr>
              <w:keepNext/>
              <w:rPr>
                <w:szCs w:val="22"/>
              </w:rPr>
            </w:pPr>
            <w:r w:rsidRPr="000A03F9">
              <w:rPr>
                <w:szCs w:val="22"/>
              </w:rPr>
              <w:t>10, 20 och 25 mg</w:t>
            </w:r>
          </w:p>
        </w:tc>
      </w:tr>
      <w:tr w:rsidR="007D3614" w:rsidRPr="000A03F9" w14:paraId="40596FD0" w14:textId="77777777">
        <w:trPr>
          <w:cantSplit/>
        </w:trPr>
        <w:tc>
          <w:tcPr>
            <w:tcW w:w="2418" w:type="dxa"/>
          </w:tcPr>
          <w:p w14:paraId="612B64D2" w14:textId="77777777" w:rsidR="007D3614" w:rsidRPr="000A03F9" w:rsidRDefault="00693E10" w:rsidP="00D35D41">
            <w:pPr>
              <w:keepNext/>
              <w:rPr>
                <w:szCs w:val="22"/>
              </w:rPr>
            </w:pPr>
            <w:r w:rsidRPr="000A03F9">
              <w:rPr>
                <w:szCs w:val="22"/>
              </w:rPr>
              <w:t>8 till 12 år</w:t>
            </w:r>
          </w:p>
        </w:tc>
        <w:tc>
          <w:tcPr>
            <w:tcW w:w="3520" w:type="dxa"/>
          </w:tcPr>
          <w:p w14:paraId="58C7BEC7" w14:textId="77777777" w:rsidR="007D3614" w:rsidRPr="000A03F9" w:rsidRDefault="00693E10" w:rsidP="00D35D41">
            <w:pPr>
              <w:keepNext/>
              <w:rPr>
                <w:szCs w:val="22"/>
              </w:rPr>
            </w:pPr>
            <w:r w:rsidRPr="000A03F9">
              <w:rPr>
                <w:szCs w:val="22"/>
              </w:rPr>
              <w:t>71 (41,5)</w:t>
            </w:r>
          </w:p>
        </w:tc>
        <w:tc>
          <w:tcPr>
            <w:tcW w:w="3239" w:type="dxa"/>
          </w:tcPr>
          <w:p w14:paraId="01EEC71E" w14:textId="77777777" w:rsidR="007D3614" w:rsidRPr="000A03F9" w:rsidRDefault="00693E10" w:rsidP="00D35D41">
            <w:pPr>
              <w:keepNext/>
              <w:rPr>
                <w:szCs w:val="22"/>
              </w:rPr>
            </w:pPr>
            <w:r w:rsidRPr="000A03F9">
              <w:rPr>
                <w:szCs w:val="22"/>
              </w:rPr>
              <w:t>20, 25 och 40 mg</w:t>
            </w:r>
          </w:p>
        </w:tc>
      </w:tr>
      <w:tr w:rsidR="007D3614" w:rsidRPr="000A03F9" w14:paraId="158E00B9" w14:textId="77777777">
        <w:trPr>
          <w:cantSplit/>
        </w:trPr>
        <w:tc>
          <w:tcPr>
            <w:tcW w:w="2418" w:type="dxa"/>
          </w:tcPr>
          <w:p w14:paraId="422354F5" w14:textId="77777777" w:rsidR="007D3614" w:rsidRPr="000A03F9" w:rsidRDefault="00693E10" w:rsidP="00D35D41">
            <w:pPr>
              <w:keepNext/>
              <w:rPr>
                <w:szCs w:val="22"/>
              </w:rPr>
            </w:pPr>
            <w:r w:rsidRPr="000A03F9">
              <w:rPr>
                <w:szCs w:val="22"/>
              </w:rPr>
              <w:t>13 till 17 år</w:t>
            </w:r>
          </w:p>
        </w:tc>
        <w:tc>
          <w:tcPr>
            <w:tcW w:w="3520" w:type="dxa"/>
          </w:tcPr>
          <w:p w14:paraId="607F160A" w14:textId="77777777" w:rsidR="007D3614" w:rsidRPr="000A03F9" w:rsidRDefault="00693E10" w:rsidP="00D35D41">
            <w:pPr>
              <w:keepNext/>
              <w:rPr>
                <w:szCs w:val="22"/>
              </w:rPr>
            </w:pPr>
            <w:r w:rsidRPr="000A03F9">
              <w:rPr>
                <w:szCs w:val="22"/>
              </w:rPr>
              <w:t>69 (40,4)</w:t>
            </w:r>
          </w:p>
        </w:tc>
        <w:tc>
          <w:tcPr>
            <w:tcW w:w="3239" w:type="dxa"/>
          </w:tcPr>
          <w:p w14:paraId="067D7213" w14:textId="77777777" w:rsidR="007D3614" w:rsidRPr="000A03F9" w:rsidRDefault="00693E10" w:rsidP="00D35D41">
            <w:pPr>
              <w:keepNext/>
              <w:rPr>
                <w:szCs w:val="22"/>
              </w:rPr>
            </w:pPr>
            <w:r w:rsidRPr="000A03F9">
              <w:rPr>
                <w:szCs w:val="22"/>
              </w:rPr>
              <w:t>25, 40 och 40 mg</w:t>
            </w:r>
          </w:p>
        </w:tc>
      </w:tr>
    </w:tbl>
    <w:p w14:paraId="03BE6711" w14:textId="77777777" w:rsidR="007D3614" w:rsidRPr="000A03F9" w:rsidRDefault="007D3614" w:rsidP="00D35D41">
      <w:pPr>
        <w:rPr>
          <w:szCs w:val="22"/>
        </w:rPr>
      </w:pPr>
    </w:p>
    <w:p w14:paraId="3A84B0F2" w14:textId="77777777" w:rsidR="007D3614" w:rsidRPr="000A03F9" w:rsidRDefault="00693E10" w:rsidP="00D35D41">
      <w:pPr>
        <w:rPr>
          <w:szCs w:val="22"/>
        </w:rPr>
      </w:pPr>
      <w:r w:rsidRPr="000A03F9">
        <w:rPr>
          <w:szCs w:val="22"/>
        </w:rPr>
        <w:t xml:space="preserve">Patienter som uppvisade ett pediatriskt ACR 30 svar vid vecka 16, kvalificerades till att randomisera in i den dubbelblinda (DB) fasen och fick antingen </w:t>
      </w:r>
      <w:r w:rsidRPr="000A03F9">
        <w:rPr>
          <w:color w:val="000000"/>
          <w:szCs w:val="22"/>
        </w:rPr>
        <w:t>adalimumab </w:t>
      </w:r>
      <w:r w:rsidRPr="000A03F9">
        <w:rPr>
          <w:szCs w:val="22"/>
        </w:rPr>
        <w:t>24 mg/m</w:t>
      </w:r>
      <w:r w:rsidRPr="000A03F9">
        <w:rPr>
          <w:szCs w:val="22"/>
          <w:vertAlign w:val="superscript"/>
        </w:rPr>
        <w:t>2 </w:t>
      </w:r>
      <w:r w:rsidRPr="000A03F9">
        <w:rPr>
          <w:szCs w:val="22"/>
        </w:rPr>
        <w:t xml:space="preserve">upp till maximalt 40 mg, eller placebo varannan vecka under ytterligare 32 veckor eller tills sjukdomsförsämring inträffade. Kriterier för sjukdomsförsämring definierades som en försämring av </w:t>
      </w:r>
      <w:r w:rsidRPr="000A03F9">
        <w:rPr>
          <w:szCs w:val="22"/>
        </w:rPr>
        <w:sym w:font="Symbol" w:char="F0B3"/>
      </w:r>
      <w:r w:rsidRPr="000A03F9">
        <w:rPr>
          <w:szCs w:val="22"/>
        </w:rPr>
        <w:t xml:space="preserve">30 % från baslinjen hos </w:t>
      </w:r>
      <w:r w:rsidRPr="000A03F9">
        <w:rPr>
          <w:szCs w:val="22"/>
        </w:rPr>
        <w:sym w:font="Symbol" w:char="F0B3"/>
      </w:r>
      <w:r w:rsidRPr="000A03F9">
        <w:rPr>
          <w:szCs w:val="22"/>
        </w:rPr>
        <w:t xml:space="preserve">3 av de 6 kriterierna för pediatrisk ACR, </w:t>
      </w:r>
      <w:r w:rsidRPr="000A03F9">
        <w:rPr>
          <w:szCs w:val="22"/>
        </w:rPr>
        <w:sym w:font="Symbol" w:char="F0B3"/>
      </w:r>
      <w:r w:rsidRPr="000A03F9">
        <w:rPr>
          <w:szCs w:val="22"/>
        </w:rPr>
        <w:t xml:space="preserve">2 aktiva leder, och förbättring av </w:t>
      </w:r>
      <w:r w:rsidRPr="000A03F9">
        <w:rPr>
          <w:szCs w:val="22"/>
        </w:rPr>
        <w:sym w:font="Symbol" w:char="F03E"/>
      </w:r>
      <w:r w:rsidRPr="000A03F9">
        <w:rPr>
          <w:szCs w:val="22"/>
        </w:rPr>
        <w:t>30 % i inte fler än 1 av de 6 kriterierna. Efter 32 veckor eller vid sjukdomsförsämring kunde patienterna enrolleras in till den öppna förlängningsfasen.</w:t>
      </w:r>
    </w:p>
    <w:p w14:paraId="0F850F7B" w14:textId="77777777" w:rsidR="007D3614" w:rsidRPr="000A03F9" w:rsidRDefault="007D3614" w:rsidP="00D35D41">
      <w:pPr>
        <w:rPr>
          <w:szCs w:val="22"/>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08"/>
        <w:gridCol w:w="1985"/>
        <w:gridCol w:w="1581"/>
        <w:gridCol w:w="1512"/>
        <w:gridCol w:w="1476"/>
        <w:gridCol w:w="99"/>
      </w:tblGrid>
      <w:tr w:rsidR="007D3614" w:rsidRPr="000A03F9" w14:paraId="44737D09" w14:textId="77777777">
        <w:trPr>
          <w:cantSplit/>
        </w:trPr>
        <w:tc>
          <w:tcPr>
            <w:tcW w:w="9070" w:type="dxa"/>
            <w:gridSpan w:val="6"/>
            <w:tcBorders>
              <w:top w:val="nil"/>
              <w:left w:val="nil"/>
              <w:right w:val="nil"/>
            </w:tcBorders>
          </w:tcPr>
          <w:p w14:paraId="7EAF93CF" w14:textId="77777777" w:rsidR="007D3614" w:rsidRPr="000A03F9" w:rsidRDefault="00693E10" w:rsidP="00D35D41">
            <w:pPr>
              <w:rPr>
                <w:b/>
                <w:szCs w:val="22"/>
              </w:rPr>
            </w:pPr>
            <w:r w:rsidRPr="000A03F9">
              <w:rPr>
                <w:b/>
                <w:szCs w:val="22"/>
              </w:rPr>
              <w:t>Tabell 26: PedACR 30 svar i JIA studien</w:t>
            </w:r>
          </w:p>
          <w:p w14:paraId="30C659E5" w14:textId="77777777" w:rsidR="007D3614" w:rsidRPr="000A03F9" w:rsidRDefault="007D3614" w:rsidP="00D35D41">
            <w:pPr>
              <w:jc w:val="center"/>
              <w:rPr>
                <w:b/>
                <w:szCs w:val="22"/>
              </w:rPr>
            </w:pPr>
          </w:p>
        </w:tc>
      </w:tr>
      <w:tr w:rsidR="007D3614" w:rsidRPr="000A03F9" w14:paraId="37016678" w14:textId="77777777">
        <w:trPr>
          <w:gridAfter w:val="1"/>
          <w:wAfter w:w="216" w:type="dxa"/>
          <w:cantSplit/>
        </w:trPr>
        <w:tc>
          <w:tcPr>
            <w:tcW w:w="2418" w:type="dxa"/>
          </w:tcPr>
          <w:p w14:paraId="1D9089C1" w14:textId="77777777" w:rsidR="007D3614" w:rsidRPr="000A03F9" w:rsidRDefault="00693E10" w:rsidP="00D35D41">
            <w:pPr>
              <w:rPr>
                <w:szCs w:val="22"/>
              </w:rPr>
            </w:pPr>
            <w:r w:rsidRPr="000A03F9">
              <w:rPr>
                <w:b/>
                <w:szCs w:val="22"/>
              </w:rPr>
              <w:t>Stratum</w:t>
            </w:r>
          </w:p>
        </w:tc>
        <w:tc>
          <w:tcPr>
            <w:tcW w:w="3250" w:type="dxa"/>
            <w:gridSpan w:val="2"/>
          </w:tcPr>
          <w:p w14:paraId="4D016F87" w14:textId="77777777" w:rsidR="007D3614" w:rsidRPr="000A03F9" w:rsidRDefault="00693E10" w:rsidP="00D35D41">
            <w:pPr>
              <w:jc w:val="center"/>
              <w:rPr>
                <w:szCs w:val="22"/>
              </w:rPr>
            </w:pPr>
            <w:r w:rsidRPr="000A03F9">
              <w:rPr>
                <w:b/>
                <w:szCs w:val="22"/>
              </w:rPr>
              <w:t>MTX</w:t>
            </w:r>
          </w:p>
        </w:tc>
        <w:tc>
          <w:tcPr>
            <w:tcW w:w="3402" w:type="dxa"/>
            <w:gridSpan w:val="2"/>
          </w:tcPr>
          <w:p w14:paraId="4B2073A5" w14:textId="77777777" w:rsidR="007D3614" w:rsidRPr="000A03F9" w:rsidRDefault="00693E10" w:rsidP="00D35D41">
            <w:pPr>
              <w:jc w:val="center"/>
              <w:rPr>
                <w:szCs w:val="22"/>
              </w:rPr>
            </w:pPr>
            <w:r w:rsidRPr="000A03F9">
              <w:rPr>
                <w:b/>
                <w:szCs w:val="22"/>
              </w:rPr>
              <w:t>Utan MTX</w:t>
            </w:r>
          </w:p>
        </w:tc>
      </w:tr>
      <w:tr w:rsidR="007D3614" w:rsidRPr="000A03F9" w14:paraId="1AF9218C" w14:textId="77777777">
        <w:trPr>
          <w:gridAfter w:val="1"/>
          <w:wAfter w:w="216" w:type="dxa"/>
          <w:cantSplit/>
        </w:trPr>
        <w:tc>
          <w:tcPr>
            <w:tcW w:w="2418" w:type="dxa"/>
          </w:tcPr>
          <w:p w14:paraId="4BC4E827" w14:textId="77777777" w:rsidR="007D3614" w:rsidRPr="000A03F9" w:rsidRDefault="00693E10" w:rsidP="00D35D41">
            <w:pPr>
              <w:rPr>
                <w:szCs w:val="22"/>
              </w:rPr>
            </w:pPr>
            <w:r w:rsidRPr="000A03F9">
              <w:rPr>
                <w:szCs w:val="22"/>
              </w:rPr>
              <w:lastRenderedPageBreak/>
              <w:t>Fas</w:t>
            </w:r>
          </w:p>
        </w:tc>
        <w:tc>
          <w:tcPr>
            <w:tcW w:w="3250" w:type="dxa"/>
            <w:gridSpan w:val="2"/>
          </w:tcPr>
          <w:p w14:paraId="5C0B02D9" w14:textId="77777777" w:rsidR="007D3614" w:rsidRPr="000A03F9" w:rsidRDefault="007D3614" w:rsidP="00D35D41">
            <w:pPr>
              <w:jc w:val="center"/>
              <w:rPr>
                <w:szCs w:val="22"/>
              </w:rPr>
            </w:pPr>
          </w:p>
        </w:tc>
        <w:tc>
          <w:tcPr>
            <w:tcW w:w="3402" w:type="dxa"/>
            <w:gridSpan w:val="2"/>
          </w:tcPr>
          <w:p w14:paraId="2D792124" w14:textId="77777777" w:rsidR="007D3614" w:rsidRPr="000A03F9" w:rsidRDefault="007D3614" w:rsidP="00D35D41">
            <w:pPr>
              <w:jc w:val="center"/>
              <w:rPr>
                <w:szCs w:val="22"/>
              </w:rPr>
            </w:pPr>
          </w:p>
        </w:tc>
      </w:tr>
      <w:tr w:rsidR="007D3614" w:rsidRPr="000A03F9" w14:paraId="4AA1A4AB" w14:textId="77777777">
        <w:trPr>
          <w:gridAfter w:val="1"/>
          <w:wAfter w:w="216" w:type="dxa"/>
          <w:cantSplit/>
        </w:trPr>
        <w:tc>
          <w:tcPr>
            <w:tcW w:w="2418" w:type="dxa"/>
          </w:tcPr>
          <w:p w14:paraId="6288A590" w14:textId="77777777" w:rsidR="007D3614" w:rsidRPr="000A03F9" w:rsidRDefault="00693E10" w:rsidP="00D35D41">
            <w:pPr>
              <w:rPr>
                <w:szCs w:val="22"/>
              </w:rPr>
            </w:pPr>
            <w:r w:rsidRPr="000A03F9">
              <w:rPr>
                <w:szCs w:val="22"/>
              </w:rPr>
              <w:t>OL-LI 16 veckor</w:t>
            </w:r>
          </w:p>
        </w:tc>
        <w:tc>
          <w:tcPr>
            <w:tcW w:w="3250" w:type="dxa"/>
            <w:gridSpan w:val="2"/>
          </w:tcPr>
          <w:p w14:paraId="2F447DE0" w14:textId="77777777" w:rsidR="007D3614" w:rsidRPr="000A03F9" w:rsidRDefault="007D3614" w:rsidP="00D35D41">
            <w:pPr>
              <w:jc w:val="center"/>
              <w:rPr>
                <w:szCs w:val="22"/>
              </w:rPr>
            </w:pPr>
          </w:p>
        </w:tc>
        <w:tc>
          <w:tcPr>
            <w:tcW w:w="3402" w:type="dxa"/>
            <w:gridSpan w:val="2"/>
          </w:tcPr>
          <w:p w14:paraId="719DB7D0" w14:textId="77777777" w:rsidR="007D3614" w:rsidRPr="000A03F9" w:rsidRDefault="007D3614" w:rsidP="00D35D41">
            <w:pPr>
              <w:jc w:val="center"/>
              <w:rPr>
                <w:szCs w:val="22"/>
              </w:rPr>
            </w:pPr>
          </w:p>
        </w:tc>
      </w:tr>
      <w:tr w:rsidR="007D3614" w:rsidRPr="000A03F9" w14:paraId="7C9B12A8" w14:textId="77777777">
        <w:trPr>
          <w:cantSplit/>
        </w:trPr>
        <w:tc>
          <w:tcPr>
            <w:tcW w:w="2418" w:type="dxa"/>
          </w:tcPr>
          <w:p w14:paraId="36370292" w14:textId="77777777" w:rsidR="007D3614" w:rsidRPr="000A03F9" w:rsidRDefault="00693E10" w:rsidP="00D35D41">
            <w:pPr>
              <w:rPr>
                <w:szCs w:val="22"/>
              </w:rPr>
            </w:pPr>
            <w:r w:rsidRPr="000A03F9">
              <w:rPr>
                <w:szCs w:val="22"/>
              </w:rPr>
              <w:t>Ped ACR 30 svar (n/N)</w:t>
            </w:r>
          </w:p>
        </w:tc>
        <w:tc>
          <w:tcPr>
            <w:tcW w:w="3250" w:type="dxa"/>
            <w:gridSpan w:val="2"/>
          </w:tcPr>
          <w:p w14:paraId="776A7BB2" w14:textId="77777777" w:rsidR="007D3614" w:rsidRPr="000A03F9" w:rsidRDefault="00693E10" w:rsidP="00D35D41">
            <w:pPr>
              <w:jc w:val="center"/>
              <w:rPr>
                <w:szCs w:val="22"/>
              </w:rPr>
            </w:pPr>
            <w:r w:rsidRPr="000A03F9">
              <w:rPr>
                <w:szCs w:val="22"/>
              </w:rPr>
              <w:t>94,1 % (80/85)</w:t>
            </w:r>
          </w:p>
        </w:tc>
        <w:tc>
          <w:tcPr>
            <w:tcW w:w="3402" w:type="dxa"/>
            <w:gridSpan w:val="3"/>
          </w:tcPr>
          <w:p w14:paraId="4B1841A4" w14:textId="77777777" w:rsidR="007D3614" w:rsidRPr="000A03F9" w:rsidRDefault="00693E10" w:rsidP="00D35D41">
            <w:pPr>
              <w:jc w:val="center"/>
              <w:rPr>
                <w:szCs w:val="22"/>
              </w:rPr>
            </w:pPr>
            <w:r w:rsidRPr="000A03F9">
              <w:rPr>
                <w:szCs w:val="22"/>
              </w:rPr>
              <w:t>74,4 % (64/86)</w:t>
            </w:r>
          </w:p>
        </w:tc>
      </w:tr>
      <w:tr w:rsidR="007D3614" w:rsidRPr="000A03F9" w14:paraId="615739DB" w14:textId="77777777">
        <w:trPr>
          <w:cantSplit/>
        </w:trPr>
        <w:tc>
          <w:tcPr>
            <w:tcW w:w="9070" w:type="dxa"/>
            <w:gridSpan w:val="6"/>
          </w:tcPr>
          <w:p w14:paraId="6427AE51" w14:textId="77777777" w:rsidR="007D3614" w:rsidRPr="000A03F9" w:rsidRDefault="00693E10" w:rsidP="00D35D41">
            <w:pPr>
              <w:jc w:val="center"/>
              <w:rPr>
                <w:szCs w:val="22"/>
              </w:rPr>
            </w:pPr>
            <w:r w:rsidRPr="000A03F9">
              <w:rPr>
                <w:szCs w:val="22"/>
              </w:rPr>
              <w:t>Effekt</w:t>
            </w:r>
          </w:p>
        </w:tc>
      </w:tr>
      <w:tr w:rsidR="007D3614" w:rsidRPr="000A03F9" w14:paraId="3CEEF867" w14:textId="77777777">
        <w:tc>
          <w:tcPr>
            <w:tcW w:w="2418" w:type="dxa"/>
          </w:tcPr>
          <w:p w14:paraId="6A537DFE" w14:textId="77777777" w:rsidR="007D3614" w:rsidRPr="000A03F9" w:rsidRDefault="00693E10" w:rsidP="00D35D41">
            <w:pPr>
              <w:rPr>
                <w:b/>
                <w:bCs/>
                <w:szCs w:val="22"/>
              </w:rPr>
            </w:pPr>
            <w:r w:rsidRPr="000A03F9">
              <w:rPr>
                <w:b/>
                <w:bCs/>
                <w:szCs w:val="22"/>
              </w:rPr>
              <w:t>Dubbelblind 32 veckor</w:t>
            </w:r>
          </w:p>
        </w:tc>
        <w:tc>
          <w:tcPr>
            <w:tcW w:w="1549" w:type="dxa"/>
          </w:tcPr>
          <w:p w14:paraId="201567A5" w14:textId="77777777" w:rsidR="007D3614" w:rsidRPr="000A03F9" w:rsidRDefault="00693E10" w:rsidP="00D35D41">
            <w:pPr>
              <w:rPr>
                <w:b/>
                <w:bCs/>
                <w:szCs w:val="22"/>
              </w:rPr>
            </w:pPr>
            <w:r w:rsidRPr="000A03F9">
              <w:rPr>
                <w:b/>
                <w:bCs/>
                <w:szCs w:val="22"/>
              </w:rPr>
              <w:t xml:space="preserve">Adalimumab/MTX </w:t>
            </w:r>
          </w:p>
          <w:p w14:paraId="7035EDC5" w14:textId="77777777" w:rsidR="007D3614" w:rsidRPr="000A03F9" w:rsidRDefault="00693E10" w:rsidP="00D35D41">
            <w:pPr>
              <w:rPr>
                <w:b/>
                <w:bCs/>
                <w:szCs w:val="22"/>
              </w:rPr>
            </w:pPr>
            <w:r w:rsidRPr="000A03F9">
              <w:rPr>
                <w:b/>
                <w:bCs/>
                <w:szCs w:val="22"/>
              </w:rPr>
              <w:t>(N = 38)</w:t>
            </w:r>
          </w:p>
          <w:p w14:paraId="5FEF8DAF" w14:textId="77777777" w:rsidR="007D3614" w:rsidRPr="000A03F9" w:rsidRDefault="007D3614" w:rsidP="00D35D41">
            <w:pPr>
              <w:rPr>
                <w:b/>
                <w:bCs/>
                <w:szCs w:val="22"/>
              </w:rPr>
            </w:pPr>
          </w:p>
        </w:tc>
        <w:tc>
          <w:tcPr>
            <w:tcW w:w="1701" w:type="dxa"/>
          </w:tcPr>
          <w:p w14:paraId="041B5ACE" w14:textId="77777777" w:rsidR="007D3614" w:rsidRPr="000A03F9" w:rsidRDefault="00693E10" w:rsidP="00D35D41">
            <w:pPr>
              <w:rPr>
                <w:b/>
                <w:bCs/>
                <w:szCs w:val="22"/>
              </w:rPr>
            </w:pPr>
            <w:r w:rsidRPr="000A03F9">
              <w:rPr>
                <w:b/>
                <w:bCs/>
                <w:szCs w:val="22"/>
              </w:rPr>
              <w:t>Placebo/MTX</w:t>
            </w:r>
          </w:p>
          <w:p w14:paraId="2877375A" w14:textId="77777777" w:rsidR="007D3614" w:rsidRPr="000A03F9" w:rsidRDefault="00693E10" w:rsidP="00D35D41">
            <w:pPr>
              <w:rPr>
                <w:b/>
                <w:bCs/>
                <w:szCs w:val="22"/>
              </w:rPr>
            </w:pPr>
            <w:r w:rsidRPr="000A03F9">
              <w:rPr>
                <w:b/>
                <w:bCs/>
                <w:szCs w:val="22"/>
              </w:rPr>
              <w:t>(N = 37)</w:t>
            </w:r>
          </w:p>
        </w:tc>
        <w:tc>
          <w:tcPr>
            <w:tcW w:w="1701" w:type="dxa"/>
          </w:tcPr>
          <w:p w14:paraId="0093391D" w14:textId="77777777" w:rsidR="007D3614" w:rsidRPr="000A03F9" w:rsidRDefault="00693E10" w:rsidP="00D35D41">
            <w:pPr>
              <w:rPr>
                <w:b/>
                <w:bCs/>
                <w:szCs w:val="22"/>
              </w:rPr>
            </w:pPr>
            <w:r w:rsidRPr="000A03F9">
              <w:rPr>
                <w:b/>
                <w:bCs/>
                <w:szCs w:val="22"/>
              </w:rPr>
              <w:t>Adalimumab</w:t>
            </w:r>
          </w:p>
          <w:p w14:paraId="2B02B09A" w14:textId="77777777" w:rsidR="007D3614" w:rsidRPr="000A03F9" w:rsidRDefault="00693E10" w:rsidP="00D35D41">
            <w:pPr>
              <w:rPr>
                <w:b/>
                <w:bCs/>
                <w:szCs w:val="22"/>
              </w:rPr>
            </w:pPr>
            <w:r w:rsidRPr="000A03F9">
              <w:rPr>
                <w:b/>
                <w:bCs/>
                <w:szCs w:val="22"/>
              </w:rPr>
              <w:t>(N = 30)</w:t>
            </w:r>
          </w:p>
        </w:tc>
        <w:tc>
          <w:tcPr>
            <w:tcW w:w="1701" w:type="dxa"/>
            <w:gridSpan w:val="2"/>
          </w:tcPr>
          <w:p w14:paraId="213DDE16" w14:textId="77777777" w:rsidR="007D3614" w:rsidRPr="000A03F9" w:rsidRDefault="00693E10" w:rsidP="00D35D41">
            <w:pPr>
              <w:rPr>
                <w:b/>
                <w:bCs/>
                <w:szCs w:val="22"/>
              </w:rPr>
            </w:pPr>
            <w:r w:rsidRPr="000A03F9">
              <w:rPr>
                <w:b/>
                <w:bCs/>
                <w:szCs w:val="22"/>
              </w:rPr>
              <w:t>Placebo</w:t>
            </w:r>
          </w:p>
          <w:p w14:paraId="5D7DC4AD" w14:textId="77777777" w:rsidR="007D3614" w:rsidRPr="000A03F9" w:rsidRDefault="00693E10" w:rsidP="00D35D41">
            <w:pPr>
              <w:rPr>
                <w:b/>
                <w:bCs/>
                <w:szCs w:val="22"/>
              </w:rPr>
            </w:pPr>
            <w:r w:rsidRPr="000A03F9">
              <w:rPr>
                <w:b/>
                <w:bCs/>
                <w:szCs w:val="22"/>
              </w:rPr>
              <w:t>(N = 28)</w:t>
            </w:r>
          </w:p>
        </w:tc>
      </w:tr>
      <w:tr w:rsidR="007D3614" w:rsidRPr="000A03F9" w14:paraId="4282C02D" w14:textId="77777777">
        <w:tc>
          <w:tcPr>
            <w:tcW w:w="2418" w:type="dxa"/>
            <w:tcBorders>
              <w:bottom w:val="single" w:sz="4" w:space="0" w:color="auto"/>
            </w:tcBorders>
          </w:tcPr>
          <w:p w14:paraId="36BC5798" w14:textId="77777777" w:rsidR="007D3614" w:rsidRPr="000A03F9" w:rsidRDefault="00693E10" w:rsidP="00D35D41">
            <w:pPr>
              <w:rPr>
                <w:szCs w:val="22"/>
              </w:rPr>
            </w:pPr>
            <w:r w:rsidRPr="000A03F9">
              <w:rPr>
                <w:szCs w:val="22"/>
              </w:rPr>
              <w:t>Sjukdomsförsämring i slutet av vecka 32</w:t>
            </w:r>
            <w:r w:rsidRPr="000A03F9">
              <w:rPr>
                <w:szCs w:val="22"/>
                <w:vertAlign w:val="superscript"/>
              </w:rPr>
              <w:t>a</w:t>
            </w:r>
            <w:r w:rsidRPr="000A03F9">
              <w:rPr>
                <w:szCs w:val="22"/>
              </w:rPr>
              <w:t xml:space="preserve"> (n/N)</w:t>
            </w:r>
          </w:p>
        </w:tc>
        <w:tc>
          <w:tcPr>
            <w:tcW w:w="1549" w:type="dxa"/>
            <w:tcBorders>
              <w:bottom w:val="single" w:sz="4" w:space="0" w:color="auto"/>
            </w:tcBorders>
          </w:tcPr>
          <w:p w14:paraId="72792354" w14:textId="77777777" w:rsidR="007D3614" w:rsidRPr="000A03F9" w:rsidRDefault="00693E10" w:rsidP="00D35D41">
            <w:pPr>
              <w:rPr>
                <w:szCs w:val="22"/>
              </w:rPr>
            </w:pPr>
            <w:r w:rsidRPr="000A03F9">
              <w:rPr>
                <w:szCs w:val="22"/>
              </w:rPr>
              <w:t>36,8 % (14/38)</w:t>
            </w:r>
          </w:p>
        </w:tc>
        <w:tc>
          <w:tcPr>
            <w:tcW w:w="1701" w:type="dxa"/>
            <w:tcBorders>
              <w:bottom w:val="single" w:sz="4" w:space="0" w:color="auto"/>
            </w:tcBorders>
          </w:tcPr>
          <w:p w14:paraId="2C4D47CD" w14:textId="77777777" w:rsidR="007D3614" w:rsidRPr="000A03F9" w:rsidRDefault="00693E10" w:rsidP="00D35D41">
            <w:pPr>
              <w:rPr>
                <w:szCs w:val="22"/>
              </w:rPr>
            </w:pPr>
            <w:r w:rsidRPr="000A03F9">
              <w:rPr>
                <w:szCs w:val="22"/>
              </w:rPr>
              <w:t>64,9 % (24/37)</w:t>
            </w:r>
            <w:r w:rsidRPr="000A03F9">
              <w:rPr>
                <w:szCs w:val="22"/>
                <w:vertAlign w:val="superscript"/>
              </w:rPr>
              <w:t>b</w:t>
            </w:r>
          </w:p>
        </w:tc>
        <w:tc>
          <w:tcPr>
            <w:tcW w:w="1701" w:type="dxa"/>
            <w:tcBorders>
              <w:bottom w:val="single" w:sz="4" w:space="0" w:color="auto"/>
            </w:tcBorders>
          </w:tcPr>
          <w:p w14:paraId="2BC847BC" w14:textId="77777777" w:rsidR="007D3614" w:rsidRPr="000A03F9" w:rsidRDefault="00693E10" w:rsidP="00D35D41">
            <w:pPr>
              <w:rPr>
                <w:szCs w:val="22"/>
              </w:rPr>
            </w:pPr>
            <w:r w:rsidRPr="000A03F9">
              <w:rPr>
                <w:szCs w:val="22"/>
              </w:rPr>
              <w:t>43,3 % (13/30)</w:t>
            </w:r>
          </w:p>
        </w:tc>
        <w:tc>
          <w:tcPr>
            <w:tcW w:w="1701" w:type="dxa"/>
            <w:gridSpan w:val="2"/>
            <w:tcBorders>
              <w:bottom w:val="single" w:sz="4" w:space="0" w:color="auto"/>
            </w:tcBorders>
          </w:tcPr>
          <w:p w14:paraId="3D74BCFB" w14:textId="77777777" w:rsidR="007D3614" w:rsidRPr="000A03F9" w:rsidRDefault="00693E10" w:rsidP="00D35D41">
            <w:pPr>
              <w:rPr>
                <w:szCs w:val="22"/>
              </w:rPr>
            </w:pPr>
            <w:r w:rsidRPr="000A03F9">
              <w:rPr>
                <w:szCs w:val="22"/>
              </w:rPr>
              <w:t>71,4 % (20/28)</w:t>
            </w:r>
            <w:r w:rsidRPr="000A03F9">
              <w:rPr>
                <w:szCs w:val="22"/>
                <w:vertAlign w:val="superscript"/>
              </w:rPr>
              <w:t>c</w:t>
            </w:r>
          </w:p>
        </w:tc>
      </w:tr>
      <w:tr w:rsidR="007D3614" w:rsidRPr="000A03F9" w14:paraId="3E166DF7" w14:textId="77777777">
        <w:tc>
          <w:tcPr>
            <w:tcW w:w="2418" w:type="dxa"/>
            <w:tcBorders>
              <w:bottom w:val="single" w:sz="4" w:space="0" w:color="auto"/>
            </w:tcBorders>
          </w:tcPr>
          <w:p w14:paraId="2D1353C4" w14:textId="77777777" w:rsidR="007D3614" w:rsidRPr="000A03F9" w:rsidRDefault="00693E10" w:rsidP="00D35D41">
            <w:pPr>
              <w:rPr>
                <w:szCs w:val="22"/>
              </w:rPr>
            </w:pPr>
            <w:r w:rsidRPr="000A03F9">
              <w:rPr>
                <w:szCs w:val="22"/>
              </w:rPr>
              <w:t>Mediantid för sjukdomsförsämring</w:t>
            </w:r>
          </w:p>
        </w:tc>
        <w:tc>
          <w:tcPr>
            <w:tcW w:w="1549" w:type="dxa"/>
            <w:tcBorders>
              <w:bottom w:val="single" w:sz="4" w:space="0" w:color="auto"/>
            </w:tcBorders>
          </w:tcPr>
          <w:p w14:paraId="598162BD" w14:textId="77777777" w:rsidR="007D3614" w:rsidRPr="000A03F9" w:rsidRDefault="00693E10" w:rsidP="00D35D41">
            <w:pPr>
              <w:rPr>
                <w:szCs w:val="22"/>
              </w:rPr>
            </w:pPr>
            <w:r w:rsidRPr="000A03F9">
              <w:rPr>
                <w:szCs w:val="22"/>
              </w:rPr>
              <w:t>&gt;32 veckor</w:t>
            </w:r>
          </w:p>
        </w:tc>
        <w:tc>
          <w:tcPr>
            <w:tcW w:w="1701" w:type="dxa"/>
            <w:tcBorders>
              <w:bottom w:val="single" w:sz="4" w:space="0" w:color="auto"/>
            </w:tcBorders>
          </w:tcPr>
          <w:p w14:paraId="53B5D303" w14:textId="77777777" w:rsidR="007D3614" w:rsidRPr="000A03F9" w:rsidRDefault="00693E10" w:rsidP="00D35D41">
            <w:pPr>
              <w:rPr>
                <w:szCs w:val="22"/>
              </w:rPr>
            </w:pPr>
            <w:r w:rsidRPr="000A03F9">
              <w:rPr>
                <w:szCs w:val="22"/>
              </w:rPr>
              <w:t>20 veckor</w:t>
            </w:r>
          </w:p>
        </w:tc>
        <w:tc>
          <w:tcPr>
            <w:tcW w:w="1701" w:type="dxa"/>
            <w:tcBorders>
              <w:bottom w:val="single" w:sz="4" w:space="0" w:color="auto"/>
            </w:tcBorders>
          </w:tcPr>
          <w:p w14:paraId="016CF894" w14:textId="77777777" w:rsidR="007D3614" w:rsidRPr="000A03F9" w:rsidRDefault="00693E10" w:rsidP="00D35D41">
            <w:pPr>
              <w:rPr>
                <w:szCs w:val="22"/>
              </w:rPr>
            </w:pPr>
            <w:r w:rsidRPr="000A03F9">
              <w:rPr>
                <w:szCs w:val="22"/>
              </w:rPr>
              <w:t>&gt;32 veckor</w:t>
            </w:r>
          </w:p>
        </w:tc>
        <w:tc>
          <w:tcPr>
            <w:tcW w:w="1701" w:type="dxa"/>
            <w:gridSpan w:val="2"/>
            <w:tcBorders>
              <w:bottom w:val="single" w:sz="4" w:space="0" w:color="auto"/>
            </w:tcBorders>
          </w:tcPr>
          <w:p w14:paraId="4C88FB1D" w14:textId="77777777" w:rsidR="007D3614" w:rsidRPr="000A03F9" w:rsidRDefault="00693E10" w:rsidP="00D35D41">
            <w:pPr>
              <w:rPr>
                <w:szCs w:val="22"/>
              </w:rPr>
            </w:pPr>
            <w:r w:rsidRPr="000A03F9">
              <w:rPr>
                <w:szCs w:val="22"/>
              </w:rPr>
              <w:t>14 veckor</w:t>
            </w:r>
          </w:p>
        </w:tc>
      </w:tr>
      <w:tr w:rsidR="007D3614" w:rsidRPr="000A03F9" w14:paraId="7FF672D4" w14:textId="77777777">
        <w:tc>
          <w:tcPr>
            <w:tcW w:w="9070" w:type="dxa"/>
            <w:gridSpan w:val="6"/>
            <w:tcBorders>
              <w:top w:val="single" w:sz="4" w:space="0" w:color="auto"/>
              <w:left w:val="nil"/>
              <w:bottom w:val="nil"/>
              <w:right w:val="nil"/>
            </w:tcBorders>
          </w:tcPr>
          <w:p w14:paraId="7D856748" w14:textId="77777777" w:rsidR="007D3614" w:rsidRPr="000A03F9" w:rsidRDefault="00693E10" w:rsidP="00D35D41">
            <w:pPr>
              <w:rPr>
                <w:szCs w:val="22"/>
              </w:rPr>
            </w:pPr>
            <w:r w:rsidRPr="000A03F9">
              <w:rPr>
                <w:color w:val="000000"/>
                <w:szCs w:val="22"/>
                <w:vertAlign w:val="superscript"/>
              </w:rPr>
              <w:t>a</w:t>
            </w:r>
            <w:r w:rsidRPr="000A03F9">
              <w:rPr>
                <w:szCs w:val="22"/>
              </w:rPr>
              <w:t xml:space="preserve"> Ped ACR 30/50/70 svar vecka 48 var signifikant högre än de placebobehandlade patienterna </w:t>
            </w:r>
          </w:p>
          <w:p w14:paraId="01D82B19" w14:textId="77777777" w:rsidR="007D3614" w:rsidRPr="000A03F9" w:rsidRDefault="00693E10" w:rsidP="00D35D41">
            <w:pPr>
              <w:rPr>
                <w:szCs w:val="22"/>
              </w:rPr>
            </w:pPr>
            <w:r w:rsidRPr="000A03F9">
              <w:rPr>
                <w:color w:val="000000"/>
                <w:szCs w:val="22"/>
                <w:vertAlign w:val="superscript"/>
              </w:rPr>
              <w:t>b</w:t>
            </w:r>
            <w:r w:rsidRPr="000A03F9">
              <w:rPr>
                <w:szCs w:val="22"/>
              </w:rPr>
              <w:t xml:space="preserve"> p = 0,015</w:t>
            </w:r>
          </w:p>
          <w:p w14:paraId="5CFA0DF6" w14:textId="77777777" w:rsidR="007D3614" w:rsidRPr="000A03F9" w:rsidRDefault="00693E10" w:rsidP="00D35D41">
            <w:pPr>
              <w:rPr>
                <w:szCs w:val="22"/>
              </w:rPr>
            </w:pPr>
            <w:r w:rsidRPr="000A03F9">
              <w:rPr>
                <w:color w:val="000000"/>
                <w:szCs w:val="22"/>
                <w:vertAlign w:val="superscript"/>
              </w:rPr>
              <w:t xml:space="preserve">c </w:t>
            </w:r>
            <w:r w:rsidRPr="000A03F9">
              <w:rPr>
                <w:szCs w:val="22"/>
              </w:rPr>
              <w:t>p = 0,031</w:t>
            </w:r>
          </w:p>
        </w:tc>
      </w:tr>
    </w:tbl>
    <w:p w14:paraId="2CA02567" w14:textId="77777777" w:rsidR="007D3614" w:rsidRPr="000A03F9" w:rsidRDefault="007D3614" w:rsidP="00D35D41">
      <w:pPr>
        <w:pStyle w:val="BodyTextIndent"/>
        <w:ind w:left="0" w:right="53" w:firstLine="0"/>
        <w:rPr>
          <w:b w:val="0"/>
          <w:bCs/>
          <w:color w:val="auto"/>
          <w:szCs w:val="22"/>
        </w:rPr>
      </w:pPr>
    </w:p>
    <w:p w14:paraId="16C7B9F6" w14:textId="77777777" w:rsidR="007D3614" w:rsidRPr="000A03F9" w:rsidRDefault="00693E10" w:rsidP="00D35D41">
      <w:pPr>
        <w:pStyle w:val="EMEANormal"/>
        <w:rPr>
          <w:szCs w:val="22"/>
          <w:lang w:val="sv-SE"/>
        </w:rPr>
      </w:pPr>
      <w:r w:rsidRPr="000A03F9">
        <w:rPr>
          <w:szCs w:val="22"/>
          <w:lang w:val="sv-SE"/>
        </w:rPr>
        <w:t xml:space="preserve">Bland de som svarade på behandlingen vecka 16 (n=144), kvarstod de pediatriska ACR-svaren (ACR 30/50/70/90) i upp till sex år i OLE fasen hos patienter som fick </w:t>
      </w:r>
      <w:r w:rsidRPr="000A03F9">
        <w:rPr>
          <w:color w:val="000000"/>
          <w:szCs w:val="22"/>
          <w:lang w:val="sv-SE"/>
        </w:rPr>
        <w:t xml:space="preserve">adalimumab </w:t>
      </w:r>
      <w:r w:rsidRPr="000A03F9">
        <w:rPr>
          <w:szCs w:val="22"/>
          <w:lang w:val="sv-SE"/>
        </w:rPr>
        <w:t>genom hela studien. Totalt 19 patienter av vilka 11 var i åldersgrupp 4–12 år vid baslinjen och 8 av dem var i åldersgrupp 13–17 år vid baslinjen, behandlades 6 år eller längre.</w:t>
      </w:r>
    </w:p>
    <w:p w14:paraId="0735C82B" w14:textId="77777777" w:rsidR="007D3614" w:rsidRPr="000A03F9" w:rsidRDefault="007D3614" w:rsidP="00D35D41">
      <w:pPr>
        <w:pStyle w:val="EMEANormal"/>
        <w:rPr>
          <w:szCs w:val="22"/>
          <w:lang w:val="sv-SE"/>
        </w:rPr>
      </w:pPr>
    </w:p>
    <w:p w14:paraId="354CDD22" w14:textId="77777777" w:rsidR="007D3614" w:rsidRPr="000A03F9" w:rsidRDefault="00693E10" w:rsidP="00D35D41">
      <w:pPr>
        <w:pStyle w:val="EMEANormal"/>
        <w:rPr>
          <w:szCs w:val="22"/>
          <w:lang w:val="sv-SE"/>
        </w:rPr>
      </w:pPr>
      <w:r w:rsidRPr="000A03F9">
        <w:rPr>
          <w:szCs w:val="22"/>
          <w:lang w:val="sv-SE"/>
        </w:rPr>
        <w:t xml:space="preserve">Det totala behandlingssvaret var generellt bättre och färre patienter utvecklade antikroppar då de behandlades med kombinationen </w:t>
      </w:r>
      <w:r w:rsidRPr="000A03F9">
        <w:rPr>
          <w:color w:val="000000"/>
          <w:szCs w:val="22"/>
          <w:lang w:val="sv-SE"/>
        </w:rPr>
        <w:t xml:space="preserve">adalimumab </w:t>
      </w:r>
      <w:r w:rsidRPr="000A03F9">
        <w:rPr>
          <w:szCs w:val="22"/>
          <w:lang w:val="sv-SE"/>
        </w:rPr>
        <w:t xml:space="preserve">och MTX jämfört med </w:t>
      </w:r>
      <w:r w:rsidRPr="000A03F9">
        <w:rPr>
          <w:color w:val="000000"/>
          <w:szCs w:val="22"/>
          <w:lang w:val="sv-SE"/>
        </w:rPr>
        <w:t xml:space="preserve">adalimumab </w:t>
      </w:r>
      <w:r w:rsidRPr="000A03F9">
        <w:rPr>
          <w:szCs w:val="22"/>
          <w:lang w:val="sv-SE"/>
        </w:rPr>
        <w:t xml:space="preserve">enbart. Då man tar dessa resultat under övervägande rekommenderas att </w:t>
      </w:r>
      <w:r w:rsidRPr="000A03F9">
        <w:rPr>
          <w:color w:val="000000"/>
          <w:szCs w:val="22"/>
          <w:lang w:val="sv-SE"/>
        </w:rPr>
        <w:t xml:space="preserve">adalimumab </w:t>
      </w:r>
      <w:r w:rsidRPr="000A03F9">
        <w:rPr>
          <w:szCs w:val="22"/>
          <w:lang w:val="sv-SE"/>
        </w:rPr>
        <w:t>används i kombination med MTX och för användning som monoterapi hos de patienter där MTX-användning är olämpligt (se avsnitt 4.2).</w:t>
      </w:r>
    </w:p>
    <w:p w14:paraId="60CC2E14" w14:textId="77777777" w:rsidR="007D3614" w:rsidRPr="000A03F9" w:rsidRDefault="007D3614" w:rsidP="00D35D41">
      <w:pPr>
        <w:pStyle w:val="EMEANormal"/>
        <w:rPr>
          <w:color w:val="000000"/>
          <w:szCs w:val="22"/>
          <w:lang w:val="sv-SE"/>
        </w:rPr>
      </w:pPr>
    </w:p>
    <w:p w14:paraId="14108F1C" w14:textId="77777777" w:rsidR="007D3614" w:rsidRPr="000A03F9" w:rsidRDefault="00693E10" w:rsidP="00D35D41">
      <w:pPr>
        <w:pStyle w:val="EMEANormal"/>
        <w:rPr>
          <w:szCs w:val="22"/>
          <w:lang w:val="sv-SE"/>
        </w:rPr>
      </w:pPr>
      <w:r w:rsidRPr="000A03F9">
        <w:rPr>
          <w:szCs w:val="22"/>
          <w:lang w:val="sv-SE"/>
        </w:rPr>
        <w:t>pJIA II</w:t>
      </w:r>
    </w:p>
    <w:p w14:paraId="5A4ED07B" w14:textId="77777777" w:rsidR="007D3614" w:rsidRPr="000A03F9" w:rsidRDefault="007D3614" w:rsidP="00D35D41">
      <w:pPr>
        <w:pStyle w:val="EMEANormal"/>
        <w:rPr>
          <w:szCs w:val="22"/>
          <w:lang w:val="sv-SE"/>
        </w:rPr>
      </w:pPr>
    </w:p>
    <w:p w14:paraId="1CA0D813" w14:textId="77777777" w:rsidR="007D3614" w:rsidRPr="000A03F9" w:rsidRDefault="00693E10" w:rsidP="00D35D41">
      <w:pPr>
        <w:pStyle w:val="EMEANormal"/>
        <w:rPr>
          <w:szCs w:val="22"/>
          <w:lang w:val="sv-SE"/>
        </w:rPr>
      </w:pPr>
      <w:r w:rsidRPr="000A03F9">
        <w:rPr>
          <w:szCs w:val="22"/>
          <w:lang w:val="sv-SE"/>
        </w:rPr>
        <w:t xml:space="preserve">Säkerhet och effekt av </w:t>
      </w:r>
      <w:r w:rsidRPr="000A03F9">
        <w:rPr>
          <w:color w:val="000000"/>
          <w:szCs w:val="22"/>
          <w:lang w:val="sv-SE"/>
        </w:rPr>
        <w:t xml:space="preserve">adalimumab </w:t>
      </w:r>
      <w:r w:rsidRPr="000A03F9">
        <w:rPr>
          <w:szCs w:val="22"/>
          <w:lang w:val="sv-SE"/>
        </w:rPr>
        <w:t>utvärderades i en öppen multicenter studie hos 32 barn (2 - &lt;4 år eller 4 år och uppåt med vikten &lt;15 kg) med måttlig till allvarlig, pågående polyartikulär JIA. Patienterna fick 24 mg/m</w:t>
      </w:r>
      <w:r w:rsidRPr="000A03F9">
        <w:rPr>
          <w:szCs w:val="22"/>
          <w:vertAlign w:val="superscript"/>
          <w:lang w:val="sv-SE"/>
        </w:rPr>
        <w:t>2 </w:t>
      </w:r>
      <w:r w:rsidRPr="000A03F9">
        <w:rPr>
          <w:szCs w:val="22"/>
          <w:lang w:val="sv-SE"/>
        </w:rPr>
        <w:t xml:space="preserve">kroppsytearea (BSA) av </w:t>
      </w:r>
      <w:r w:rsidRPr="000A03F9">
        <w:rPr>
          <w:color w:val="000000"/>
          <w:szCs w:val="22"/>
          <w:lang w:val="sv-SE"/>
        </w:rPr>
        <w:t xml:space="preserve">adalimumab </w:t>
      </w:r>
      <w:r w:rsidRPr="000A03F9">
        <w:rPr>
          <w:szCs w:val="22"/>
          <w:lang w:val="sv-SE"/>
        </w:rPr>
        <w:t>upp till maximalt 20 mg varannan vecka som en singeldos via subkutan injektion under minst 24 veckor. Under studien så använde de flesta patienterna samtidigt MTX, ett fåtal rapporterade att de använda kortikosteroider eller NSAIDs.</w:t>
      </w:r>
    </w:p>
    <w:p w14:paraId="618E1F20" w14:textId="77777777" w:rsidR="007D3614" w:rsidRPr="000A03F9" w:rsidRDefault="007D3614" w:rsidP="00D35D41">
      <w:pPr>
        <w:pStyle w:val="EMEANormal"/>
        <w:rPr>
          <w:szCs w:val="22"/>
          <w:lang w:val="sv-SE"/>
        </w:rPr>
      </w:pPr>
    </w:p>
    <w:p w14:paraId="244D00BE" w14:textId="77777777" w:rsidR="007D3614" w:rsidRPr="000A03F9" w:rsidRDefault="00693E10" w:rsidP="00D35D41">
      <w:pPr>
        <w:pStyle w:val="EMEANormal"/>
        <w:rPr>
          <w:szCs w:val="22"/>
          <w:lang w:val="sv-SE"/>
        </w:rPr>
      </w:pPr>
      <w:r w:rsidRPr="000A03F9">
        <w:rPr>
          <w:szCs w:val="22"/>
          <w:lang w:val="sv-SE"/>
        </w:rPr>
        <w:t xml:space="preserve">Vid vecka 12 och vecka 24, så var PedACR 30 svaret 93,5 % respektive 90,0 %, då observerade data användes. Proportionen av patienter med PedACR50/70/90 vid vecka 12 och vecka 24 var 90,3 %/61,3 %/38,7 % respektive 83,3 %/73,3 %/36,7 %. Bland de som svarade (Pediatric ACR 30) vid vecka 24 (n=27 av 30 patienter), bibehölls de Pediatriska ACR 30 svaren i upp till 60 veckor under OLE fasen hos patienter som fick </w:t>
      </w:r>
      <w:r w:rsidRPr="000A03F9">
        <w:rPr>
          <w:color w:val="000000"/>
          <w:szCs w:val="22"/>
          <w:lang w:val="sv-SE"/>
        </w:rPr>
        <w:t xml:space="preserve">adalimumab </w:t>
      </w:r>
      <w:r w:rsidRPr="000A03F9">
        <w:rPr>
          <w:szCs w:val="22"/>
          <w:lang w:val="sv-SE"/>
        </w:rPr>
        <w:t>under hela den perioden. Sammantaget behandlades 20 patienter under 60 veckor eller längre.</w:t>
      </w:r>
    </w:p>
    <w:p w14:paraId="39224500" w14:textId="77777777" w:rsidR="007D3614" w:rsidRPr="000A03F9" w:rsidRDefault="007D3614" w:rsidP="00D35D41">
      <w:pPr>
        <w:pStyle w:val="EMEANormal"/>
        <w:rPr>
          <w:color w:val="000000"/>
          <w:szCs w:val="22"/>
          <w:lang w:val="sv-SE"/>
        </w:rPr>
      </w:pPr>
    </w:p>
    <w:p w14:paraId="72BDF1E1" w14:textId="77777777" w:rsidR="007D3614" w:rsidRPr="000A03F9" w:rsidRDefault="00693E10" w:rsidP="00D35D41">
      <w:pPr>
        <w:pStyle w:val="EMEANormal"/>
        <w:rPr>
          <w:i/>
          <w:color w:val="000000"/>
          <w:szCs w:val="22"/>
          <w:u w:val="single"/>
          <w:lang w:val="sv-SE"/>
        </w:rPr>
      </w:pPr>
      <w:r w:rsidRPr="000A03F9">
        <w:rPr>
          <w:i/>
          <w:color w:val="000000"/>
          <w:szCs w:val="22"/>
          <w:u w:val="single"/>
          <w:lang w:val="sv-SE"/>
        </w:rPr>
        <w:t>Entesitrelaterad artrit</w:t>
      </w:r>
    </w:p>
    <w:p w14:paraId="7BF53F9E" w14:textId="77777777" w:rsidR="007D3614" w:rsidRPr="000A03F9" w:rsidRDefault="00693E10" w:rsidP="00D35D41">
      <w:pPr>
        <w:pStyle w:val="EMEANormal"/>
        <w:rPr>
          <w:szCs w:val="22"/>
          <w:vertAlign w:val="superscript"/>
          <w:lang w:val="sv-SE"/>
        </w:rPr>
      </w:pPr>
      <w:r w:rsidRPr="000A03F9">
        <w:rPr>
          <w:szCs w:val="22"/>
          <w:lang w:val="sv-SE"/>
        </w:rPr>
        <w:t xml:space="preserve">Säkerhet och effekt av </w:t>
      </w:r>
      <w:r w:rsidRPr="000A03F9">
        <w:rPr>
          <w:color w:val="000000"/>
          <w:szCs w:val="22"/>
          <w:lang w:val="sv-SE"/>
        </w:rPr>
        <w:t xml:space="preserve">adalimumab </w:t>
      </w:r>
      <w:r w:rsidRPr="000A03F9">
        <w:rPr>
          <w:szCs w:val="22"/>
          <w:lang w:val="sv-SE"/>
        </w:rPr>
        <w:t>utvärderades i en multicenter, randomiserad, dubbelblind studie hos 46 pediatriska patienter (6-17 år) med måttlig entesitrelaterad artrit. Patienter randomiserades till att antigen få 24 mg/m</w:t>
      </w:r>
      <w:r w:rsidRPr="000A03F9">
        <w:rPr>
          <w:szCs w:val="22"/>
          <w:vertAlign w:val="superscript"/>
          <w:lang w:val="sv-SE"/>
        </w:rPr>
        <w:t>2 </w:t>
      </w:r>
      <w:r w:rsidRPr="000A03F9">
        <w:rPr>
          <w:szCs w:val="22"/>
          <w:lang w:val="sv-SE"/>
        </w:rPr>
        <w:t xml:space="preserve">kroppsyta av </w:t>
      </w:r>
      <w:r w:rsidRPr="000A03F9">
        <w:rPr>
          <w:color w:val="000000"/>
          <w:szCs w:val="22"/>
          <w:lang w:val="sv-SE"/>
        </w:rPr>
        <w:t xml:space="preserve">adalimumab </w:t>
      </w:r>
      <w:r w:rsidRPr="000A03F9">
        <w:rPr>
          <w:szCs w:val="22"/>
          <w:lang w:val="sv-SE"/>
        </w:rPr>
        <w:t>upp till maximalt 40 mg, eller placebo, varannan vecka i 12 veckor. Den dubbelblindade perioden följdes av en öppen period där patienter fick 24 mg/m</w:t>
      </w:r>
      <w:r w:rsidRPr="000A03F9">
        <w:rPr>
          <w:szCs w:val="22"/>
          <w:vertAlign w:val="superscript"/>
          <w:lang w:val="sv-SE"/>
        </w:rPr>
        <w:t>2 </w:t>
      </w:r>
      <w:r w:rsidRPr="000A03F9">
        <w:rPr>
          <w:szCs w:val="22"/>
          <w:lang w:val="sv-SE"/>
        </w:rPr>
        <w:t xml:space="preserve">kroppsyta av </w:t>
      </w:r>
      <w:r w:rsidRPr="000A03F9">
        <w:rPr>
          <w:color w:val="000000"/>
          <w:szCs w:val="22"/>
          <w:lang w:val="sv-SE"/>
        </w:rPr>
        <w:t xml:space="preserve">adalimumab </w:t>
      </w:r>
      <w:r w:rsidRPr="000A03F9">
        <w:rPr>
          <w:szCs w:val="22"/>
          <w:lang w:val="sv-SE"/>
        </w:rPr>
        <w:t xml:space="preserve">upp till maximalt 40 mg varannan vecka subkutant i upp till ytterligare 192 veckor. Primära endpoint var den procentuella förändringen från baslinjen till vecka 12 av antalet aktiva leder med artrit (svullnad som inte beror på deformitet eller leder med inskränkt rörlighet plus smärta och/eller ömhet), vilket uppnåddes med genomsnittlig procentuell minskning på -62,6 % (median för procentuell förändring -88,9 %) hos patienter i </w:t>
      </w:r>
      <w:r w:rsidRPr="000A03F9">
        <w:rPr>
          <w:color w:val="000000"/>
          <w:szCs w:val="22"/>
          <w:lang w:val="sv-SE"/>
        </w:rPr>
        <w:t>adalimumab</w:t>
      </w:r>
      <w:r w:rsidRPr="000A03F9">
        <w:rPr>
          <w:szCs w:val="22"/>
          <w:lang w:val="sv-SE"/>
        </w:rPr>
        <w:t xml:space="preserve">-gruppen jämfört med -11,6 % (median för procentuell förändring -50,0 %) hos patienterna i placebogruppen. Förbättring i antalet aktiva leder med artrit bibehölls under den öppna perioden till och med vecka 156 för de 26 av 31 (84 %) patienter i </w:t>
      </w:r>
      <w:r w:rsidRPr="000A03F9">
        <w:rPr>
          <w:color w:val="000000"/>
          <w:szCs w:val="22"/>
          <w:lang w:val="sv-SE"/>
        </w:rPr>
        <w:t>adalimumab</w:t>
      </w:r>
      <w:r w:rsidRPr="000A03F9">
        <w:rPr>
          <w:szCs w:val="22"/>
          <w:lang w:val="sv-SE"/>
        </w:rPr>
        <w:t xml:space="preserve">-gruppen som stannade kvar i studien. Även om det inte var statistiskt signifikant, visade majoriteten av patienterna klinisk </w:t>
      </w:r>
      <w:r w:rsidRPr="000A03F9">
        <w:rPr>
          <w:szCs w:val="22"/>
          <w:lang w:val="sv-SE"/>
        </w:rPr>
        <w:lastRenderedPageBreak/>
        <w:t xml:space="preserve">förbättring i sekundära endpoints såsom antalet entesititer, antalet ömma leder, antalet svullna leder, pediatrisk ACR 50-svar och pediatrisk ACR 70-svar. </w:t>
      </w:r>
    </w:p>
    <w:p w14:paraId="0A968C69" w14:textId="77777777" w:rsidR="007D3614" w:rsidRPr="000A03F9" w:rsidRDefault="007D3614" w:rsidP="00D35D41">
      <w:pPr>
        <w:rPr>
          <w:szCs w:val="22"/>
        </w:rPr>
      </w:pPr>
    </w:p>
    <w:p w14:paraId="4C953CEF" w14:textId="77777777" w:rsidR="007D3614" w:rsidRPr="000A03F9" w:rsidRDefault="00693E10" w:rsidP="00D35D41">
      <w:pPr>
        <w:pStyle w:val="EMEANormal"/>
        <w:rPr>
          <w:i/>
          <w:color w:val="000000"/>
          <w:szCs w:val="22"/>
          <w:lang w:val="sv-SE"/>
        </w:rPr>
      </w:pPr>
      <w:r w:rsidRPr="000A03F9">
        <w:rPr>
          <w:i/>
          <w:color w:val="000000"/>
          <w:szCs w:val="22"/>
          <w:lang w:val="sv-SE"/>
        </w:rPr>
        <w:t>Pediatriska patienter med plackpsoriasis</w:t>
      </w:r>
    </w:p>
    <w:p w14:paraId="144F7DC9" w14:textId="77777777" w:rsidR="007D3614" w:rsidRPr="000A03F9" w:rsidRDefault="00693E10" w:rsidP="00D35D41">
      <w:pPr>
        <w:pStyle w:val="EMEANormal"/>
        <w:rPr>
          <w:color w:val="000000"/>
          <w:szCs w:val="22"/>
          <w:lang w:val="sv-SE"/>
        </w:rPr>
      </w:pPr>
      <w:r w:rsidRPr="000A03F9">
        <w:rPr>
          <w:color w:val="000000"/>
          <w:szCs w:val="22"/>
          <w:lang w:val="sv-SE"/>
        </w:rPr>
        <w:t xml:space="preserve">Effekten hos adalimumab utvärderades i en randomiserad, dubbelblind, kontrollerad studie med 114 pediatriska patienter från 4 års ålder med svår kronisk plackpsoriasis (definierad som PGA ≥4 eller &gt;20 % BSA-engagemang eller &gt;10 % BSA-engagemang med mycket tjocka lesioner eller PASI ≥20 eller ≥10 med kliniskt relevant involvering av ansiktet, genitalierna eller händer/fötter) som inte kontrollerats tillfredställande med topikal behandling och solbehandling eller ljusbehandling. </w:t>
      </w:r>
    </w:p>
    <w:p w14:paraId="48993D25" w14:textId="77777777" w:rsidR="007D3614" w:rsidRPr="000A03F9" w:rsidRDefault="007D3614" w:rsidP="00D35D41">
      <w:pPr>
        <w:pStyle w:val="EMEANormal"/>
        <w:rPr>
          <w:color w:val="000000"/>
          <w:szCs w:val="22"/>
          <w:lang w:val="sv-SE"/>
        </w:rPr>
      </w:pPr>
    </w:p>
    <w:p w14:paraId="39CB85F7" w14:textId="77777777" w:rsidR="007D3614" w:rsidRPr="000A03F9" w:rsidRDefault="00693E10" w:rsidP="00D35D41">
      <w:pPr>
        <w:pStyle w:val="EMEANormal"/>
        <w:rPr>
          <w:color w:val="000000"/>
          <w:szCs w:val="22"/>
          <w:lang w:val="sv-SE"/>
        </w:rPr>
      </w:pPr>
      <w:r w:rsidRPr="000A03F9">
        <w:rPr>
          <w:color w:val="000000"/>
          <w:szCs w:val="22"/>
          <w:lang w:val="sv-SE"/>
        </w:rPr>
        <w:t>Patienter fick adalimumab 0,8 mg/kg varannan vecka (upp till 40 mg), 0,4 mg/kg varannan vecka (upp till 20 mg) eller metotrexat 0,1–0,4 mg/kg varje vecka (upp till 25 mg). Vid vecka 16 hade fler patienter som randomiserats till adalimumab 0,8 mg/kg haft en positiv klinisk respons (PASI 75) än de som randomiserats till 0,4 mg/kg varannan vecka eller metotrexat.</w:t>
      </w:r>
    </w:p>
    <w:p w14:paraId="4FDF202F" w14:textId="77777777" w:rsidR="007D3614" w:rsidRPr="000A03F9" w:rsidRDefault="007D3614" w:rsidP="00D35D41">
      <w:pPr>
        <w:pStyle w:val="EMEANormal"/>
        <w:rPr>
          <w:color w:val="000000"/>
          <w:szCs w:val="22"/>
          <w:lang w:val="sv-S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0"/>
        <w:gridCol w:w="1743"/>
        <w:gridCol w:w="3610"/>
      </w:tblGrid>
      <w:tr w:rsidR="007D3614" w:rsidRPr="000A03F9" w14:paraId="35907C80" w14:textId="77777777">
        <w:trPr>
          <w:cantSplit/>
        </w:trPr>
        <w:tc>
          <w:tcPr>
            <w:tcW w:w="9020" w:type="dxa"/>
            <w:gridSpan w:val="3"/>
            <w:tcBorders>
              <w:top w:val="nil"/>
              <w:left w:val="nil"/>
              <w:right w:val="nil"/>
            </w:tcBorders>
          </w:tcPr>
          <w:p w14:paraId="3DE2818B"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Tabell 27: Effektresultat för pediatriska patienter med plackpsoriasis vid vecka 16</w:t>
            </w:r>
            <w:r w:rsidRPr="000A03F9">
              <w:rPr>
                <w:b/>
                <w:bCs/>
                <w:sz w:val="22"/>
                <w:szCs w:val="22"/>
                <w:lang w:val="sv-SE"/>
              </w:rPr>
              <w:br/>
            </w:r>
          </w:p>
        </w:tc>
      </w:tr>
      <w:tr w:rsidR="007D3614" w:rsidRPr="000A03F9" w14:paraId="3E7F4B63" w14:textId="77777777">
        <w:tc>
          <w:tcPr>
            <w:tcW w:w="3641" w:type="dxa"/>
          </w:tcPr>
          <w:p w14:paraId="03050D86" w14:textId="77777777" w:rsidR="007D3614" w:rsidRPr="000A03F9" w:rsidRDefault="007D3614" w:rsidP="00D35D41">
            <w:pPr>
              <w:pStyle w:val="TableText"/>
              <w:keepNext w:val="0"/>
              <w:spacing w:before="0" w:after="0" w:line="240" w:lineRule="auto"/>
              <w:rPr>
                <w:b/>
                <w:bCs/>
                <w:sz w:val="22"/>
                <w:szCs w:val="22"/>
                <w:lang w:val="sv-SE"/>
              </w:rPr>
            </w:pPr>
          </w:p>
        </w:tc>
        <w:tc>
          <w:tcPr>
            <w:tcW w:w="1751" w:type="dxa"/>
          </w:tcPr>
          <w:p w14:paraId="73E48B0B" w14:textId="77777777" w:rsidR="007D3614" w:rsidRPr="000A03F9" w:rsidRDefault="00693E10" w:rsidP="00D35D41">
            <w:pPr>
              <w:pStyle w:val="TableText"/>
              <w:keepNext w:val="0"/>
              <w:spacing w:before="0" w:after="0" w:line="240" w:lineRule="auto"/>
              <w:jc w:val="center"/>
              <w:rPr>
                <w:b/>
                <w:sz w:val="22"/>
                <w:szCs w:val="22"/>
                <w:vertAlign w:val="superscript"/>
                <w:lang w:val="sv-SE"/>
              </w:rPr>
            </w:pPr>
            <w:r w:rsidRPr="000A03F9">
              <w:rPr>
                <w:b/>
                <w:sz w:val="22"/>
                <w:szCs w:val="22"/>
                <w:lang w:val="sv-SE"/>
              </w:rPr>
              <w:t>MTX</w:t>
            </w:r>
            <w:r w:rsidRPr="000A03F9">
              <w:rPr>
                <w:b/>
                <w:sz w:val="22"/>
                <w:szCs w:val="22"/>
                <w:vertAlign w:val="superscript"/>
                <w:lang w:val="sv-SE"/>
              </w:rPr>
              <w:t>a</w:t>
            </w:r>
          </w:p>
          <w:p w14:paraId="21B71C23" w14:textId="77777777" w:rsidR="007D3614" w:rsidRPr="000A03F9" w:rsidRDefault="00693E10" w:rsidP="00D35D41">
            <w:pPr>
              <w:pStyle w:val="TableText"/>
              <w:keepNext w:val="0"/>
              <w:spacing w:before="0" w:after="0" w:line="240" w:lineRule="auto"/>
              <w:jc w:val="center"/>
              <w:rPr>
                <w:b/>
                <w:sz w:val="22"/>
                <w:szCs w:val="22"/>
                <w:lang w:val="sv-SE"/>
              </w:rPr>
            </w:pPr>
            <w:r w:rsidRPr="000A03F9">
              <w:rPr>
                <w:b/>
                <w:sz w:val="22"/>
                <w:szCs w:val="22"/>
                <w:lang w:val="sv-SE"/>
              </w:rPr>
              <w:t>N=37</w:t>
            </w:r>
          </w:p>
        </w:tc>
        <w:tc>
          <w:tcPr>
            <w:tcW w:w="3628" w:type="dxa"/>
          </w:tcPr>
          <w:p w14:paraId="08BF2DEE" w14:textId="77777777" w:rsidR="007D3614" w:rsidRPr="000A03F9" w:rsidRDefault="00693E10" w:rsidP="00D35D41">
            <w:pPr>
              <w:pStyle w:val="TableText"/>
              <w:keepNext w:val="0"/>
              <w:spacing w:before="0" w:after="0" w:line="240" w:lineRule="auto"/>
              <w:jc w:val="center"/>
              <w:rPr>
                <w:b/>
                <w:sz w:val="22"/>
                <w:szCs w:val="22"/>
                <w:lang w:val="sv-SE"/>
              </w:rPr>
            </w:pPr>
            <w:r w:rsidRPr="000A03F9">
              <w:rPr>
                <w:b/>
                <w:sz w:val="22"/>
                <w:szCs w:val="22"/>
                <w:lang w:val="sv-SE"/>
              </w:rPr>
              <w:t>Adalimumab 0,8 mg/kg varannan vecka</w:t>
            </w:r>
          </w:p>
          <w:p w14:paraId="2951B451" w14:textId="77777777" w:rsidR="007D3614" w:rsidRPr="000A03F9" w:rsidRDefault="00693E10" w:rsidP="00D35D41">
            <w:pPr>
              <w:pStyle w:val="TableText"/>
              <w:keepNext w:val="0"/>
              <w:spacing w:before="0" w:after="0" w:line="240" w:lineRule="auto"/>
              <w:jc w:val="center"/>
              <w:rPr>
                <w:b/>
                <w:sz w:val="22"/>
                <w:szCs w:val="22"/>
                <w:lang w:val="sv-SE"/>
              </w:rPr>
            </w:pPr>
            <w:r w:rsidRPr="000A03F9">
              <w:rPr>
                <w:b/>
                <w:sz w:val="22"/>
                <w:szCs w:val="22"/>
                <w:lang w:val="sv-SE"/>
              </w:rPr>
              <w:t>N=38</w:t>
            </w:r>
          </w:p>
        </w:tc>
      </w:tr>
      <w:tr w:rsidR="007D3614" w:rsidRPr="000A03F9" w14:paraId="017F6B79" w14:textId="77777777">
        <w:tc>
          <w:tcPr>
            <w:tcW w:w="3641" w:type="dxa"/>
          </w:tcPr>
          <w:p w14:paraId="347BE524" w14:textId="77777777" w:rsidR="007D3614" w:rsidRPr="000A03F9" w:rsidRDefault="00693E10" w:rsidP="00D35D41">
            <w:pPr>
              <w:pStyle w:val="TableText"/>
              <w:keepNext w:val="0"/>
              <w:spacing w:before="0" w:after="0" w:line="240" w:lineRule="auto"/>
              <w:rPr>
                <w:bCs/>
                <w:sz w:val="22"/>
                <w:szCs w:val="22"/>
                <w:lang w:val="sv-SE"/>
              </w:rPr>
            </w:pPr>
            <w:r w:rsidRPr="000A03F9">
              <w:rPr>
                <w:bCs/>
                <w:sz w:val="22"/>
                <w:szCs w:val="22"/>
                <w:lang w:val="sv-SE"/>
              </w:rPr>
              <w:t>PASI 75</w:t>
            </w:r>
            <w:r w:rsidRPr="000A03F9">
              <w:rPr>
                <w:bCs/>
                <w:sz w:val="22"/>
                <w:szCs w:val="22"/>
                <w:vertAlign w:val="superscript"/>
                <w:lang w:val="sv-SE"/>
              </w:rPr>
              <w:t>b</w:t>
            </w:r>
          </w:p>
        </w:tc>
        <w:tc>
          <w:tcPr>
            <w:tcW w:w="1751" w:type="dxa"/>
          </w:tcPr>
          <w:p w14:paraId="10125732" w14:textId="77777777" w:rsidR="007D3614" w:rsidRPr="000A03F9" w:rsidRDefault="00693E10" w:rsidP="00D35D41">
            <w:pPr>
              <w:pStyle w:val="TableText"/>
              <w:keepNext w:val="0"/>
              <w:spacing w:before="0" w:after="0" w:line="240" w:lineRule="auto"/>
              <w:jc w:val="center"/>
              <w:rPr>
                <w:bCs/>
                <w:sz w:val="22"/>
                <w:szCs w:val="22"/>
                <w:lang w:val="sv-SE"/>
              </w:rPr>
            </w:pPr>
            <w:r w:rsidRPr="000A03F9">
              <w:rPr>
                <w:bCs/>
                <w:sz w:val="22"/>
                <w:szCs w:val="22"/>
                <w:lang w:val="sv-SE"/>
              </w:rPr>
              <w:t>12 (32,4 %)</w:t>
            </w:r>
          </w:p>
        </w:tc>
        <w:tc>
          <w:tcPr>
            <w:tcW w:w="3628" w:type="dxa"/>
          </w:tcPr>
          <w:p w14:paraId="2AA7C6B9" w14:textId="77777777" w:rsidR="007D3614" w:rsidRPr="000A03F9" w:rsidRDefault="00693E10" w:rsidP="00D35D41">
            <w:pPr>
              <w:pStyle w:val="TableText"/>
              <w:keepNext w:val="0"/>
              <w:spacing w:before="0" w:after="0" w:line="240" w:lineRule="auto"/>
              <w:jc w:val="center"/>
              <w:rPr>
                <w:bCs/>
                <w:sz w:val="22"/>
                <w:szCs w:val="22"/>
                <w:lang w:val="sv-SE"/>
              </w:rPr>
            </w:pPr>
            <w:r w:rsidRPr="000A03F9">
              <w:rPr>
                <w:bCs/>
                <w:sz w:val="22"/>
                <w:szCs w:val="22"/>
                <w:lang w:val="sv-SE"/>
              </w:rPr>
              <w:t>22 (57,9 %)</w:t>
            </w:r>
          </w:p>
        </w:tc>
      </w:tr>
      <w:tr w:rsidR="007D3614" w:rsidRPr="000A03F9" w14:paraId="7A9F6F5F" w14:textId="77777777">
        <w:tc>
          <w:tcPr>
            <w:tcW w:w="3641" w:type="dxa"/>
            <w:tcBorders>
              <w:bottom w:val="single" w:sz="4" w:space="0" w:color="auto"/>
            </w:tcBorders>
          </w:tcPr>
          <w:p w14:paraId="104AA048"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PGA: Utläkt/minimal</w:t>
            </w:r>
            <w:r w:rsidRPr="000A03F9">
              <w:rPr>
                <w:sz w:val="22"/>
                <w:szCs w:val="22"/>
                <w:vertAlign w:val="superscript"/>
                <w:lang w:val="sv-SE"/>
              </w:rPr>
              <w:t>c</w:t>
            </w:r>
          </w:p>
        </w:tc>
        <w:tc>
          <w:tcPr>
            <w:tcW w:w="1751" w:type="dxa"/>
            <w:tcBorders>
              <w:bottom w:val="single" w:sz="4" w:space="0" w:color="auto"/>
            </w:tcBorders>
          </w:tcPr>
          <w:p w14:paraId="19F39ACA"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15 (40,5 %)</w:t>
            </w:r>
          </w:p>
        </w:tc>
        <w:tc>
          <w:tcPr>
            <w:tcW w:w="3628" w:type="dxa"/>
            <w:tcBorders>
              <w:bottom w:val="single" w:sz="4" w:space="0" w:color="auto"/>
            </w:tcBorders>
          </w:tcPr>
          <w:p w14:paraId="3185F1F1"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23 (60,5 %)</w:t>
            </w:r>
          </w:p>
        </w:tc>
      </w:tr>
      <w:tr w:rsidR="007D3614" w:rsidRPr="000A03F9" w14:paraId="7D3ADA47" w14:textId="77777777">
        <w:trPr>
          <w:cantSplit/>
        </w:trPr>
        <w:tc>
          <w:tcPr>
            <w:tcW w:w="9020" w:type="dxa"/>
            <w:gridSpan w:val="3"/>
            <w:tcBorders>
              <w:left w:val="single" w:sz="4" w:space="0" w:color="auto"/>
              <w:right w:val="single" w:sz="4" w:space="0" w:color="auto"/>
            </w:tcBorders>
          </w:tcPr>
          <w:p w14:paraId="51807646"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vertAlign w:val="superscript"/>
                <w:lang w:val="sv-SE"/>
              </w:rPr>
              <w:t xml:space="preserve">a </w:t>
            </w:r>
            <w:r w:rsidRPr="000A03F9">
              <w:rPr>
                <w:sz w:val="22"/>
                <w:szCs w:val="22"/>
                <w:lang w:val="sv-SE"/>
              </w:rPr>
              <w:t>MTX = metotrexat</w:t>
            </w:r>
          </w:p>
          <w:p w14:paraId="48464D19"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vertAlign w:val="superscript"/>
                <w:lang w:val="sv-SE"/>
              </w:rPr>
              <w:t>b</w:t>
            </w:r>
            <w:r w:rsidRPr="000A03F9">
              <w:rPr>
                <w:sz w:val="22"/>
                <w:szCs w:val="22"/>
                <w:lang w:val="sv-SE"/>
              </w:rPr>
              <w:t xml:space="preserve"> P= 0,027; </w:t>
            </w:r>
            <w:r w:rsidRPr="000A03F9">
              <w:rPr>
                <w:color w:val="000000"/>
                <w:sz w:val="22"/>
                <w:szCs w:val="22"/>
                <w:lang w:val="sv-SE"/>
              </w:rPr>
              <w:t>adalimumab </w:t>
            </w:r>
            <w:r w:rsidRPr="000A03F9">
              <w:rPr>
                <w:sz w:val="22"/>
                <w:szCs w:val="22"/>
                <w:lang w:val="sv-SE"/>
              </w:rPr>
              <w:t>0,8 mg/kg jämfört med MTX</w:t>
            </w:r>
          </w:p>
          <w:p w14:paraId="4C08809D"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vertAlign w:val="superscript"/>
                <w:lang w:val="sv-SE"/>
              </w:rPr>
              <w:t>c</w:t>
            </w:r>
            <w:r w:rsidRPr="000A03F9">
              <w:rPr>
                <w:sz w:val="22"/>
                <w:szCs w:val="22"/>
                <w:lang w:val="sv-SE"/>
              </w:rPr>
              <w:t xml:space="preserve"> P= 0,083; </w:t>
            </w:r>
            <w:r w:rsidRPr="000A03F9">
              <w:rPr>
                <w:color w:val="000000"/>
                <w:sz w:val="22"/>
                <w:szCs w:val="22"/>
                <w:lang w:val="sv-SE"/>
              </w:rPr>
              <w:t>adalimumab </w:t>
            </w:r>
            <w:r w:rsidRPr="000A03F9">
              <w:rPr>
                <w:sz w:val="22"/>
                <w:szCs w:val="22"/>
                <w:lang w:val="sv-SE"/>
              </w:rPr>
              <w:t>0,8 mg/kg jämfört med MTX</w:t>
            </w:r>
          </w:p>
        </w:tc>
      </w:tr>
    </w:tbl>
    <w:p w14:paraId="55D4CE6D" w14:textId="77777777" w:rsidR="007D3614" w:rsidRPr="000A03F9" w:rsidRDefault="007D3614" w:rsidP="00D35D41">
      <w:pPr>
        <w:pStyle w:val="EMEANormal"/>
        <w:rPr>
          <w:color w:val="000000"/>
          <w:szCs w:val="22"/>
          <w:lang w:val="sv-SE"/>
        </w:rPr>
      </w:pPr>
    </w:p>
    <w:p w14:paraId="60001685" w14:textId="77777777" w:rsidR="007D3614" w:rsidRPr="000A03F9" w:rsidRDefault="00693E10" w:rsidP="00D35D41">
      <w:pPr>
        <w:rPr>
          <w:color w:val="000000"/>
          <w:szCs w:val="22"/>
        </w:rPr>
      </w:pPr>
      <w:r w:rsidRPr="000A03F9">
        <w:rPr>
          <w:color w:val="000000"/>
          <w:szCs w:val="22"/>
        </w:rPr>
        <w:t xml:space="preserve">För patienter som uppnådde PASI 75 och PGA ”utläkt” eller ”minimal” stoppades behandlingen i upp till 36 veckor och patienterna monitorerades för sjukdomsåterfall (förvärrande av PGA med åtminstone 2 grader). Patienterna återinsattes sedan på adalimumab 0,8 mg/kg varannan vecka i ytterligare 16 veckor och </w:t>
      </w:r>
      <w:r w:rsidRPr="000A03F9">
        <w:rPr>
          <w:szCs w:val="22"/>
        </w:rPr>
        <w:t>svarsfrekvenser observerade under återbehandlingen liknade de från</w:t>
      </w:r>
      <w:r w:rsidRPr="000A03F9">
        <w:rPr>
          <w:color w:val="000000"/>
          <w:szCs w:val="22"/>
        </w:rPr>
        <w:t xml:space="preserve"> den tidigare dubbelblindade perioden; PASI 75-svar på 78,9 % (15 av 19 patienter) och PGA ”utläkt” eller ”minimal” på 52,6 % (10 av 19 patienter).</w:t>
      </w:r>
    </w:p>
    <w:p w14:paraId="7E6CCDDF" w14:textId="77777777" w:rsidR="007D3614" w:rsidRPr="000A03F9" w:rsidRDefault="007D3614" w:rsidP="00D35D41">
      <w:pPr>
        <w:pStyle w:val="EMEANormal"/>
        <w:rPr>
          <w:color w:val="000000"/>
          <w:szCs w:val="22"/>
          <w:lang w:val="sv-SE"/>
        </w:rPr>
      </w:pPr>
    </w:p>
    <w:p w14:paraId="2F22D0E2" w14:textId="77777777" w:rsidR="007D3614" w:rsidRPr="000A03F9" w:rsidRDefault="00693E10" w:rsidP="00D35D41">
      <w:pPr>
        <w:pStyle w:val="EMEANormal"/>
        <w:rPr>
          <w:color w:val="000000"/>
          <w:szCs w:val="22"/>
          <w:lang w:val="sv-SE"/>
        </w:rPr>
      </w:pPr>
      <w:r w:rsidRPr="000A03F9">
        <w:rPr>
          <w:color w:val="000000"/>
          <w:szCs w:val="22"/>
          <w:lang w:val="sv-SE"/>
        </w:rPr>
        <w:t xml:space="preserve">I den öppna förlängningen av studien kvarstod responsen PASI 75 och PGA ”utläkt” eller ”minimal” i upp till ytterligare 52 veckor utan någon ytterligare påverkan av säkerhetsprofilen. </w:t>
      </w:r>
    </w:p>
    <w:p w14:paraId="65B44517" w14:textId="77777777" w:rsidR="007D3614" w:rsidRPr="000A03F9" w:rsidRDefault="007D3614" w:rsidP="00D35D41">
      <w:pPr>
        <w:pStyle w:val="EMEANormal"/>
        <w:rPr>
          <w:color w:val="000000"/>
          <w:szCs w:val="22"/>
          <w:lang w:val="sv-SE"/>
        </w:rPr>
      </w:pPr>
    </w:p>
    <w:p w14:paraId="4FCB7F23" w14:textId="77777777" w:rsidR="007D3614" w:rsidRPr="000A03F9" w:rsidRDefault="00693E10" w:rsidP="00D35D41">
      <w:pPr>
        <w:rPr>
          <w:i/>
          <w:color w:val="000000"/>
          <w:szCs w:val="22"/>
        </w:rPr>
      </w:pPr>
      <w:r w:rsidRPr="000A03F9">
        <w:rPr>
          <w:i/>
          <w:color w:val="000000"/>
          <w:szCs w:val="22"/>
        </w:rPr>
        <w:t>Ungdomar med hidradenitis suppurativa</w:t>
      </w:r>
    </w:p>
    <w:p w14:paraId="4CD93E40" w14:textId="77777777" w:rsidR="007D3614" w:rsidRPr="000A03F9" w:rsidRDefault="00693E10" w:rsidP="00D35D41">
      <w:pPr>
        <w:rPr>
          <w:color w:val="000000"/>
          <w:szCs w:val="22"/>
        </w:rPr>
      </w:pPr>
      <w:r w:rsidRPr="000A03F9">
        <w:rPr>
          <w:color w:val="000000"/>
          <w:szCs w:val="22"/>
        </w:rPr>
        <w:t>Det finns inga kliniska studier med adalimumab hos ungdomar med HS. Effekten av adalimumab för behandling av ungdomar med HS predikteras baserat på den påvisade effekten samt sambandet mellan exponering och behandlingssvar hos vuxna HS-patienter och sannolikheten att sjukdomsprogression, patofysiologi och effekt av aktiv substans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5.2).</w:t>
      </w:r>
    </w:p>
    <w:p w14:paraId="4536039A" w14:textId="77777777" w:rsidR="007D3614" w:rsidRPr="000A03F9" w:rsidRDefault="007D3614" w:rsidP="00D35D41">
      <w:pPr>
        <w:pStyle w:val="EMEANormal"/>
        <w:rPr>
          <w:color w:val="000000"/>
          <w:szCs w:val="22"/>
          <w:lang w:val="sv-SE"/>
        </w:rPr>
      </w:pPr>
    </w:p>
    <w:p w14:paraId="4435096E" w14:textId="77777777" w:rsidR="007D3614" w:rsidRPr="000A03F9" w:rsidRDefault="00693E10" w:rsidP="00D35D41">
      <w:pPr>
        <w:pStyle w:val="EMEANormal"/>
        <w:rPr>
          <w:i/>
          <w:szCs w:val="22"/>
          <w:lang w:val="sv-SE"/>
        </w:rPr>
      </w:pPr>
      <w:r w:rsidRPr="000A03F9">
        <w:rPr>
          <w:i/>
          <w:szCs w:val="22"/>
          <w:lang w:val="sv-SE"/>
        </w:rPr>
        <w:t>Pediatriska patienter med Crohns sjukdom</w:t>
      </w:r>
    </w:p>
    <w:p w14:paraId="41B79CAC" w14:textId="77777777" w:rsidR="007D3614" w:rsidRPr="000A03F9" w:rsidRDefault="00693E10" w:rsidP="00D35D41">
      <w:pPr>
        <w:pStyle w:val="EMEANormal"/>
        <w:rPr>
          <w:szCs w:val="22"/>
          <w:lang w:val="sv-SE"/>
        </w:rPr>
      </w:pPr>
      <w:r w:rsidRPr="000A03F9">
        <w:rPr>
          <w:szCs w:val="22"/>
          <w:lang w:val="sv-SE"/>
        </w:rPr>
        <w:t>Adalimumab utvärderades i en multicenter, randomiserad, dubbelblind klinisk prövning utformad för att utvärdera effekt och säkerhet av induktions- och underhållsbehandling med doser beroende av kroppsvikt (&lt;40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t>
      </w:r>
    </w:p>
    <w:p w14:paraId="3C0258E9" w14:textId="77777777" w:rsidR="007D3614" w:rsidRPr="000A03F9" w:rsidRDefault="007D3614" w:rsidP="00D35D41">
      <w:pPr>
        <w:pStyle w:val="EMEANormal"/>
        <w:rPr>
          <w:szCs w:val="22"/>
          <w:lang w:val="sv-SE"/>
        </w:rPr>
      </w:pPr>
    </w:p>
    <w:p w14:paraId="4119C819" w14:textId="77777777" w:rsidR="007D3614" w:rsidRPr="000A03F9" w:rsidRDefault="00693E10" w:rsidP="00D35D41">
      <w:pPr>
        <w:pStyle w:val="EMEANormal"/>
        <w:rPr>
          <w:szCs w:val="22"/>
          <w:lang w:val="sv-SE"/>
        </w:rPr>
      </w:pPr>
      <w:r w:rsidRPr="000A03F9">
        <w:rPr>
          <w:szCs w:val="22"/>
          <w:lang w:val="sv-SE"/>
        </w:rPr>
        <w:t>Alla patienter fick öppen induktionsbehandling med dosering baserad på deras kroppsvikt vid baslinjen; 160 mg vid vecka 0 och 80 mg vid vecka 2 för patienter &gt;40 kg och 80 mg och 40 mg vid respektive tillfälle för patienter &lt;40 kg.</w:t>
      </w:r>
    </w:p>
    <w:p w14:paraId="151E3EAD" w14:textId="77777777" w:rsidR="007D3614" w:rsidRPr="000A03F9" w:rsidRDefault="007D3614" w:rsidP="00D35D41">
      <w:pPr>
        <w:pStyle w:val="EMEANormal"/>
        <w:rPr>
          <w:szCs w:val="22"/>
          <w:lang w:val="sv-SE"/>
        </w:rPr>
      </w:pPr>
    </w:p>
    <w:p w14:paraId="44573349" w14:textId="77777777" w:rsidR="007D3614" w:rsidRPr="000A03F9" w:rsidRDefault="00693E10" w:rsidP="00D35D41">
      <w:pPr>
        <w:pStyle w:val="EMEANormal"/>
        <w:rPr>
          <w:szCs w:val="22"/>
          <w:u w:val="single"/>
          <w:lang w:val="sv-SE"/>
        </w:rPr>
      </w:pPr>
      <w:r w:rsidRPr="000A03F9">
        <w:rPr>
          <w:szCs w:val="22"/>
          <w:lang w:val="sv-SE"/>
        </w:rPr>
        <w:t>Vid vecka 4 randomiserades patienterna 1:1 baserat på sin kroppsvikt vid denna tidpunkt till underhållsbehandling, antingen i lågdos eller standarddos, som visas i tabell 28.</w:t>
      </w:r>
    </w:p>
    <w:p w14:paraId="60575973" w14:textId="77777777" w:rsidR="007D3614" w:rsidRPr="000A03F9" w:rsidRDefault="007D3614" w:rsidP="00D35D41">
      <w:pPr>
        <w:pStyle w:val="EMEANormal"/>
        <w:rPr>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3"/>
        <w:gridCol w:w="2641"/>
        <w:gridCol w:w="2604"/>
      </w:tblGrid>
      <w:tr w:rsidR="007D3614" w:rsidRPr="000A03F9" w14:paraId="76CD064C" w14:textId="77777777">
        <w:trPr>
          <w:trHeight w:val="263"/>
          <w:jc w:val="center"/>
        </w:trPr>
        <w:tc>
          <w:tcPr>
            <w:tcW w:w="7508" w:type="dxa"/>
            <w:gridSpan w:val="3"/>
          </w:tcPr>
          <w:p w14:paraId="120F7A21" w14:textId="77777777" w:rsidR="007D3614" w:rsidRPr="000A03F9" w:rsidRDefault="00693E10" w:rsidP="00D35D41">
            <w:pPr>
              <w:pStyle w:val="EMEANormal"/>
              <w:rPr>
                <w:szCs w:val="22"/>
                <w:lang w:val="sv-SE"/>
              </w:rPr>
            </w:pPr>
            <w:r w:rsidRPr="000A03F9">
              <w:rPr>
                <w:b/>
                <w:szCs w:val="22"/>
                <w:lang w:val="sv-SE"/>
              </w:rPr>
              <w:t>Tabell 28: Underhållsbehandling</w:t>
            </w:r>
            <w:r w:rsidRPr="000A03F9">
              <w:rPr>
                <w:b/>
                <w:szCs w:val="22"/>
                <w:lang w:val="sv-SE"/>
              </w:rPr>
              <w:br/>
            </w:r>
          </w:p>
        </w:tc>
      </w:tr>
      <w:tr w:rsidR="007D3614" w:rsidRPr="000A03F9" w14:paraId="47D231A6" w14:textId="77777777">
        <w:trPr>
          <w:jc w:val="center"/>
        </w:trPr>
        <w:tc>
          <w:tcPr>
            <w:tcW w:w="2263" w:type="dxa"/>
          </w:tcPr>
          <w:p w14:paraId="3277884C" w14:textId="77777777" w:rsidR="007D3614" w:rsidRPr="000A03F9" w:rsidRDefault="00693E10" w:rsidP="00D35D41">
            <w:pPr>
              <w:pStyle w:val="EMEANormal"/>
              <w:rPr>
                <w:b/>
                <w:szCs w:val="22"/>
                <w:lang w:val="sv-SE"/>
              </w:rPr>
            </w:pPr>
            <w:r w:rsidRPr="000A03F9">
              <w:rPr>
                <w:b/>
                <w:szCs w:val="22"/>
                <w:lang w:val="sv-SE"/>
              </w:rPr>
              <w:t>Patientvikt</w:t>
            </w:r>
          </w:p>
        </w:tc>
        <w:tc>
          <w:tcPr>
            <w:tcW w:w="2641" w:type="dxa"/>
          </w:tcPr>
          <w:p w14:paraId="2EB49AA9" w14:textId="77777777" w:rsidR="007D3614" w:rsidRPr="000A03F9" w:rsidRDefault="00693E10" w:rsidP="00D35D41">
            <w:pPr>
              <w:pStyle w:val="EMEANormal"/>
              <w:rPr>
                <w:b/>
                <w:szCs w:val="22"/>
                <w:lang w:val="sv-SE"/>
              </w:rPr>
            </w:pPr>
            <w:r w:rsidRPr="000A03F9">
              <w:rPr>
                <w:b/>
                <w:szCs w:val="22"/>
                <w:lang w:val="sv-SE"/>
              </w:rPr>
              <w:t>Lågdos</w:t>
            </w:r>
          </w:p>
        </w:tc>
        <w:tc>
          <w:tcPr>
            <w:tcW w:w="2604" w:type="dxa"/>
          </w:tcPr>
          <w:p w14:paraId="619E1112" w14:textId="77777777" w:rsidR="007D3614" w:rsidRPr="000A03F9" w:rsidRDefault="00693E10" w:rsidP="00D35D41">
            <w:pPr>
              <w:pStyle w:val="EMEANormal"/>
              <w:rPr>
                <w:b/>
                <w:szCs w:val="22"/>
                <w:lang w:val="sv-SE"/>
              </w:rPr>
            </w:pPr>
            <w:r w:rsidRPr="000A03F9">
              <w:rPr>
                <w:b/>
                <w:szCs w:val="22"/>
                <w:lang w:val="sv-SE"/>
              </w:rPr>
              <w:t>Standarddos</w:t>
            </w:r>
          </w:p>
          <w:p w14:paraId="0801CAEA" w14:textId="77777777" w:rsidR="007D3614" w:rsidRPr="000A03F9" w:rsidRDefault="007D3614" w:rsidP="00D35D41">
            <w:pPr>
              <w:pStyle w:val="EMEANormal"/>
              <w:rPr>
                <w:b/>
                <w:szCs w:val="22"/>
                <w:lang w:val="sv-SE"/>
              </w:rPr>
            </w:pPr>
          </w:p>
        </w:tc>
      </w:tr>
      <w:tr w:rsidR="007D3614" w:rsidRPr="000A03F9" w14:paraId="597EF7E9" w14:textId="77777777">
        <w:trPr>
          <w:jc w:val="center"/>
        </w:trPr>
        <w:tc>
          <w:tcPr>
            <w:tcW w:w="2263" w:type="dxa"/>
          </w:tcPr>
          <w:p w14:paraId="65C78172" w14:textId="77777777" w:rsidR="007D3614" w:rsidRPr="000A03F9" w:rsidRDefault="00693E10" w:rsidP="00D35D41">
            <w:pPr>
              <w:pStyle w:val="EMEANormal"/>
              <w:rPr>
                <w:szCs w:val="22"/>
                <w:lang w:val="sv-SE"/>
              </w:rPr>
            </w:pPr>
            <w:r w:rsidRPr="000A03F9">
              <w:rPr>
                <w:szCs w:val="22"/>
                <w:lang w:val="sv-SE"/>
              </w:rPr>
              <w:t>&lt;40 kg</w:t>
            </w:r>
          </w:p>
        </w:tc>
        <w:tc>
          <w:tcPr>
            <w:tcW w:w="2641" w:type="dxa"/>
          </w:tcPr>
          <w:p w14:paraId="31BDF1F1" w14:textId="77777777" w:rsidR="007D3614" w:rsidRPr="000A03F9" w:rsidRDefault="00693E10" w:rsidP="00D35D41">
            <w:pPr>
              <w:pStyle w:val="EMEANormal"/>
              <w:rPr>
                <w:szCs w:val="22"/>
                <w:lang w:val="sv-SE"/>
              </w:rPr>
            </w:pPr>
            <w:r w:rsidRPr="000A03F9">
              <w:rPr>
                <w:szCs w:val="22"/>
                <w:lang w:val="sv-SE"/>
              </w:rPr>
              <w:t>10 mg varannan vecka</w:t>
            </w:r>
          </w:p>
        </w:tc>
        <w:tc>
          <w:tcPr>
            <w:tcW w:w="2604" w:type="dxa"/>
          </w:tcPr>
          <w:p w14:paraId="5EF78A3C" w14:textId="77777777" w:rsidR="007D3614" w:rsidRPr="000A03F9" w:rsidRDefault="00693E10" w:rsidP="00D35D41">
            <w:pPr>
              <w:pStyle w:val="EMEANormal"/>
              <w:rPr>
                <w:szCs w:val="22"/>
                <w:lang w:val="sv-SE"/>
              </w:rPr>
            </w:pPr>
            <w:r w:rsidRPr="000A03F9">
              <w:rPr>
                <w:szCs w:val="22"/>
                <w:lang w:val="sv-SE"/>
              </w:rPr>
              <w:t>20 mg varannan vecka</w:t>
            </w:r>
          </w:p>
        </w:tc>
      </w:tr>
      <w:tr w:rsidR="007D3614" w:rsidRPr="000A03F9" w14:paraId="7CE11806" w14:textId="77777777">
        <w:trPr>
          <w:jc w:val="center"/>
        </w:trPr>
        <w:tc>
          <w:tcPr>
            <w:tcW w:w="2263" w:type="dxa"/>
          </w:tcPr>
          <w:p w14:paraId="76F996DC" w14:textId="77777777" w:rsidR="007D3614" w:rsidRPr="000A03F9" w:rsidRDefault="00693E10" w:rsidP="00D35D41">
            <w:pPr>
              <w:pStyle w:val="EMEANormal"/>
              <w:rPr>
                <w:szCs w:val="22"/>
                <w:lang w:val="sv-SE"/>
              </w:rPr>
            </w:pPr>
            <w:r w:rsidRPr="000A03F9">
              <w:rPr>
                <w:szCs w:val="22"/>
                <w:lang w:val="sv-SE"/>
              </w:rPr>
              <w:t>≥40 kg</w:t>
            </w:r>
          </w:p>
        </w:tc>
        <w:tc>
          <w:tcPr>
            <w:tcW w:w="2641" w:type="dxa"/>
          </w:tcPr>
          <w:p w14:paraId="601D615E" w14:textId="77777777" w:rsidR="007D3614" w:rsidRPr="000A03F9" w:rsidRDefault="00693E10" w:rsidP="00D35D41">
            <w:pPr>
              <w:pStyle w:val="EMEANormal"/>
              <w:rPr>
                <w:szCs w:val="22"/>
                <w:lang w:val="sv-SE"/>
              </w:rPr>
            </w:pPr>
            <w:r w:rsidRPr="000A03F9">
              <w:rPr>
                <w:szCs w:val="22"/>
                <w:lang w:val="sv-SE"/>
              </w:rPr>
              <w:t>20 mg varannan vecka</w:t>
            </w:r>
          </w:p>
        </w:tc>
        <w:tc>
          <w:tcPr>
            <w:tcW w:w="2604" w:type="dxa"/>
          </w:tcPr>
          <w:p w14:paraId="622D3F45" w14:textId="77777777" w:rsidR="007D3614" w:rsidRPr="000A03F9" w:rsidRDefault="00693E10" w:rsidP="00D35D41">
            <w:pPr>
              <w:pStyle w:val="EMEANormal"/>
              <w:rPr>
                <w:szCs w:val="22"/>
                <w:lang w:val="sv-SE"/>
              </w:rPr>
            </w:pPr>
            <w:r w:rsidRPr="000A03F9">
              <w:rPr>
                <w:szCs w:val="22"/>
                <w:lang w:val="sv-SE"/>
              </w:rPr>
              <w:t>40 mg varannan vecka</w:t>
            </w:r>
          </w:p>
        </w:tc>
      </w:tr>
    </w:tbl>
    <w:p w14:paraId="626395D7" w14:textId="77777777" w:rsidR="007D3614" w:rsidRPr="000A03F9" w:rsidRDefault="007D3614" w:rsidP="00D35D41">
      <w:pPr>
        <w:pStyle w:val="EMEANormal"/>
        <w:rPr>
          <w:i/>
          <w:szCs w:val="22"/>
          <w:lang w:val="sv-SE"/>
        </w:rPr>
      </w:pPr>
    </w:p>
    <w:p w14:paraId="21783618" w14:textId="77777777" w:rsidR="007D3614" w:rsidRPr="000A03F9" w:rsidRDefault="00693E10" w:rsidP="00D35D41">
      <w:pPr>
        <w:autoSpaceDE w:val="0"/>
        <w:autoSpaceDN w:val="0"/>
        <w:adjustRightInd w:val="0"/>
        <w:rPr>
          <w:i/>
          <w:szCs w:val="22"/>
          <w:u w:val="single"/>
        </w:rPr>
      </w:pPr>
      <w:r w:rsidRPr="000A03F9">
        <w:rPr>
          <w:i/>
          <w:szCs w:val="22"/>
          <w:u w:val="single"/>
        </w:rPr>
        <w:t>Effektresultat</w:t>
      </w:r>
    </w:p>
    <w:p w14:paraId="1BBFFA28" w14:textId="77777777" w:rsidR="007D3614" w:rsidRPr="000A03F9" w:rsidRDefault="00693E10" w:rsidP="00D35D41">
      <w:pPr>
        <w:autoSpaceDE w:val="0"/>
        <w:autoSpaceDN w:val="0"/>
        <w:adjustRightInd w:val="0"/>
        <w:rPr>
          <w:szCs w:val="22"/>
        </w:rPr>
      </w:pPr>
      <w:r w:rsidRPr="000A03F9">
        <w:rPr>
          <w:szCs w:val="22"/>
        </w:rPr>
        <w:t xml:space="preserve">Den primära endpointen av studien var klinisk remission vid vecka 26, definierad som PCDAI score </w:t>
      </w:r>
      <w:r w:rsidR="00512596">
        <w:rPr>
          <w:szCs w:val="22"/>
        </w:rPr>
        <w:t>≤</w:t>
      </w:r>
      <w:r w:rsidRPr="000A03F9">
        <w:rPr>
          <w:szCs w:val="22"/>
        </w:rPr>
        <w:t>10.</w:t>
      </w:r>
    </w:p>
    <w:p w14:paraId="2EEC964A" w14:textId="77777777" w:rsidR="007D3614" w:rsidRPr="000A03F9" w:rsidRDefault="007D3614" w:rsidP="00D35D41">
      <w:pPr>
        <w:autoSpaceDE w:val="0"/>
        <w:autoSpaceDN w:val="0"/>
        <w:adjustRightInd w:val="0"/>
        <w:rPr>
          <w:szCs w:val="22"/>
        </w:rPr>
      </w:pPr>
    </w:p>
    <w:p w14:paraId="454E72D8" w14:textId="77777777" w:rsidR="007D3614" w:rsidRPr="000A03F9" w:rsidRDefault="00693E10" w:rsidP="00D35D41">
      <w:pPr>
        <w:autoSpaceDE w:val="0"/>
        <w:autoSpaceDN w:val="0"/>
        <w:adjustRightInd w:val="0"/>
        <w:rPr>
          <w:szCs w:val="22"/>
        </w:rPr>
      </w:pPr>
      <w:r w:rsidRPr="000A03F9">
        <w:rPr>
          <w:szCs w:val="22"/>
        </w:rPr>
        <w:t>Klinisk remission och kliniskt svar (definierad som en sänkning i PCDAI score med minst 15 punkter från baslinjen) presenteras i tabell 29. Diskontinuering av kortikosteroider eller immunomodulatorer presenteras i tabell 30.</w:t>
      </w:r>
    </w:p>
    <w:p w14:paraId="6D9899C3" w14:textId="77777777" w:rsidR="007D3614" w:rsidRPr="000A03F9" w:rsidRDefault="007D3614" w:rsidP="00D35D41">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3111"/>
        <w:gridCol w:w="2126"/>
        <w:gridCol w:w="2268"/>
        <w:gridCol w:w="1550"/>
      </w:tblGrid>
      <w:tr w:rsidR="007D3614" w:rsidRPr="000A03F9" w14:paraId="1B16285E" w14:textId="77777777">
        <w:trPr>
          <w:jc w:val="center"/>
        </w:trPr>
        <w:tc>
          <w:tcPr>
            <w:tcW w:w="9055" w:type="dxa"/>
            <w:gridSpan w:val="4"/>
            <w:tcBorders>
              <w:top w:val="single" w:sz="6" w:space="0" w:color="000000"/>
              <w:left w:val="single" w:sz="6" w:space="0" w:color="000000"/>
              <w:bottom w:val="single" w:sz="6" w:space="0" w:color="000000"/>
              <w:right w:val="single" w:sz="6" w:space="0" w:color="000000"/>
            </w:tcBorders>
          </w:tcPr>
          <w:p w14:paraId="124FD11E" w14:textId="77777777" w:rsidR="007D3614" w:rsidRPr="000A03F9" w:rsidRDefault="00693E10" w:rsidP="00D35D41">
            <w:pPr>
              <w:keepNext/>
              <w:tabs>
                <w:tab w:val="left" w:pos="-878"/>
              </w:tabs>
              <w:autoSpaceDE w:val="0"/>
              <w:autoSpaceDN w:val="0"/>
              <w:adjustRightInd w:val="0"/>
              <w:rPr>
                <w:b/>
                <w:bCs/>
                <w:szCs w:val="22"/>
              </w:rPr>
            </w:pPr>
            <w:r w:rsidRPr="000A03F9">
              <w:rPr>
                <w:b/>
                <w:bCs/>
                <w:szCs w:val="22"/>
              </w:rPr>
              <w:t>Tabell 29: Pediatrisk CD studie, PCDAI Klinisk remission och svar</w:t>
            </w:r>
            <w:r w:rsidRPr="000A03F9">
              <w:rPr>
                <w:b/>
                <w:bCs/>
                <w:szCs w:val="22"/>
              </w:rPr>
              <w:br/>
            </w:r>
          </w:p>
        </w:tc>
      </w:tr>
      <w:tr w:rsidR="007D3614" w:rsidRPr="000A03F9" w14:paraId="1AB47F9A" w14:textId="77777777">
        <w:trPr>
          <w:jc w:val="center"/>
        </w:trPr>
        <w:tc>
          <w:tcPr>
            <w:tcW w:w="3111" w:type="dxa"/>
            <w:tcBorders>
              <w:top w:val="single" w:sz="6" w:space="0" w:color="000000"/>
              <w:left w:val="single" w:sz="6" w:space="0" w:color="000000"/>
              <w:bottom w:val="single" w:sz="6" w:space="0" w:color="000000"/>
              <w:right w:val="single" w:sz="6" w:space="0" w:color="000000"/>
            </w:tcBorders>
          </w:tcPr>
          <w:p w14:paraId="3C176807" w14:textId="77777777" w:rsidR="007D3614" w:rsidRPr="000A03F9" w:rsidRDefault="007D3614" w:rsidP="00D35D41">
            <w:pPr>
              <w:keepNext/>
              <w:keepLines/>
              <w:tabs>
                <w:tab w:val="left" w:pos="-1080"/>
              </w:tabs>
              <w:autoSpaceDE w:val="0"/>
              <w:autoSpaceDN w:val="0"/>
              <w:adjustRightInd w:val="0"/>
              <w:ind w:left="15"/>
              <w:jc w:val="center"/>
              <w:rPr>
                <w:b/>
                <w:bCs/>
                <w:szCs w:val="22"/>
              </w:rPr>
            </w:pPr>
          </w:p>
        </w:tc>
        <w:tc>
          <w:tcPr>
            <w:tcW w:w="2126" w:type="dxa"/>
            <w:tcBorders>
              <w:top w:val="single" w:sz="6" w:space="0" w:color="000000"/>
              <w:left w:val="single" w:sz="6" w:space="0" w:color="000000"/>
              <w:bottom w:val="single" w:sz="6" w:space="0" w:color="000000"/>
              <w:right w:val="single" w:sz="6" w:space="0" w:color="000000"/>
            </w:tcBorders>
          </w:tcPr>
          <w:p w14:paraId="68FEB220"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Standarddos</w:t>
            </w:r>
          </w:p>
          <w:p w14:paraId="0E0470CF"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 xml:space="preserve">40/20 mg varannan vecka </w:t>
            </w:r>
          </w:p>
          <w:p w14:paraId="5B68805A"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N = 93</w:t>
            </w:r>
          </w:p>
        </w:tc>
        <w:tc>
          <w:tcPr>
            <w:tcW w:w="2268" w:type="dxa"/>
            <w:tcBorders>
              <w:top w:val="single" w:sz="6" w:space="0" w:color="000000"/>
              <w:left w:val="single" w:sz="6" w:space="0" w:color="000000"/>
              <w:bottom w:val="single" w:sz="6" w:space="0" w:color="000000"/>
              <w:right w:val="single" w:sz="6" w:space="0" w:color="000000"/>
            </w:tcBorders>
          </w:tcPr>
          <w:p w14:paraId="5310DDA7"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Lågdos</w:t>
            </w:r>
          </w:p>
          <w:p w14:paraId="49142B28"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 xml:space="preserve">20/10 mg varannan vecka </w:t>
            </w:r>
          </w:p>
          <w:p w14:paraId="25C86F0E"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N = 95</w:t>
            </w:r>
          </w:p>
        </w:tc>
        <w:tc>
          <w:tcPr>
            <w:tcW w:w="1550" w:type="dxa"/>
            <w:tcBorders>
              <w:top w:val="single" w:sz="6" w:space="0" w:color="000000"/>
              <w:left w:val="single" w:sz="6" w:space="0" w:color="000000"/>
              <w:bottom w:val="single" w:sz="6" w:space="0" w:color="000000"/>
              <w:right w:val="single" w:sz="6" w:space="0" w:color="000000"/>
            </w:tcBorders>
          </w:tcPr>
          <w:p w14:paraId="1559378B"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b/>
                <w:bCs/>
                <w:szCs w:val="22"/>
              </w:rPr>
              <w:t>P värde</w:t>
            </w:r>
            <w:r w:rsidRPr="000A03F9">
              <w:rPr>
                <w:szCs w:val="22"/>
              </w:rPr>
              <w:t>*</w:t>
            </w:r>
          </w:p>
        </w:tc>
      </w:tr>
      <w:tr w:rsidR="007D3614" w:rsidRPr="000A03F9" w14:paraId="2AEC4EE3"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bottom"/>
          </w:tcPr>
          <w:p w14:paraId="199001F4" w14:textId="77777777" w:rsidR="007D3614" w:rsidRPr="000A03F9" w:rsidRDefault="00693E10" w:rsidP="00D35D41">
            <w:pPr>
              <w:keepNext/>
              <w:keepLines/>
              <w:tabs>
                <w:tab w:val="left" w:pos="-1080"/>
              </w:tabs>
              <w:autoSpaceDE w:val="0"/>
              <w:autoSpaceDN w:val="0"/>
              <w:adjustRightInd w:val="0"/>
              <w:ind w:left="15"/>
              <w:rPr>
                <w:b/>
                <w:bCs/>
                <w:szCs w:val="22"/>
              </w:rPr>
            </w:pPr>
            <w:r w:rsidRPr="000A03F9">
              <w:rPr>
                <w:b/>
                <w:bCs/>
                <w:szCs w:val="22"/>
              </w:rPr>
              <w:t>Vecka 26</w:t>
            </w:r>
          </w:p>
        </w:tc>
        <w:tc>
          <w:tcPr>
            <w:tcW w:w="2126" w:type="dxa"/>
            <w:tcBorders>
              <w:top w:val="single" w:sz="6" w:space="0" w:color="000000"/>
              <w:left w:val="single" w:sz="6" w:space="0" w:color="000000"/>
              <w:bottom w:val="single" w:sz="6" w:space="0" w:color="000000"/>
              <w:right w:val="single" w:sz="6" w:space="0" w:color="000000"/>
            </w:tcBorders>
            <w:vAlign w:val="bottom"/>
          </w:tcPr>
          <w:p w14:paraId="44A79A4C" w14:textId="77777777" w:rsidR="007D3614" w:rsidRPr="000A03F9" w:rsidRDefault="007D3614" w:rsidP="00D35D41">
            <w:pPr>
              <w:keepNext/>
              <w:keepLines/>
              <w:tabs>
                <w:tab w:val="left" w:pos="-1080"/>
              </w:tabs>
              <w:autoSpaceDE w:val="0"/>
              <w:autoSpaceDN w:val="0"/>
              <w:adjustRightInd w:val="0"/>
              <w:ind w:left="15"/>
              <w:jc w:val="center"/>
              <w:rPr>
                <w:b/>
                <w:bCs/>
                <w:szCs w:val="22"/>
              </w:rPr>
            </w:pPr>
          </w:p>
        </w:tc>
        <w:tc>
          <w:tcPr>
            <w:tcW w:w="2268" w:type="dxa"/>
            <w:tcBorders>
              <w:top w:val="single" w:sz="6" w:space="0" w:color="000000"/>
              <w:left w:val="single" w:sz="6" w:space="0" w:color="000000"/>
              <w:bottom w:val="single" w:sz="6" w:space="0" w:color="000000"/>
              <w:right w:val="single" w:sz="6" w:space="0" w:color="000000"/>
            </w:tcBorders>
            <w:vAlign w:val="bottom"/>
          </w:tcPr>
          <w:p w14:paraId="6CD73956" w14:textId="77777777" w:rsidR="007D3614" w:rsidRPr="000A03F9" w:rsidRDefault="007D3614" w:rsidP="00D35D41">
            <w:pPr>
              <w:keepNext/>
              <w:keepLines/>
              <w:tabs>
                <w:tab w:val="left" w:pos="-1080"/>
              </w:tabs>
              <w:autoSpaceDE w:val="0"/>
              <w:autoSpaceDN w:val="0"/>
              <w:adjustRightInd w:val="0"/>
              <w:ind w:left="15"/>
              <w:jc w:val="center"/>
              <w:rPr>
                <w:b/>
                <w:bCs/>
                <w:szCs w:val="22"/>
              </w:rPr>
            </w:pPr>
          </w:p>
        </w:tc>
        <w:tc>
          <w:tcPr>
            <w:tcW w:w="1550" w:type="dxa"/>
            <w:tcBorders>
              <w:top w:val="single" w:sz="6" w:space="0" w:color="000000"/>
              <w:left w:val="single" w:sz="6" w:space="0" w:color="000000"/>
              <w:bottom w:val="single" w:sz="6" w:space="0" w:color="000000"/>
              <w:right w:val="single" w:sz="6" w:space="0" w:color="000000"/>
            </w:tcBorders>
            <w:vAlign w:val="bottom"/>
          </w:tcPr>
          <w:p w14:paraId="17BF8F62" w14:textId="77777777" w:rsidR="007D3614" w:rsidRPr="000A03F9" w:rsidRDefault="007D3614" w:rsidP="00D35D41">
            <w:pPr>
              <w:keepNext/>
              <w:autoSpaceDE w:val="0"/>
              <w:autoSpaceDN w:val="0"/>
              <w:adjustRightInd w:val="0"/>
              <w:ind w:left="15"/>
              <w:rPr>
                <w:b/>
                <w:bCs/>
                <w:szCs w:val="22"/>
              </w:rPr>
            </w:pPr>
          </w:p>
        </w:tc>
      </w:tr>
      <w:tr w:rsidR="007D3614" w:rsidRPr="000A03F9" w14:paraId="189D3E94"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bottom"/>
          </w:tcPr>
          <w:p w14:paraId="469B1B5A" w14:textId="77777777" w:rsidR="007D3614" w:rsidRPr="000A03F9" w:rsidRDefault="00693E10" w:rsidP="00D35D41">
            <w:pPr>
              <w:keepNext/>
              <w:keepLines/>
              <w:tabs>
                <w:tab w:val="left" w:pos="-1080"/>
              </w:tabs>
              <w:autoSpaceDE w:val="0"/>
              <w:autoSpaceDN w:val="0"/>
              <w:adjustRightInd w:val="0"/>
              <w:ind w:left="15"/>
              <w:rPr>
                <w:szCs w:val="22"/>
              </w:rPr>
            </w:pPr>
            <w:r w:rsidRPr="000A03F9">
              <w:rPr>
                <w:szCs w:val="22"/>
              </w:rPr>
              <w:t xml:space="preserve">  Klinisk remission</w:t>
            </w:r>
          </w:p>
        </w:tc>
        <w:tc>
          <w:tcPr>
            <w:tcW w:w="2126" w:type="dxa"/>
            <w:tcBorders>
              <w:top w:val="single" w:sz="6" w:space="0" w:color="000000"/>
              <w:left w:val="single" w:sz="6" w:space="0" w:color="000000"/>
              <w:bottom w:val="single" w:sz="6" w:space="0" w:color="000000"/>
              <w:right w:val="single" w:sz="6" w:space="0" w:color="000000"/>
            </w:tcBorders>
            <w:vAlign w:val="bottom"/>
          </w:tcPr>
          <w:p w14:paraId="47753113"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38,7 %</w:t>
            </w:r>
          </w:p>
        </w:tc>
        <w:tc>
          <w:tcPr>
            <w:tcW w:w="2268" w:type="dxa"/>
            <w:tcBorders>
              <w:top w:val="single" w:sz="6" w:space="0" w:color="000000"/>
              <w:left w:val="single" w:sz="6" w:space="0" w:color="000000"/>
              <w:bottom w:val="single" w:sz="6" w:space="0" w:color="000000"/>
              <w:right w:val="single" w:sz="6" w:space="0" w:color="000000"/>
            </w:tcBorders>
            <w:vAlign w:val="bottom"/>
          </w:tcPr>
          <w:p w14:paraId="75E87686"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28,4 %</w:t>
            </w:r>
          </w:p>
        </w:tc>
        <w:tc>
          <w:tcPr>
            <w:tcW w:w="1550" w:type="dxa"/>
            <w:tcBorders>
              <w:top w:val="single" w:sz="6" w:space="0" w:color="000000"/>
              <w:left w:val="single" w:sz="6" w:space="0" w:color="000000"/>
              <w:bottom w:val="single" w:sz="6" w:space="0" w:color="000000"/>
              <w:right w:val="single" w:sz="6" w:space="0" w:color="000000"/>
            </w:tcBorders>
            <w:vAlign w:val="bottom"/>
          </w:tcPr>
          <w:p w14:paraId="7217DD9A"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0,075</w:t>
            </w:r>
          </w:p>
        </w:tc>
      </w:tr>
      <w:tr w:rsidR="007D3614" w:rsidRPr="000A03F9" w14:paraId="50ED4EBA" w14:textId="77777777">
        <w:trPr>
          <w:jc w:val="center"/>
        </w:trPr>
        <w:tc>
          <w:tcPr>
            <w:tcW w:w="3111" w:type="dxa"/>
            <w:tcBorders>
              <w:top w:val="single" w:sz="6" w:space="0" w:color="000000"/>
              <w:left w:val="single" w:sz="6" w:space="0" w:color="000000"/>
              <w:bottom w:val="single" w:sz="6" w:space="0" w:color="000000"/>
              <w:right w:val="single" w:sz="6" w:space="0" w:color="000000"/>
            </w:tcBorders>
          </w:tcPr>
          <w:p w14:paraId="63768151" w14:textId="77777777" w:rsidR="007D3614" w:rsidRPr="000A03F9" w:rsidRDefault="00693E10" w:rsidP="00D35D41">
            <w:pPr>
              <w:keepNext/>
              <w:keepLines/>
              <w:tabs>
                <w:tab w:val="left" w:pos="-1080"/>
              </w:tabs>
              <w:autoSpaceDE w:val="0"/>
              <w:autoSpaceDN w:val="0"/>
              <w:adjustRightInd w:val="0"/>
              <w:ind w:left="15"/>
              <w:rPr>
                <w:szCs w:val="22"/>
              </w:rPr>
            </w:pPr>
            <w:r w:rsidRPr="000A03F9">
              <w:rPr>
                <w:szCs w:val="22"/>
              </w:rPr>
              <w:t xml:space="preserve">  Kliniskt svar </w:t>
            </w:r>
          </w:p>
        </w:tc>
        <w:tc>
          <w:tcPr>
            <w:tcW w:w="2126" w:type="dxa"/>
            <w:tcBorders>
              <w:top w:val="single" w:sz="6" w:space="0" w:color="000000"/>
              <w:left w:val="single" w:sz="6" w:space="0" w:color="000000"/>
              <w:bottom w:val="single" w:sz="6" w:space="0" w:color="000000"/>
              <w:right w:val="single" w:sz="6" w:space="0" w:color="000000"/>
            </w:tcBorders>
          </w:tcPr>
          <w:p w14:paraId="544BDA30"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59,1 %</w:t>
            </w:r>
          </w:p>
        </w:tc>
        <w:tc>
          <w:tcPr>
            <w:tcW w:w="2268" w:type="dxa"/>
            <w:tcBorders>
              <w:top w:val="single" w:sz="6" w:space="0" w:color="000000"/>
              <w:left w:val="single" w:sz="6" w:space="0" w:color="000000"/>
              <w:bottom w:val="single" w:sz="6" w:space="0" w:color="000000"/>
              <w:right w:val="single" w:sz="6" w:space="0" w:color="000000"/>
            </w:tcBorders>
          </w:tcPr>
          <w:p w14:paraId="7CFE5480"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48,4 %</w:t>
            </w:r>
          </w:p>
        </w:tc>
        <w:tc>
          <w:tcPr>
            <w:tcW w:w="1550" w:type="dxa"/>
            <w:tcBorders>
              <w:top w:val="single" w:sz="6" w:space="0" w:color="000000"/>
              <w:left w:val="single" w:sz="6" w:space="0" w:color="000000"/>
              <w:bottom w:val="single" w:sz="6" w:space="0" w:color="000000"/>
              <w:right w:val="single" w:sz="6" w:space="0" w:color="000000"/>
            </w:tcBorders>
          </w:tcPr>
          <w:p w14:paraId="43FCB660"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0,073</w:t>
            </w:r>
          </w:p>
        </w:tc>
      </w:tr>
      <w:tr w:rsidR="007D3614" w:rsidRPr="000A03F9" w14:paraId="772F8364"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bottom"/>
          </w:tcPr>
          <w:p w14:paraId="3AF204D8" w14:textId="77777777" w:rsidR="007D3614" w:rsidRPr="000A03F9" w:rsidRDefault="00693E10" w:rsidP="00D35D41">
            <w:pPr>
              <w:keepNext/>
              <w:keepLines/>
              <w:tabs>
                <w:tab w:val="left" w:pos="-1080"/>
              </w:tabs>
              <w:autoSpaceDE w:val="0"/>
              <w:autoSpaceDN w:val="0"/>
              <w:adjustRightInd w:val="0"/>
              <w:ind w:left="15"/>
              <w:rPr>
                <w:b/>
                <w:bCs/>
                <w:szCs w:val="22"/>
              </w:rPr>
            </w:pPr>
            <w:r w:rsidRPr="000A03F9">
              <w:rPr>
                <w:b/>
                <w:bCs/>
                <w:szCs w:val="22"/>
              </w:rPr>
              <w:t>Vecka 52</w:t>
            </w:r>
          </w:p>
        </w:tc>
        <w:tc>
          <w:tcPr>
            <w:tcW w:w="2126" w:type="dxa"/>
            <w:tcBorders>
              <w:top w:val="single" w:sz="6" w:space="0" w:color="000000"/>
              <w:left w:val="single" w:sz="6" w:space="0" w:color="000000"/>
              <w:bottom w:val="single" w:sz="6" w:space="0" w:color="000000"/>
              <w:right w:val="single" w:sz="6" w:space="0" w:color="000000"/>
            </w:tcBorders>
            <w:vAlign w:val="bottom"/>
          </w:tcPr>
          <w:p w14:paraId="71B0B30C" w14:textId="77777777" w:rsidR="007D3614" w:rsidRPr="000A03F9" w:rsidRDefault="007D3614" w:rsidP="00D35D41">
            <w:pPr>
              <w:keepNext/>
              <w:keepLines/>
              <w:tabs>
                <w:tab w:val="left" w:pos="-1080"/>
              </w:tabs>
              <w:autoSpaceDE w:val="0"/>
              <w:autoSpaceDN w:val="0"/>
              <w:adjustRightInd w:val="0"/>
              <w:ind w:left="15"/>
              <w:jc w:val="center"/>
              <w:rPr>
                <w:b/>
                <w:bCs/>
                <w:szCs w:val="22"/>
              </w:rPr>
            </w:pPr>
          </w:p>
        </w:tc>
        <w:tc>
          <w:tcPr>
            <w:tcW w:w="2268" w:type="dxa"/>
            <w:tcBorders>
              <w:top w:val="single" w:sz="6" w:space="0" w:color="000000"/>
              <w:left w:val="single" w:sz="6" w:space="0" w:color="000000"/>
              <w:bottom w:val="single" w:sz="6" w:space="0" w:color="000000"/>
              <w:right w:val="single" w:sz="6" w:space="0" w:color="000000"/>
            </w:tcBorders>
            <w:vAlign w:val="bottom"/>
          </w:tcPr>
          <w:p w14:paraId="22D1D8BC" w14:textId="77777777" w:rsidR="007D3614" w:rsidRPr="000A03F9" w:rsidRDefault="007D3614" w:rsidP="00D35D41">
            <w:pPr>
              <w:keepNext/>
              <w:keepLines/>
              <w:tabs>
                <w:tab w:val="left" w:pos="-1080"/>
              </w:tabs>
              <w:autoSpaceDE w:val="0"/>
              <w:autoSpaceDN w:val="0"/>
              <w:adjustRightInd w:val="0"/>
              <w:ind w:left="15"/>
              <w:jc w:val="center"/>
              <w:rPr>
                <w:b/>
                <w:bCs/>
                <w:szCs w:val="22"/>
              </w:rPr>
            </w:pPr>
          </w:p>
        </w:tc>
        <w:tc>
          <w:tcPr>
            <w:tcW w:w="1550" w:type="dxa"/>
            <w:tcBorders>
              <w:top w:val="single" w:sz="6" w:space="0" w:color="000000"/>
              <w:left w:val="single" w:sz="6" w:space="0" w:color="000000"/>
              <w:bottom w:val="single" w:sz="6" w:space="0" w:color="000000"/>
              <w:right w:val="single" w:sz="6" w:space="0" w:color="000000"/>
            </w:tcBorders>
            <w:vAlign w:val="bottom"/>
          </w:tcPr>
          <w:p w14:paraId="6774640F" w14:textId="77777777" w:rsidR="007D3614" w:rsidRPr="000A03F9" w:rsidRDefault="007D3614" w:rsidP="00D35D41">
            <w:pPr>
              <w:keepNext/>
              <w:autoSpaceDE w:val="0"/>
              <w:autoSpaceDN w:val="0"/>
              <w:adjustRightInd w:val="0"/>
              <w:ind w:left="15"/>
              <w:rPr>
                <w:b/>
                <w:bCs/>
                <w:szCs w:val="22"/>
              </w:rPr>
            </w:pPr>
          </w:p>
        </w:tc>
      </w:tr>
      <w:tr w:rsidR="007D3614" w:rsidRPr="000A03F9" w14:paraId="7A3F2DE0" w14:textId="77777777">
        <w:trPr>
          <w:jc w:val="center"/>
        </w:trPr>
        <w:tc>
          <w:tcPr>
            <w:tcW w:w="3111" w:type="dxa"/>
            <w:tcBorders>
              <w:top w:val="single" w:sz="6" w:space="0" w:color="000000"/>
              <w:left w:val="single" w:sz="6" w:space="0" w:color="000000"/>
              <w:bottom w:val="single" w:sz="6" w:space="0" w:color="000000"/>
              <w:right w:val="single" w:sz="6" w:space="0" w:color="000000"/>
            </w:tcBorders>
            <w:vAlign w:val="bottom"/>
          </w:tcPr>
          <w:p w14:paraId="74D07B67" w14:textId="77777777" w:rsidR="007D3614" w:rsidRPr="000A03F9" w:rsidRDefault="00693E10" w:rsidP="00D35D41">
            <w:pPr>
              <w:keepNext/>
              <w:keepLines/>
              <w:tabs>
                <w:tab w:val="left" w:pos="-1080"/>
              </w:tabs>
              <w:autoSpaceDE w:val="0"/>
              <w:autoSpaceDN w:val="0"/>
              <w:adjustRightInd w:val="0"/>
              <w:ind w:left="15"/>
              <w:rPr>
                <w:szCs w:val="22"/>
              </w:rPr>
            </w:pPr>
            <w:r w:rsidRPr="000A03F9">
              <w:rPr>
                <w:szCs w:val="22"/>
              </w:rPr>
              <w:t xml:space="preserve">  Klinisk remission</w:t>
            </w:r>
          </w:p>
        </w:tc>
        <w:tc>
          <w:tcPr>
            <w:tcW w:w="2126" w:type="dxa"/>
            <w:tcBorders>
              <w:top w:val="single" w:sz="6" w:space="0" w:color="000000"/>
              <w:left w:val="single" w:sz="6" w:space="0" w:color="000000"/>
              <w:bottom w:val="single" w:sz="6" w:space="0" w:color="000000"/>
              <w:right w:val="single" w:sz="6" w:space="0" w:color="000000"/>
            </w:tcBorders>
            <w:vAlign w:val="bottom"/>
          </w:tcPr>
          <w:p w14:paraId="7D1B03CB"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33,3 %</w:t>
            </w:r>
          </w:p>
        </w:tc>
        <w:tc>
          <w:tcPr>
            <w:tcW w:w="2268" w:type="dxa"/>
            <w:tcBorders>
              <w:top w:val="single" w:sz="6" w:space="0" w:color="000000"/>
              <w:left w:val="single" w:sz="6" w:space="0" w:color="000000"/>
              <w:bottom w:val="single" w:sz="6" w:space="0" w:color="000000"/>
              <w:right w:val="single" w:sz="6" w:space="0" w:color="000000"/>
            </w:tcBorders>
            <w:vAlign w:val="bottom"/>
          </w:tcPr>
          <w:p w14:paraId="106D79CF"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23,2 %</w:t>
            </w:r>
          </w:p>
        </w:tc>
        <w:tc>
          <w:tcPr>
            <w:tcW w:w="1550" w:type="dxa"/>
            <w:tcBorders>
              <w:top w:val="single" w:sz="6" w:space="0" w:color="000000"/>
              <w:left w:val="single" w:sz="6" w:space="0" w:color="000000"/>
              <w:bottom w:val="single" w:sz="6" w:space="0" w:color="000000"/>
              <w:right w:val="single" w:sz="6" w:space="0" w:color="000000"/>
            </w:tcBorders>
            <w:vAlign w:val="bottom"/>
          </w:tcPr>
          <w:p w14:paraId="52E6C5CD"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0,100</w:t>
            </w:r>
          </w:p>
        </w:tc>
      </w:tr>
      <w:tr w:rsidR="007D3614" w:rsidRPr="000A03F9" w14:paraId="1BBD9015" w14:textId="77777777">
        <w:trPr>
          <w:jc w:val="center"/>
        </w:trPr>
        <w:tc>
          <w:tcPr>
            <w:tcW w:w="3111" w:type="dxa"/>
            <w:tcBorders>
              <w:top w:val="single" w:sz="6" w:space="0" w:color="000000"/>
              <w:left w:val="single" w:sz="6" w:space="0" w:color="000000"/>
              <w:bottom w:val="single" w:sz="6" w:space="0" w:color="000000"/>
              <w:right w:val="single" w:sz="6" w:space="0" w:color="000000"/>
            </w:tcBorders>
          </w:tcPr>
          <w:p w14:paraId="64CFD37F" w14:textId="77777777" w:rsidR="007D3614" w:rsidRPr="000A03F9" w:rsidRDefault="00693E10" w:rsidP="00D35D41">
            <w:pPr>
              <w:keepNext/>
              <w:keepLines/>
              <w:tabs>
                <w:tab w:val="left" w:pos="-1080"/>
              </w:tabs>
              <w:autoSpaceDE w:val="0"/>
              <w:autoSpaceDN w:val="0"/>
              <w:adjustRightInd w:val="0"/>
              <w:ind w:left="15"/>
              <w:rPr>
                <w:szCs w:val="22"/>
              </w:rPr>
            </w:pPr>
            <w:r w:rsidRPr="000A03F9">
              <w:rPr>
                <w:szCs w:val="22"/>
              </w:rPr>
              <w:t xml:space="preserve">  Kliniskt svar </w:t>
            </w:r>
          </w:p>
        </w:tc>
        <w:tc>
          <w:tcPr>
            <w:tcW w:w="2126" w:type="dxa"/>
            <w:tcBorders>
              <w:top w:val="single" w:sz="6" w:space="0" w:color="000000"/>
              <w:left w:val="single" w:sz="6" w:space="0" w:color="000000"/>
              <w:bottom w:val="single" w:sz="6" w:space="0" w:color="000000"/>
              <w:right w:val="single" w:sz="6" w:space="0" w:color="000000"/>
            </w:tcBorders>
          </w:tcPr>
          <w:p w14:paraId="13F1A959"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41,9 %</w:t>
            </w:r>
          </w:p>
        </w:tc>
        <w:tc>
          <w:tcPr>
            <w:tcW w:w="2268" w:type="dxa"/>
            <w:tcBorders>
              <w:top w:val="single" w:sz="6" w:space="0" w:color="000000"/>
              <w:left w:val="single" w:sz="6" w:space="0" w:color="000000"/>
              <w:bottom w:val="single" w:sz="6" w:space="0" w:color="000000"/>
              <w:right w:val="single" w:sz="6" w:space="0" w:color="000000"/>
            </w:tcBorders>
          </w:tcPr>
          <w:p w14:paraId="38FA78A0"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28,4 %</w:t>
            </w:r>
          </w:p>
        </w:tc>
        <w:tc>
          <w:tcPr>
            <w:tcW w:w="1550" w:type="dxa"/>
            <w:tcBorders>
              <w:top w:val="single" w:sz="6" w:space="0" w:color="000000"/>
              <w:left w:val="single" w:sz="6" w:space="0" w:color="000000"/>
              <w:bottom w:val="single" w:sz="6" w:space="0" w:color="000000"/>
              <w:right w:val="single" w:sz="6" w:space="0" w:color="000000"/>
            </w:tcBorders>
          </w:tcPr>
          <w:p w14:paraId="7BF25BED"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0,038</w:t>
            </w:r>
          </w:p>
        </w:tc>
      </w:tr>
      <w:tr w:rsidR="007D3614" w:rsidRPr="000A03F9" w14:paraId="750C4408" w14:textId="77777777">
        <w:trPr>
          <w:jc w:val="center"/>
        </w:trPr>
        <w:tc>
          <w:tcPr>
            <w:tcW w:w="9055" w:type="dxa"/>
            <w:gridSpan w:val="4"/>
            <w:tcBorders>
              <w:top w:val="single" w:sz="6" w:space="0" w:color="000000"/>
              <w:left w:val="single" w:sz="6" w:space="0" w:color="000000"/>
              <w:bottom w:val="single" w:sz="6" w:space="0" w:color="000000"/>
              <w:right w:val="single" w:sz="6" w:space="0" w:color="000000"/>
            </w:tcBorders>
          </w:tcPr>
          <w:p w14:paraId="524D2834" w14:textId="77777777" w:rsidR="007D3614" w:rsidRPr="000A03F9" w:rsidRDefault="00693E10" w:rsidP="00D35D41">
            <w:pPr>
              <w:keepNext/>
              <w:keepLines/>
              <w:tabs>
                <w:tab w:val="left" w:pos="-1080"/>
              </w:tabs>
              <w:autoSpaceDE w:val="0"/>
              <w:autoSpaceDN w:val="0"/>
              <w:adjustRightInd w:val="0"/>
              <w:ind w:left="15"/>
              <w:rPr>
                <w:szCs w:val="22"/>
              </w:rPr>
            </w:pPr>
            <w:r w:rsidRPr="000A03F9">
              <w:rPr>
                <w:szCs w:val="22"/>
              </w:rPr>
              <w:t>* p värde för standarddos jämfört med lågdos.</w:t>
            </w:r>
          </w:p>
        </w:tc>
      </w:tr>
    </w:tbl>
    <w:p w14:paraId="729ACB62" w14:textId="77777777" w:rsidR="007D3614" w:rsidRPr="000A03F9" w:rsidRDefault="007D3614" w:rsidP="00D35D41">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3664"/>
        <w:gridCol w:w="2318"/>
        <w:gridCol w:w="2179"/>
        <w:gridCol w:w="894"/>
      </w:tblGrid>
      <w:tr w:rsidR="007D3614" w:rsidRPr="000A03F9" w14:paraId="46358242" w14:textId="77777777">
        <w:trPr>
          <w:jc w:val="center"/>
        </w:trPr>
        <w:tc>
          <w:tcPr>
            <w:tcW w:w="0" w:type="auto"/>
            <w:gridSpan w:val="4"/>
            <w:tcBorders>
              <w:top w:val="single" w:sz="6" w:space="0" w:color="000000"/>
              <w:left w:val="single" w:sz="6" w:space="0" w:color="000000"/>
              <w:bottom w:val="single" w:sz="6" w:space="0" w:color="000000"/>
              <w:right w:val="single" w:sz="6" w:space="0" w:color="000000"/>
            </w:tcBorders>
          </w:tcPr>
          <w:p w14:paraId="37795EC5" w14:textId="77777777" w:rsidR="007D3614" w:rsidRPr="000A03F9" w:rsidRDefault="00693E10" w:rsidP="00D35D41">
            <w:pPr>
              <w:keepNext/>
              <w:tabs>
                <w:tab w:val="left" w:pos="-878"/>
              </w:tabs>
              <w:autoSpaceDE w:val="0"/>
              <w:autoSpaceDN w:val="0"/>
              <w:adjustRightInd w:val="0"/>
              <w:rPr>
                <w:b/>
                <w:bCs/>
                <w:szCs w:val="22"/>
              </w:rPr>
            </w:pPr>
            <w:r w:rsidRPr="000A03F9">
              <w:rPr>
                <w:b/>
                <w:bCs/>
                <w:szCs w:val="22"/>
              </w:rPr>
              <w:t>Tabell 30: Pediatrisk CD studie, Diskontinuering av kortikosteroider eller immunomodulerare och fistelremission</w:t>
            </w:r>
            <w:r w:rsidRPr="000A03F9">
              <w:rPr>
                <w:b/>
                <w:bCs/>
                <w:szCs w:val="22"/>
              </w:rPr>
              <w:br/>
            </w:r>
          </w:p>
        </w:tc>
      </w:tr>
      <w:tr w:rsidR="007D3614" w:rsidRPr="000A03F9" w14:paraId="32857893" w14:textId="77777777">
        <w:trPr>
          <w:jc w:val="center"/>
        </w:trPr>
        <w:tc>
          <w:tcPr>
            <w:tcW w:w="0" w:type="auto"/>
            <w:tcBorders>
              <w:top w:val="single" w:sz="6" w:space="0" w:color="000000"/>
              <w:left w:val="single" w:sz="6" w:space="0" w:color="000000"/>
              <w:bottom w:val="single" w:sz="6" w:space="0" w:color="000000"/>
              <w:right w:val="single" w:sz="6" w:space="0" w:color="000000"/>
            </w:tcBorders>
          </w:tcPr>
          <w:p w14:paraId="0DD2FDE3" w14:textId="77777777" w:rsidR="007D3614" w:rsidRPr="000A03F9" w:rsidRDefault="007D3614" w:rsidP="00D35D41">
            <w:pPr>
              <w:keepNext/>
              <w:keepLines/>
              <w:tabs>
                <w:tab w:val="left" w:pos="-1080"/>
              </w:tabs>
              <w:autoSpaceDE w:val="0"/>
              <w:autoSpaceDN w:val="0"/>
              <w:adjustRightInd w:val="0"/>
              <w:jc w:val="center"/>
              <w:rPr>
                <w:b/>
                <w:bCs/>
                <w:szCs w:val="22"/>
              </w:rPr>
            </w:pPr>
          </w:p>
        </w:tc>
        <w:tc>
          <w:tcPr>
            <w:tcW w:w="0" w:type="auto"/>
            <w:tcBorders>
              <w:top w:val="single" w:sz="6" w:space="0" w:color="000000"/>
              <w:left w:val="single" w:sz="6" w:space="0" w:color="000000"/>
              <w:bottom w:val="single" w:sz="6" w:space="0" w:color="000000"/>
              <w:right w:val="single" w:sz="6" w:space="0" w:color="000000"/>
            </w:tcBorders>
          </w:tcPr>
          <w:p w14:paraId="7262B41F"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Standarddos</w:t>
            </w:r>
          </w:p>
          <w:p w14:paraId="4FA4EE1D"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 xml:space="preserve">40/20 mg varannan vecka </w:t>
            </w:r>
          </w:p>
        </w:tc>
        <w:tc>
          <w:tcPr>
            <w:tcW w:w="0" w:type="auto"/>
            <w:tcBorders>
              <w:top w:val="single" w:sz="6" w:space="0" w:color="000000"/>
              <w:left w:val="single" w:sz="6" w:space="0" w:color="000000"/>
              <w:bottom w:val="single" w:sz="6" w:space="0" w:color="000000"/>
              <w:right w:val="single" w:sz="6" w:space="0" w:color="000000"/>
            </w:tcBorders>
          </w:tcPr>
          <w:p w14:paraId="054FBB43"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Lågdos</w:t>
            </w:r>
          </w:p>
          <w:p w14:paraId="5ECF9BF5"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 xml:space="preserve">20/10 mg varannan vecka </w:t>
            </w:r>
          </w:p>
        </w:tc>
        <w:tc>
          <w:tcPr>
            <w:tcW w:w="0" w:type="auto"/>
            <w:tcBorders>
              <w:top w:val="single" w:sz="6" w:space="0" w:color="000000"/>
              <w:left w:val="single" w:sz="6" w:space="0" w:color="000000"/>
              <w:bottom w:val="single" w:sz="6" w:space="0" w:color="000000"/>
              <w:right w:val="single" w:sz="6" w:space="0" w:color="000000"/>
            </w:tcBorders>
          </w:tcPr>
          <w:p w14:paraId="5D9EDCB2"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P värde</w:t>
            </w:r>
            <w:r w:rsidRPr="000A03F9">
              <w:rPr>
                <w:b/>
                <w:bCs/>
                <w:szCs w:val="22"/>
                <w:vertAlign w:val="superscript"/>
              </w:rPr>
              <w:t>1</w:t>
            </w:r>
          </w:p>
        </w:tc>
      </w:tr>
      <w:tr w:rsidR="007D3614" w:rsidRPr="000A03F9" w14:paraId="2006DDDB"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14:paraId="456F660F" w14:textId="77777777" w:rsidR="007D3614" w:rsidRPr="000A03F9" w:rsidRDefault="00693E10" w:rsidP="00D35D41">
            <w:pPr>
              <w:keepNext/>
              <w:keepLines/>
              <w:tabs>
                <w:tab w:val="left" w:pos="-1080"/>
              </w:tabs>
              <w:autoSpaceDE w:val="0"/>
              <w:autoSpaceDN w:val="0"/>
              <w:adjustRightInd w:val="0"/>
              <w:rPr>
                <w:b/>
                <w:szCs w:val="22"/>
              </w:rPr>
            </w:pPr>
            <w:r w:rsidRPr="000A03F9">
              <w:rPr>
                <w:b/>
                <w:szCs w:val="22"/>
              </w:rPr>
              <w:t>Diskontinuering kortikosteroider</w:t>
            </w:r>
          </w:p>
        </w:tc>
        <w:tc>
          <w:tcPr>
            <w:tcW w:w="0" w:type="auto"/>
            <w:tcBorders>
              <w:top w:val="single" w:sz="6" w:space="0" w:color="000000"/>
              <w:left w:val="single" w:sz="6" w:space="0" w:color="000000"/>
              <w:bottom w:val="single" w:sz="6" w:space="0" w:color="000000"/>
              <w:right w:val="single" w:sz="6" w:space="0" w:color="000000"/>
            </w:tcBorders>
            <w:vAlign w:val="bottom"/>
          </w:tcPr>
          <w:p w14:paraId="5DAB324D"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 33</w:t>
            </w:r>
          </w:p>
        </w:tc>
        <w:tc>
          <w:tcPr>
            <w:tcW w:w="0" w:type="auto"/>
            <w:tcBorders>
              <w:top w:val="single" w:sz="6" w:space="0" w:color="000000"/>
              <w:left w:val="single" w:sz="6" w:space="0" w:color="000000"/>
              <w:bottom w:val="single" w:sz="6" w:space="0" w:color="000000"/>
              <w:right w:val="single" w:sz="6" w:space="0" w:color="000000"/>
            </w:tcBorders>
            <w:vAlign w:val="bottom"/>
          </w:tcPr>
          <w:p w14:paraId="0BB5A08C"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N=38</w:t>
            </w:r>
          </w:p>
        </w:tc>
        <w:tc>
          <w:tcPr>
            <w:tcW w:w="0" w:type="auto"/>
            <w:tcBorders>
              <w:top w:val="single" w:sz="6" w:space="0" w:color="000000"/>
              <w:left w:val="single" w:sz="6" w:space="0" w:color="000000"/>
              <w:bottom w:val="single" w:sz="6" w:space="0" w:color="000000"/>
              <w:right w:val="single" w:sz="6" w:space="0" w:color="000000"/>
            </w:tcBorders>
            <w:vAlign w:val="bottom"/>
          </w:tcPr>
          <w:p w14:paraId="51DCD5E7" w14:textId="77777777" w:rsidR="007D3614" w:rsidRPr="000A03F9" w:rsidRDefault="007D3614" w:rsidP="00D35D41">
            <w:pPr>
              <w:keepNext/>
              <w:autoSpaceDE w:val="0"/>
              <w:autoSpaceDN w:val="0"/>
              <w:adjustRightInd w:val="0"/>
              <w:ind w:left="15"/>
              <w:rPr>
                <w:b/>
                <w:szCs w:val="22"/>
              </w:rPr>
            </w:pPr>
          </w:p>
        </w:tc>
      </w:tr>
      <w:tr w:rsidR="007D3614" w:rsidRPr="000A03F9" w14:paraId="5BE6DE51"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14:paraId="4279D35B"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26</w:t>
            </w:r>
          </w:p>
        </w:tc>
        <w:tc>
          <w:tcPr>
            <w:tcW w:w="0" w:type="auto"/>
            <w:tcBorders>
              <w:top w:val="single" w:sz="6" w:space="0" w:color="000000"/>
              <w:left w:val="single" w:sz="6" w:space="0" w:color="000000"/>
              <w:bottom w:val="single" w:sz="6" w:space="0" w:color="000000"/>
              <w:right w:val="single" w:sz="6" w:space="0" w:color="000000"/>
            </w:tcBorders>
            <w:vAlign w:val="bottom"/>
          </w:tcPr>
          <w:p w14:paraId="56AE17C2"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84,8 %</w:t>
            </w:r>
          </w:p>
        </w:tc>
        <w:tc>
          <w:tcPr>
            <w:tcW w:w="0" w:type="auto"/>
            <w:tcBorders>
              <w:top w:val="single" w:sz="6" w:space="0" w:color="000000"/>
              <w:left w:val="single" w:sz="6" w:space="0" w:color="000000"/>
              <w:bottom w:val="single" w:sz="6" w:space="0" w:color="000000"/>
              <w:right w:val="single" w:sz="6" w:space="0" w:color="000000"/>
            </w:tcBorders>
            <w:vAlign w:val="bottom"/>
          </w:tcPr>
          <w:p w14:paraId="6FD2552D"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65,8 %</w:t>
            </w:r>
          </w:p>
        </w:tc>
        <w:tc>
          <w:tcPr>
            <w:tcW w:w="0" w:type="auto"/>
            <w:tcBorders>
              <w:top w:val="single" w:sz="6" w:space="0" w:color="000000"/>
              <w:left w:val="single" w:sz="6" w:space="0" w:color="000000"/>
              <w:bottom w:val="single" w:sz="6" w:space="0" w:color="000000"/>
              <w:right w:val="single" w:sz="6" w:space="0" w:color="000000"/>
            </w:tcBorders>
            <w:vAlign w:val="bottom"/>
          </w:tcPr>
          <w:p w14:paraId="731A882B"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0,066</w:t>
            </w:r>
          </w:p>
        </w:tc>
      </w:tr>
      <w:tr w:rsidR="007D3614" w:rsidRPr="000A03F9" w14:paraId="190D171A"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14:paraId="42EBBDA4"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52</w:t>
            </w:r>
          </w:p>
        </w:tc>
        <w:tc>
          <w:tcPr>
            <w:tcW w:w="0" w:type="auto"/>
            <w:tcBorders>
              <w:top w:val="single" w:sz="6" w:space="0" w:color="000000"/>
              <w:left w:val="single" w:sz="6" w:space="0" w:color="000000"/>
              <w:bottom w:val="single" w:sz="6" w:space="0" w:color="000000"/>
              <w:right w:val="single" w:sz="6" w:space="0" w:color="000000"/>
            </w:tcBorders>
          </w:tcPr>
          <w:p w14:paraId="68D70BDA"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69,7 %</w:t>
            </w:r>
          </w:p>
        </w:tc>
        <w:tc>
          <w:tcPr>
            <w:tcW w:w="0" w:type="auto"/>
            <w:tcBorders>
              <w:top w:val="single" w:sz="6" w:space="0" w:color="000000"/>
              <w:left w:val="single" w:sz="6" w:space="0" w:color="000000"/>
              <w:bottom w:val="single" w:sz="6" w:space="0" w:color="000000"/>
              <w:right w:val="single" w:sz="6" w:space="0" w:color="000000"/>
            </w:tcBorders>
          </w:tcPr>
          <w:p w14:paraId="1CEE8AC8"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60,5 %</w:t>
            </w:r>
          </w:p>
        </w:tc>
        <w:tc>
          <w:tcPr>
            <w:tcW w:w="0" w:type="auto"/>
            <w:tcBorders>
              <w:top w:val="single" w:sz="6" w:space="0" w:color="000000"/>
              <w:left w:val="single" w:sz="6" w:space="0" w:color="000000"/>
              <w:bottom w:val="single" w:sz="6" w:space="0" w:color="000000"/>
              <w:right w:val="single" w:sz="6" w:space="0" w:color="000000"/>
            </w:tcBorders>
            <w:vAlign w:val="bottom"/>
          </w:tcPr>
          <w:p w14:paraId="064ED34E"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0,420</w:t>
            </w:r>
          </w:p>
        </w:tc>
      </w:tr>
      <w:tr w:rsidR="007D3614" w:rsidRPr="000A03F9" w14:paraId="2D42943A"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bottom"/>
          </w:tcPr>
          <w:p w14:paraId="263C0A07" w14:textId="77777777" w:rsidR="007D3614" w:rsidRPr="000A03F9" w:rsidRDefault="00693E10" w:rsidP="00D35D41">
            <w:pPr>
              <w:keepNext/>
              <w:keepLines/>
              <w:tabs>
                <w:tab w:val="left" w:pos="-1080"/>
              </w:tabs>
              <w:autoSpaceDE w:val="0"/>
              <w:autoSpaceDN w:val="0"/>
              <w:adjustRightInd w:val="0"/>
              <w:rPr>
                <w:b/>
                <w:szCs w:val="22"/>
              </w:rPr>
            </w:pPr>
            <w:r w:rsidRPr="000A03F9">
              <w:rPr>
                <w:b/>
                <w:szCs w:val="22"/>
              </w:rPr>
              <w:t>Diskontinuering av immunomodulerare</w:t>
            </w:r>
            <w:r w:rsidRPr="000A03F9">
              <w:rPr>
                <w:b/>
                <w:szCs w:val="22"/>
                <w:vertAlign w:val="superscript"/>
              </w:rPr>
              <w:t>2</w:t>
            </w:r>
          </w:p>
        </w:tc>
        <w:tc>
          <w:tcPr>
            <w:tcW w:w="0" w:type="auto"/>
            <w:tcBorders>
              <w:top w:val="single" w:sz="6" w:space="0" w:color="000000"/>
              <w:left w:val="single" w:sz="6" w:space="0" w:color="000000"/>
              <w:bottom w:val="single" w:sz="6" w:space="0" w:color="000000"/>
              <w:right w:val="single" w:sz="6" w:space="0" w:color="000000"/>
            </w:tcBorders>
            <w:vAlign w:val="bottom"/>
          </w:tcPr>
          <w:p w14:paraId="68597041"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N=60</w:t>
            </w:r>
          </w:p>
        </w:tc>
        <w:tc>
          <w:tcPr>
            <w:tcW w:w="0" w:type="auto"/>
            <w:tcBorders>
              <w:top w:val="single" w:sz="6" w:space="0" w:color="000000"/>
              <w:left w:val="single" w:sz="6" w:space="0" w:color="000000"/>
              <w:bottom w:val="single" w:sz="6" w:space="0" w:color="000000"/>
              <w:right w:val="single" w:sz="6" w:space="0" w:color="000000"/>
            </w:tcBorders>
            <w:vAlign w:val="bottom"/>
          </w:tcPr>
          <w:p w14:paraId="4A3452EB"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N=57</w:t>
            </w:r>
          </w:p>
        </w:tc>
        <w:tc>
          <w:tcPr>
            <w:tcW w:w="0" w:type="auto"/>
            <w:tcBorders>
              <w:top w:val="single" w:sz="6" w:space="0" w:color="000000"/>
              <w:left w:val="single" w:sz="6" w:space="0" w:color="000000"/>
              <w:bottom w:val="single" w:sz="6" w:space="0" w:color="000000"/>
              <w:right w:val="single" w:sz="6" w:space="0" w:color="000000"/>
            </w:tcBorders>
            <w:vAlign w:val="bottom"/>
          </w:tcPr>
          <w:p w14:paraId="545DCB06" w14:textId="77777777" w:rsidR="007D3614" w:rsidRPr="000A03F9" w:rsidRDefault="007D3614" w:rsidP="00D35D41">
            <w:pPr>
              <w:keepNext/>
              <w:autoSpaceDE w:val="0"/>
              <w:autoSpaceDN w:val="0"/>
              <w:adjustRightInd w:val="0"/>
              <w:ind w:left="15"/>
              <w:rPr>
                <w:b/>
                <w:szCs w:val="22"/>
              </w:rPr>
            </w:pPr>
          </w:p>
        </w:tc>
      </w:tr>
      <w:tr w:rsidR="007D3614" w:rsidRPr="000A03F9" w14:paraId="3CA52F28" w14:textId="77777777">
        <w:trPr>
          <w:jc w:val="center"/>
        </w:trPr>
        <w:tc>
          <w:tcPr>
            <w:tcW w:w="0" w:type="auto"/>
            <w:tcBorders>
              <w:top w:val="single" w:sz="6" w:space="0" w:color="000000"/>
              <w:left w:val="single" w:sz="6" w:space="0" w:color="000000"/>
              <w:bottom w:val="single" w:sz="6" w:space="0" w:color="000000"/>
              <w:right w:val="single" w:sz="6" w:space="0" w:color="000000"/>
            </w:tcBorders>
          </w:tcPr>
          <w:p w14:paraId="6E3D2FE3"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52</w:t>
            </w:r>
          </w:p>
        </w:tc>
        <w:tc>
          <w:tcPr>
            <w:tcW w:w="0" w:type="auto"/>
            <w:tcBorders>
              <w:top w:val="single" w:sz="6" w:space="0" w:color="000000"/>
              <w:left w:val="single" w:sz="6" w:space="0" w:color="000000"/>
              <w:bottom w:val="single" w:sz="6" w:space="0" w:color="000000"/>
              <w:right w:val="single" w:sz="6" w:space="0" w:color="000000"/>
            </w:tcBorders>
          </w:tcPr>
          <w:p w14:paraId="3C6307DC"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30,0 %</w:t>
            </w:r>
          </w:p>
        </w:tc>
        <w:tc>
          <w:tcPr>
            <w:tcW w:w="0" w:type="auto"/>
            <w:tcBorders>
              <w:top w:val="single" w:sz="6" w:space="0" w:color="000000"/>
              <w:left w:val="single" w:sz="6" w:space="0" w:color="000000"/>
              <w:bottom w:val="single" w:sz="6" w:space="0" w:color="000000"/>
              <w:right w:val="single" w:sz="6" w:space="0" w:color="000000"/>
            </w:tcBorders>
          </w:tcPr>
          <w:p w14:paraId="3E314815"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29,8 %</w:t>
            </w:r>
          </w:p>
        </w:tc>
        <w:tc>
          <w:tcPr>
            <w:tcW w:w="0" w:type="auto"/>
            <w:tcBorders>
              <w:top w:val="single" w:sz="6" w:space="0" w:color="000000"/>
              <w:left w:val="single" w:sz="6" w:space="0" w:color="000000"/>
              <w:bottom w:val="single" w:sz="6" w:space="0" w:color="000000"/>
              <w:right w:val="single" w:sz="6" w:space="0" w:color="000000"/>
            </w:tcBorders>
          </w:tcPr>
          <w:p w14:paraId="03A71A36"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0,983</w:t>
            </w:r>
          </w:p>
        </w:tc>
      </w:tr>
      <w:tr w:rsidR="007D3614" w:rsidRPr="000A03F9" w14:paraId="5F3687A0" w14:textId="77777777">
        <w:trPr>
          <w:jc w:val="center"/>
        </w:trPr>
        <w:tc>
          <w:tcPr>
            <w:tcW w:w="0" w:type="auto"/>
            <w:tcBorders>
              <w:top w:val="single" w:sz="6" w:space="0" w:color="000000"/>
              <w:left w:val="single" w:sz="6" w:space="0" w:color="000000"/>
              <w:bottom w:val="single" w:sz="6" w:space="0" w:color="000000"/>
              <w:right w:val="single" w:sz="6" w:space="0" w:color="000000"/>
            </w:tcBorders>
          </w:tcPr>
          <w:p w14:paraId="280EEB72" w14:textId="77777777" w:rsidR="007D3614" w:rsidRPr="000A03F9" w:rsidRDefault="00693E10" w:rsidP="00D35D41">
            <w:pPr>
              <w:keepNext/>
              <w:keepLines/>
              <w:tabs>
                <w:tab w:val="left" w:pos="-1080"/>
              </w:tabs>
              <w:autoSpaceDE w:val="0"/>
              <w:autoSpaceDN w:val="0"/>
              <w:adjustRightInd w:val="0"/>
              <w:rPr>
                <w:b/>
                <w:bCs/>
                <w:szCs w:val="22"/>
              </w:rPr>
            </w:pPr>
            <w:r w:rsidRPr="000A03F9">
              <w:rPr>
                <w:b/>
                <w:szCs w:val="22"/>
              </w:rPr>
              <w:t>Fistelremission</w:t>
            </w:r>
            <w:r w:rsidRPr="000A03F9">
              <w:rPr>
                <w:b/>
                <w:szCs w:val="22"/>
                <w:vertAlign w:val="superscript"/>
              </w:rPr>
              <w:t>3</w:t>
            </w:r>
          </w:p>
        </w:tc>
        <w:tc>
          <w:tcPr>
            <w:tcW w:w="0" w:type="auto"/>
            <w:tcBorders>
              <w:top w:val="single" w:sz="6" w:space="0" w:color="000000"/>
              <w:left w:val="single" w:sz="6" w:space="0" w:color="000000"/>
              <w:bottom w:val="single" w:sz="6" w:space="0" w:color="000000"/>
              <w:right w:val="single" w:sz="6" w:space="0" w:color="000000"/>
            </w:tcBorders>
          </w:tcPr>
          <w:p w14:paraId="5F6B4D0D"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N=15</w:t>
            </w:r>
          </w:p>
        </w:tc>
        <w:tc>
          <w:tcPr>
            <w:tcW w:w="0" w:type="auto"/>
            <w:tcBorders>
              <w:top w:val="single" w:sz="6" w:space="0" w:color="000000"/>
              <w:left w:val="single" w:sz="6" w:space="0" w:color="000000"/>
              <w:bottom w:val="single" w:sz="6" w:space="0" w:color="000000"/>
              <w:right w:val="single" w:sz="6" w:space="0" w:color="000000"/>
            </w:tcBorders>
          </w:tcPr>
          <w:p w14:paraId="3277E75B"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N=21</w:t>
            </w:r>
          </w:p>
        </w:tc>
        <w:tc>
          <w:tcPr>
            <w:tcW w:w="0" w:type="auto"/>
            <w:tcBorders>
              <w:top w:val="single" w:sz="6" w:space="0" w:color="000000"/>
              <w:left w:val="single" w:sz="6" w:space="0" w:color="000000"/>
              <w:bottom w:val="single" w:sz="6" w:space="0" w:color="000000"/>
              <w:right w:val="single" w:sz="6" w:space="0" w:color="000000"/>
            </w:tcBorders>
          </w:tcPr>
          <w:p w14:paraId="3CF35CA9" w14:textId="77777777" w:rsidR="007D3614" w:rsidRPr="000A03F9" w:rsidRDefault="007D3614" w:rsidP="00D35D41">
            <w:pPr>
              <w:keepNext/>
              <w:keepLines/>
              <w:tabs>
                <w:tab w:val="left" w:pos="-1080"/>
              </w:tabs>
              <w:autoSpaceDE w:val="0"/>
              <w:autoSpaceDN w:val="0"/>
              <w:adjustRightInd w:val="0"/>
              <w:ind w:left="15"/>
              <w:jc w:val="center"/>
              <w:rPr>
                <w:szCs w:val="22"/>
              </w:rPr>
            </w:pPr>
          </w:p>
        </w:tc>
      </w:tr>
      <w:tr w:rsidR="007D3614" w:rsidRPr="000A03F9" w14:paraId="0858768B" w14:textId="77777777">
        <w:trPr>
          <w:jc w:val="center"/>
        </w:trPr>
        <w:tc>
          <w:tcPr>
            <w:tcW w:w="0" w:type="auto"/>
            <w:tcBorders>
              <w:top w:val="single" w:sz="6" w:space="0" w:color="000000"/>
              <w:left w:val="single" w:sz="6" w:space="0" w:color="000000"/>
              <w:bottom w:val="single" w:sz="6" w:space="0" w:color="000000"/>
              <w:right w:val="single" w:sz="6" w:space="0" w:color="000000"/>
            </w:tcBorders>
          </w:tcPr>
          <w:p w14:paraId="49FDE2DC"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26</w:t>
            </w:r>
          </w:p>
        </w:tc>
        <w:tc>
          <w:tcPr>
            <w:tcW w:w="0" w:type="auto"/>
            <w:tcBorders>
              <w:top w:val="single" w:sz="6" w:space="0" w:color="000000"/>
              <w:left w:val="single" w:sz="6" w:space="0" w:color="000000"/>
              <w:bottom w:val="single" w:sz="6" w:space="0" w:color="000000"/>
              <w:right w:val="single" w:sz="6" w:space="0" w:color="000000"/>
            </w:tcBorders>
          </w:tcPr>
          <w:p w14:paraId="2BF4F4AE"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46,7 %</w:t>
            </w:r>
          </w:p>
        </w:tc>
        <w:tc>
          <w:tcPr>
            <w:tcW w:w="0" w:type="auto"/>
            <w:tcBorders>
              <w:top w:val="single" w:sz="6" w:space="0" w:color="000000"/>
              <w:left w:val="single" w:sz="6" w:space="0" w:color="000000"/>
              <w:bottom w:val="single" w:sz="6" w:space="0" w:color="000000"/>
              <w:right w:val="single" w:sz="6" w:space="0" w:color="000000"/>
            </w:tcBorders>
          </w:tcPr>
          <w:p w14:paraId="6F5B7A1F"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38,1 %</w:t>
            </w:r>
          </w:p>
        </w:tc>
        <w:tc>
          <w:tcPr>
            <w:tcW w:w="0" w:type="auto"/>
            <w:tcBorders>
              <w:top w:val="single" w:sz="6" w:space="0" w:color="000000"/>
              <w:left w:val="single" w:sz="6" w:space="0" w:color="000000"/>
              <w:bottom w:val="single" w:sz="6" w:space="0" w:color="000000"/>
              <w:right w:val="single" w:sz="6" w:space="0" w:color="000000"/>
            </w:tcBorders>
          </w:tcPr>
          <w:p w14:paraId="2368D8F8"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0,608</w:t>
            </w:r>
          </w:p>
        </w:tc>
      </w:tr>
      <w:tr w:rsidR="007D3614" w:rsidRPr="000A03F9" w14:paraId="20F96401" w14:textId="77777777">
        <w:trPr>
          <w:jc w:val="center"/>
        </w:trPr>
        <w:tc>
          <w:tcPr>
            <w:tcW w:w="0" w:type="auto"/>
            <w:tcBorders>
              <w:top w:val="single" w:sz="6" w:space="0" w:color="000000"/>
              <w:left w:val="single" w:sz="6" w:space="0" w:color="000000"/>
              <w:bottom w:val="single" w:sz="4" w:space="0" w:color="auto"/>
              <w:right w:val="single" w:sz="6" w:space="0" w:color="000000"/>
            </w:tcBorders>
          </w:tcPr>
          <w:p w14:paraId="44C85ACF"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w:t>
            </w:r>
            <w:r w:rsidRPr="000A03F9">
              <w:rPr>
                <w:szCs w:val="22"/>
              </w:rPr>
              <w:t> 52</w:t>
            </w:r>
          </w:p>
        </w:tc>
        <w:tc>
          <w:tcPr>
            <w:tcW w:w="0" w:type="auto"/>
            <w:tcBorders>
              <w:top w:val="single" w:sz="6" w:space="0" w:color="000000"/>
              <w:left w:val="single" w:sz="6" w:space="0" w:color="000000"/>
              <w:bottom w:val="single" w:sz="4" w:space="0" w:color="auto"/>
              <w:right w:val="single" w:sz="6" w:space="0" w:color="000000"/>
            </w:tcBorders>
          </w:tcPr>
          <w:p w14:paraId="55508666"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40,0 %</w:t>
            </w:r>
          </w:p>
        </w:tc>
        <w:tc>
          <w:tcPr>
            <w:tcW w:w="0" w:type="auto"/>
            <w:tcBorders>
              <w:top w:val="single" w:sz="6" w:space="0" w:color="000000"/>
              <w:left w:val="single" w:sz="6" w:space="0" w:color="000000"/>
              <w:bottom w:val="single" w:sz="4" w:space="0" w:color="auto"/>
              <w:right w:val="single" w:sz="6" w:space="0" w:color="000000"/>
            </w:tcBorders>
          </w:tcPr>
          <w:p w14:paraId="0D40D0AC"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23,8 %</w:t>
            </w:r>
          </w:p>
        </w:tc>
        <w:tc>
          <w:tcPr>
            <w:tcW w:w="0" w:type="auto"/>
            <w:tcBorders>
              <w:top w:val="single" w:sz="6" w:space="0" w:color="000000"/>
              <w:left w:val="single" w:sz="6" w:space="0" w:color="000000"/>
              <w:bottom w:val="single" w:sz="4" w:space="0" w:color="auto"/>
              <w:right w:val="single" w:sz="6" w:space="0" w:color="000000"/>
            </w:tcBorders>
          </w:tcPr>
          <w:p w14:paraId="0A921341"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0,303</w:t>
            </w:r>
          </w:p>
        </w:tc>
      </w:tr>
      <w:tr w:rsidR="007D3614" w:rsidRPr="000A03F9" w14:paraId="329C3E39" w14:textId="77777777">
        <w:trPr>
          <w:jc w:val="center"/>
        </w:trPr>
        <w:tc>
          <w:tcPr>
            <w:tcW w:w="0" w:type="auto"/>
            <w:gridSpan w:val="4"/>
            <w:tcBorders>
              <w:top w:val="single" w:sz="4" w:space="0" w:color="auto"/>
            </w:tcBorders>
          </w:tcPr>
          <w:p w14:paraId="1A7E4778" w14:textId="77777777" w:rsidR="007D3614" w:rsidRPr="000A03F9" w:rsidRDefault="00693E10" w:rsidP="00D35D41">
            <w:pPr>
              <w:keepNext/>
              <w:keepLines/>
              <w:tabs>
                <w:tab w:val="left" w:pos="-1080"/>
              </w:tabs>
              <w:autoSpaceDE w:val="0"/>
              <w:autoSpaceDN w:val="0"/>
              <w:adjustRightInd w:val="0"/>
              <w:rPr>
                <w:szCs w:val="22"/>
              </w:rPr>
            </w:pPr>
            <w:r w:rsidRPr="000A03F9">
              <w:rPr>
                <w:szCs w:val="22"/>
                <w:vertAlign w:val="superscript"/>
              </w:rPr>
              <w:t>1 </w:t>
            </w:r>
            <w:r w:rsidRPr="000A03F9">
              <w:rPr>
                <w:szCs w:val="22"/>
              </w:rPr>
              <w:t>p värde för standarddos jämfört med lågdos.</w:t>
            </w:r>
          </w:p>
          <w:p w14:paraId="7988768B" w14:textId="77777777" w:rsidR="007D3614" w:rsidRPr="000A03F9" w:rsidRDefault="00693E10" w:rsidP="00D35D41">
            <w:pPr>
              <w:keepNext/>
              <w:keepLines/>
              <w:tabs>
                <w:tab w:val="left" w:pos="-1080"/>
              </w:tabs>
              <w:autoSpaceDE w:val="0"/>
              <w:autoSpaceDN w:val="0"/>
              <w:adjustRightInd w:val="0"/>
              <w:rPr>
                <w:szCs w:val="22"/>
              </w:rPr>
            </w:pPr>
            <w:r w:rsidRPr="000A03F9">
              <w:rPr>
                <w:szCs w:val="22"/>
                <w:vertAlign w:val="superscript"/>
              </w:rPr>
              <w:t> 2 </w:t>
            </w:r>
            <w:r w:rsidRPr="000A03F9">
              <w:rPr>
                <w:szCs w:val="22"/>
              </w:rPr>
              <w:t>Immunosupprimerande behandling kunde endast avbrytas vid eller efter vecka 26 av prövaren om patienten ej nådde kriteriet för klinisk respons.</w:t>
            </w:r>
          </w:p>
          <w:p w14:paraId="0338BC4B" w14:textId="77777777" w:rsidR="007D3614" w:rsidRPr="000A03F9" w:rsidRDefault="00693E10" w:rsidP="00D35D41">
            <w:pPr>
              <w:keepNext/>
              <w:keepLines/>
              <w:tabs>
                <w:tab w:val="left" w:pos="-1080"/>
              </w:tabs>
              <w:autoSpaceDE w:val="0"/>
              <w:autoSpaceDN w:val="0"/>
              <w:adjustRightInd w:val="0"/>
              <w:rPr>
                <w:szCs w:val="22"/>
              </w:rPr>
            </w:pPr>
            <w:r w:rsidRPr="000A03F9">
              <w:rPr>
                <w:szCs w:val="22"/>
                <w:vertAlign w:val="superscript"/>
              </w:rPr>
              <w:t>3 </w:t>
            </w:r>
            <w:r w:rsidRPr="000A03F9">
              <w:rPr>
                <w:szCs w:val="22"/>
              </w:rPr>
              <w:t>definierad som stängning av alla fistlar som var öppna vid baslinjen under minst 2 efterföljande post-baslinje besök.</w:t>
            </w:r>
          </w:p>
        </w:tc>
      </w:tr>
    </w:tbl>
    <w:p w14:paraId="2F0BD44C" w14:textId="77777777" w:rsidR="007D3614" w:rsidRPr="000A03F9" w:rsidRDefault="007D3614" w:rsidP="00D35D41">
      <w:pPr>
        <w:rPr>
          <w:szCs w:val="22"/>
        </w:rPr>
      </w:pPr>
    </w:p>
    <w:p w14:paraId="73DC2BF1" w14:textId="77777777" w:rsidR="007D3614" w:rsidRPr="000A03F9" w:rsidRDefault="00693E10" w:rsidP="00D35D41">
      <w:pPr>
        <w:pStyle w:val="EMEANormal"/>
        <w:rPr>
          <w:szCs w:val="22"/>
          <w:lang w:val="sv-SE"/>
        </w:rPr>
      </w:pPr>
      <w:r w:rsidRPr="000A03F9">
        <w:rPr>
          <w:szCs w:val="22"/>
          <w:lang w:val="sv-SE"/>
        </w:rPr>
        <w:t>Statistiskt signifikanta ökningar (förbättringar) från baslinje till vecka 26 och 52 i BMI och längdtillväxt observerades för båda behandlingsgrupperna.</w:t>
      </w:r>
    </w:p>
    <w:p w14:paraId="608EAF90" w14:textId="77777777" w:rsidR="007D3614" w:rsidRPr="000A03F9" w:rsidRDefault="007D3614" w:rsidP="00D35D41">
      <w:pPr>
        <w:pStyle w:val="EMEANormal"/>
        <w:rPr>
          <w:szCs w:val="22"/>
          <w:lang w:val="sv-SE"/>
        </w:rPr>
      </w:pPr>
    </w:p>
    <w:p w14:paraId="5CF2209F" w14:textId="77777777" w:rsidR="007D3614" w:rsidRPr="000A03F9" w:rsidRDefault="00693E10" w:rsidP="00D35D41">
      <w:pPr>
        <w:pStyle w:val="EMEANormal"/>
        <w:rPr>
          <w:szCs w:val="22"/>
          <w:lang w:val="sv-SE"/>
        </w:rPr>
      </w:pPr>
      <w:r w:rsidRPr="000A03F9">
        <w:rPr>
          <w:szCs w:val="22"/>
          <w:lang w:val="sv-SE"/>
        </w:rPr>
        <w:t>Statistiskt och kliniskt signifikanta ökningar (förbättringar) från baslinje observerades hos båda behandlingsgrupperna för livskvalitet-parametrarna (inklusive IMPACT III).</w:t>
      </w:r>
    </w:p>
    <w:p w14:paraId="4FDA5086" w14:textId="77777777" w:rsidR="007D3614" w:rsidRPr="000A03F9" w:rsidRDefault="007D3614" w:rsidP="00D35D41">
      <w:pPr>
        <w:pStyle w:val="EMEANormal"/>
        <w:rPr>
          <w:szCs w:val="22"/>
          <w:lang w:val="sv-SE"/>
        </w:rPr>
      </w:pPr>
    </w:p>
    <w:p w14:paraId="054FF994" w14:textId="77777777" w:rsidR="007D3614" w:rsidRPr="000A03F9" w:rsidRDefault="00693E10" w:rsidP="00D35D41">
      <w:pPr>
        <w:pStyle w:val="EMEANormal"/>
        <w:rPr>
          <w:szCs w:val="22"/>
          <w:lang w:val="sv-SE"/>
        </w:rPr>
      </w:pPr>
      <w:r w:rsidRPr="000A03F9">
        <w:rPr>
          <w:szCs w:val="22"/>
          <w:lang w:val="sv-SE"/>
        </w:rPr>
        <w:t>Ett hundra patienter (n=100) från den pediatriska CD-studien fortsatte in i en oblindad långtids-förlängningsstudie. Efter 5 år med adalimumabterapi var 74 % (37/50) av de kvarvarande 50 patienterna i studien fortfarande i klinisk remission, och 92 % (46/50) av patienterna visade fortfarande på kliniskt svar enligt PCDAI.</w:t>
      </w:r>
    </w:p>
    <w:p w14:paraId="68264E86" w14:textId="77777777" w:rsidR="007D3614" w:rsidRPr="000A03F9" w:rsidRDefault="007D3614" w:rsidP="00D35D41">
      <w:pPr>
        <w:rPr>
          <w:szCs w:val="22"/>
        </w:rPr>
      </w:pPr>
    </w:p>
    <w:p w14:paraId="209F4785" w14:textId="77777777" w:rsidR="007D3614" w:rsidRPr="000A03F9" w:rsidRDefault="00693E10" w:rsidP="00D35D41">
      <w:pPr>
        <w:keepNext/>
        <w:rPr>
          <w:bCs/>
          <w:i/>
          <w:szCs w:val="22"/>
        </w:rPr>
      </w:pPr>
      <w:r w:rsidRPr="000A03F9">
        <w:rPr>
          <w:i/>
          <w:szCs w:val="22"/>
        </w:rPr>
        <w:t>Pediatriska patienter med ulcerös kolit</w:t>
      </w:r>
    </w:p>
    <w:p w14:paraId="19876ED1" w14:textId="77777777" w:rsidR="007D3614" w:rsidRPr="000A03F9" w:rsidRDefault="00693E10" w:rsidP="00D35D41">
      <w:pPr>
        <w:rPr>
          <w:szCs w:val="22"/>
        </w:rPr>
      </w:pPr>
      <w:r w:rsidRPr="000A03F9">
        <w:rPr>
          <w:szCs w:val="22"/>
        </w:rPr>
        <w:t xml:space="preserve">Säkerhet och effekt för </w:t>
      </w:r>
      <w:r w:rsidRPr="000A03F9">
        <w:rPr>
          <w:color w:val="000000"/>
          <w:szCs w:val="22"/>
        </w:rPr>
        <w:t xml:space="preserve">adalimumab </w:t>
      </w:r>
      <w:r w:rsidRPr="000A03F9">
        <w:rPr>
          <w:szCs w:val="22"/>
        </w:rPr>
        <w:t>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hade sviktat på tidigare anti-TNF-behandling. Patienter som fick kortikosteroider vid inskrivningen i studien tilläts trappa ned behandlingen med kortikosteroider efter vecka 4.</w:t>
      </w:r>
    </w:p>
    <w:p w14:paraId="7BB315EC" w14:textId="77777777" w:rsidR="007D3614" w:rsidRPr="000A03F9" w:rsidRDefault="007D3614" w:rsidP="00D35D41">
      <w:pPr>
        <w:rPr>
          <w:szCs w:val="22"/>
        </w:rPr>
      </w:pPr>
    </w:p>
    <w:p w14:paraId="205D0250" w14:textId="77777777" w:rsidR="007D3614" w:rsidRPr="000A03F9" w:rsidRDefault="00693E10" w:rsidP="00D35D41">
      <w:pPr>
        <w:rPr>
          <w:szCs w:val="22"/>
        </w:rPr>
      </w:pPr>
      <w:r w:rsidRPr="000A03F9">
        <w:rPr>
          <w:rStyle w:val="normaltextrun"/>
          <w:szCs w:val="22"/>
          <w:shd w:val="clear" w:color="auto" w:fill="FFFFFF"/>
        </w:rPr>
        <w:t xml:space="preserve">Under induktionsperioden för studien randomiserades 77 patienter i förhållandet 3:2 till dubbelblind behandling med </w:t>
      </w:r>
      <w:r w:rsidRPr="000A03F9">
        <w:rPr>
          <w:color w:val="000000"/>
          <w:szCs w:val="22"/>
        </w:rPr>
        <w:t xml:space="preserve">adalimumab </w:t>
      </w:r>
      <w:r w:rsidRPr="000A03F9">
        <w:rPr>
          <w:rStyle w:val="normaltextrun"/>
          <w:szCs w:val="22"/>
          <w:shd w:val="clear" w:color="auto" w:fill="FFFFFF"/>
        </w:rPr>
        <w:t xml:space="preserve">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w:t>
      </w:r>
      <w:r w:rsidRPr="000A03F9">
        <w:rPr>
          <w:color w:val="000000"/>
          <w:szCs w:val="22"/>
        </w:rPr>
        <w:t xml:space="preserve">adalimumab </w:t>
      </w:r>
      <w:r w:rsidRPr="000A03F9">
        <w:rPr>
          <w:rStyle w:val="normaltextrun"/>
          <w:szCs w:val="22"/>
          <w:shd w:val="clear" w:color="auto" w:fill="FFFFFF"/>
        </w:rPr>
        <w:t>med induktionsdosen 2,4 mg/kg (maximalt 160 mg) vecka 0 och vecka 1, och 1,2 mg/kg (maximalt 80 mg) vecka 2.</w:t>
      </w:r>
      <w:r w:rsidRPr="000A03F9">
        <w:rPr>
          <w:rStyle w:val="eop"/>
          <w:szCs w:val="22"/>
          <w:shd w:val="clear" w:color="auto" w:fill="FFFFFF"/>
        </w:rPr>
        <w:t> </w:t>
      </w:r>
    </w:p>
    <w:p w14:paraId="2B2E690B" w14:textId="77777777" w:rsidR="007D3614" w:rsidRPr="000A03F9" w:rsidRDefault="007D3614" w:rsidP="00D35D41">
      <w:pPr>
        <w:rPr>
          <w:szCs w:val="22"/>
        </w:rPr>
      </w:pPr>
    </w:p>
    <w:p w14:paraId="2E808464" w14:textId="77777777" w:rsidR="007D3614" w:rsidRPr="000A03F9" w:rsidRDefault="00693E10" w:rsidP="00D35D41">
      <w:pPr>
        <w:rPr>
          <w:rStyle w:val="eop"/>
          <w:szCs w:val="22"/>
          <w:shd w:val="clear" w:color="auto" w:fill="FFFFFF"/>
        </w:rPr>
      </w:pPr>
      <w:r w:rsidRPr="000A03F9">
        <w:rPr>
          <w:rStyle w:val="normaltextrun"/>
          <w:szCs w:val="22"/>
          <w:shd w:val="clear" w:color="auto" w:fill="FFFFFF"/>
        </w:rPr>
        <w:t xml:space="preserve">Vecka 8 randomiserades 62 patienter som uppvisade kliniskt svar enligt partiell ”Mayo score” (Partial Mayo Score, PMS, definierat som en minskning av PMS ≥2 poäng och ≥30 % från baslinjen) i lika antal till att få dubbelblind underhållsbehandling med </w:t>
      </w:r>
      <w:r w:rsidRPr="000A03F9">
        <w:rPr>
          <w:color w:val="000000"/>
          <w:szCs w:val="22"/>
        </w:rPr>
        <w:t xml:space="preserve">adalimumab </w:t>
      </w:r>
      <w:r w:rsidRPr="000A03F9">
        <w:rPr>
          <w:rStyle w:val="normaltextrun"/>
          <w:szCs w:val="22"/>
          <w:shd w:val="clear" w:color="auto" w:fill="FFFFFF"/>
        </w:rPr>
        <w:t>av en dos på 0,6 mg/kg (maximalt 40 mg) varje vecka, eller en underhållsdos på 0,6 mg/kg (maximalt 40 mg) varannan vecka. Före en ändring av studiedesignen randomiserades ytterligare 12 patienter som uppvisade kliniskt svar enligt PMS till att få placebo, men de ingick inte i den konfirmerande analysen av effekt.</w:t>
      </w:r>
    </w:p>
    <w:p w14:paraId="1363CF6A" w14:textId="77777777" w:rsidR="007D3614" w:rsidRPr="000A03F9" w:rsidRDefault="007D3614" w:rsidP="00D35D41">
      <w:pPr>
        <w:rPr>
          <w:szCs w:val="22"/>
        </w:rPr>
      </w:pPr>
    </w:p>
    <w:p w14:paraId="7718DC3D" w14:textId="77777777" w:rsidR="007D3614" w:rsidRPr="000A03F9" w:rsidRDefault="00693E10" w:rsidP="00D35D41">
      <w:pPr>
        <w:rPr>
          <w:szCs w:val="22"/>
        </w:rPr>
      </w:pPr>
      <w:r w:rsidRPr="000A03F9">
        <w:rPr>
          <w:szCs w:val="22"/>
        </w:rPr>
        <w:t>Sjukdomsutbrott definierades som en ökning av PMS på minst 3 poäng (för patienter med PMS på 0 till 2 vecka 8), minst 2 poäng (för patienter med PMS på 3 till 4 vecka 8), eller minst 1 poäng (för patienter med PMS på 5 till 6 vecka 8). </w:t>
      </w:r>
    </w:p>
    <w:p w14:paraId="0FC5FBFC" w14:textId="77777777" w:rsidR="007D3614" w:rsidRPr="000A03F9" w:rsidRDefault="007D3614" w:rsidP="00D35D41">
      <w:pPr>
        <w:rPr>
          <w:szCs w:val="22"/>
        </w:rPr>
      </w:pPr>
    </w:p>
    <w:p w14:paraId="3960B4B6" w14:textId="77777777" w:rsidR="007D3614" w:rsidRPr="000A03F9" w:rsidRDefault="00693E10" w:rsidP="00D35D41">
      <w:pPr>
        <w:rPr>
          <w:szCs w:val="22"/>
        </w:rPr>
      </w:pPr>
      <w:r w:rsidRPr="000A03F9">
        <w:rPr>
          <w:szCs w:val="22"/>
        </w:rPr>
        <w:t>Patienter som uppfyllde kriterierna för sjukdomsutbrott vid eller efter vecka 12 randomiserades till att få en åter-induktionsdos på 2,4 mg/kg (maximalt 160 mg) eller en dos på 0,6 mg/kg (maximalt 40 mg) och fortsatte att ta sin respektive underhållsdosregim efteråt. </w:t>
      </w:r>
    </w:p>
    <w:p w14:paraId="4E016C81" w14:textId="77777777" w:rsidR="00512596" w:rsidRDefault="00512596" w:rsidP="00D35D41">
      <w:pPr>
        <w:pStyle w:val="gtcbodytext"/>
        <w:spacing w:before="0" w:after="0" w:line="240" w:lineRule="auto"/>
        <w:rPr>
          <w:i/>
          <w:iCs/>
          <w:sz w:val="22"/>
          <w:szCs w:val="22"/>
          <w:u w:val="single"/>
          <w:lang w:val="sv-SE"/>
        </w:rPr>
      </w:pPr>
    </w:p>
    <w:p w14:paraId="27AC6828" w14:textId="77777777" w:rsidR="007D3614" w:rsidRPr="000A03F9" w:rsidRDefault="00693E10" w:rsidP="00D35D41">
      <w:pPr>
        <w:pStyle w:val="gtcbodytext"/>
        <w:spacing w:before="0" w:after="0" w:line="240" w:lineRule="auto"/>
        <w:rPr>
          <w:i/>
          <w:iCs/>
          <w:sz w:val="22"/>
          <w:szCs w:val="22"/>
          <w:u w:val="single"/>
          <w:lang w:val="sv-SE"/>
        </w:rPr>
      </w:pPr>
      <w:r w:rsidRPr="000A03F9">
        <w:rPr>
          <w:i/>
          <w:iCs/>
          <w:sz w:val="22"/>
          <w:szCs w:val="22"/>
          <w:u w:val="single"/>
          <w:lang w:val="sv-SE"/>
        </w:rPr>
        <w:t>Effektresultat</w:t>
      </w:r>
    </w:p>
    <w:p w14:paraId="1C249176" w14:textId="77777777" w:rsidR="007D3614" w:rsidRPr="000A03F9" w:rsidRDefault="00693E10" w:rsidP="00D35D41">
      <w:pPr>
        <w:rPr>
          <w:szCs w:val="22"/>
        </w:rPr>
      </w:pPr>
      <w:r w:rsidRPr="000A03F9">
        <w:rPr>
          <w:szCs w:val="22"/>
        </w:rPr>
        <w:t>De ko-primära effektmåtten i studien var klinisk remission enligt PMS (definierat som PMS ≤2 och ingen individuell subscore &gt;1) vecka 8 och klinisk remission enligt fullständig ”Mayo score” (Full Mayo Score, FMS) (definierat som en ”Mayo score” ≤2 och ingen individuell subscore &gt;1) vecka 52 hos patienter som uppnått kliniskt svar enligt PMS vecka 8.</w:t>
      </w:r>
    </w:p>
    <w:p w14:paraId="41ED27EB" w14:textId="77777777" w:rsidR="007D3614" w:rsidRPr="000A03F9" w:rsidRDefault="007D3614" w:rsidP="00D35D41">
      <w:pPr>
        <w:textAlignment w:val="baseline"/>
        <w:rPr>
          <w:szCs w:val="22"/>
          <w:lang w:eastAsia="en-GB"/>
        </w:rPr>
      </w:pPr>
    </w:p>
    <w:p w14:paraId="42214A39" w14:textId="77777777" w:rsidR="007D3614" w:rsidRPr="000A03F9" w:rsidRDefault="00693E10" w:rsidP="00D35D41">
      <w:pPr>
        <w:textAlignment w:val="baseline"/>
        <w:rPr>
          <w:szCs w:val="22"/>
        </w:rPr>
      </w:pPr>
      <w:r w:rsidRPr="000A03F9">
        <w:rPr>
          <w:szCs w:val="22"/>
        </w:rPr>
        <w:t xml:space="preserve">Kliniska remissionsfrekvenser enligt PMS vid vecka 8 för patienter i var och en av de dubbelblinda </w:t>
      </w:r>
      <w:r w:rsidRPr="000A03F9">
        <w:rPr>
          <w:color w:val="000000"/>
          <w:szCs w:val="22"/>
        </w:rPr>
        <w:t>adalimumab</w:t>
      </w:r>
      <w:r w:rsidRPr="000A03F9">
        <w:rPr>
          <w:szCs w:val="22"/>
        </w:rPr>
        <w:t>-induktionsgrupperna redovisas i tabell 31. </w:t>
      </w:r>
    </w:p>
    <w:p w14:paraId="12293D1C" w14:textId="77777777" w:rsidR="00512596" w:rsidRDefault="00512596" w:rsidP="00D35D41">
      <w:pPr>
        <w:pStyle w:val="gtcbodytext"/>
        <w:spacing w:before="0" w:after="0" w:line="240" w:lineRule="auto"/>
        <w:rPr>
          <w:b/>
          <w:sz w:val="22"/>
          <w:szCs w:val="22"/>
          <w:lang w:val="sv-SE"/>
        </w:rPr>
      </w:pPr>
    </w:p>
    <w:p w14:paraId="531A0AD3" w14:textId="77777777" w:rsidR="007D3614" w:rsidRPr="000A03F9" w:rsidRDefault="00693E10" w:rsidP="00D35D41">
      <w:pPr>
        <w:pStyle w:val="gtcbodytext"/>
        <w:spacing w:before="0" w:after="0" w:line="240" w:lineRule="auto"/>
        <w:rPr>
          <w:rStyle w:val="normaltextrun"/>
          <w:b/>
          <w:sz w:val="22"/>
          <w:szCs w:val="22"/>
          <w:lang w:val="sv-SE"/>
        </w:rPr>
      </w:pPr>
      <w:r w:rsidRPr="000A03F9">
        <w:rPr>
          <w:b/>
          <w:sz w:val="22"/>
          <w:szCs w:val="22"/>
          <w:lang w:val="sv-SE"/>
        </w:rPr>
        <w:t xml:space="preserve">Tabell 31: Klinisk remission enligt PMS vid 8 veckor </w:t>
      </w:r>
    </w:p>
    <w:tbl>
      <w:tblPr>
        <w:tblW w:w="4877" w:type="pct"/>
        <w:jc w:val="center"/>
        <w:tblLook w:val="04A0" w:firstRow="1" w:lastRow="0" w:firstColumn="1" w:lastColumn="0" w:noHBand="0" w:noVBand="1"/>
      </w:tblPr>
      <w:tblGrid>
        <w:gridCol w:w="2543"/>
        <w:gridCol w:w="3369"/>
        <w:gridCol w:w="2920"/>
      </w:tblGrid>
      <w:tr w:rsidR="007D3614" w:rsidRPr="000A03F9" w14:paraId="04FE4323" w14:textId="77777777">
        <w:trPr>
          <w:jc w:val="center"/>
        </w:trPr>
        <w:tc>
          <w:tcPr>
            <w:tcW w:w="1440"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291E2E93" w14:textId="77777777" w:rsidR="007D3614" w:rsidRPr="000A03F9" w:rsidRDefault="007D3614" w:rsidP="00D35D41">
            <w:pPr>
              <w:rPr>
                <w:szCs w:val="22"/>
              </w:rPr>
            </w:pPr>
          </w:p>
        </w:tc>
        <w:tc>
          <w:tcPr>
            <w:tcW w:w="1907"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05ED82CA" w14:textId="77777777" w:rsidR="007D3614" w:rsidRPr="000A03F9" w:rsidRDefault="00693E10" w:rsidP="00D35D41">
            <w:pPr>
              <w:pStyle w:val="paragraph0"/>
              <w:spacing w:before="0" w:beforeAutospacing="0" w:after="0" w:afterAutospacing="0"/>
              <w:jc w:val="center"/>
              <w:textAlignment w:val="baseline"/>
              <w:rPr>
                <w:b/>
                <w:bCs/>
                <w:sz w:val="22"/>
                <w:szCs w:val="22"/>
                <w:lang w:val="sv-SE"/>
              </w:rPr>
            </w:pPr>
            <w:r w:rsidRPr="000A03F9">
              <w:rPr>
                <w:rStyle w:val="spellingerror"/>
                <w:b/>
                <w:sz w:val="22"/>
                <w:szCs w:val="22"/>
                <w:lang w:val="sv-SE"/>
              </w:rPr>
              <w:t>Adalimumab</w:t>
            </w:r>
            <w:r w:rsidRPr="000A03F9">
              <w:rPr>
                <w:rStyle w:val="spellingerror"/>
                <w:b/>
                <w:sz w:val="22"/>
                <w:szCs w:val="22"/>
                <w:vertAlign w:val="superscript"/>
                <w:lang w:val="sv-SE"/>
              </w:rPr>
              <w:t>a</w:t>
            </w:r>
            <w:r w:rsidRPr="000A03F9">
              <w:rPr>
                <w:rStyle w:val="eop"/>
                <w:b/>
                <w:sz w:val="22"/>
                <w:szCs w:val="22"/>
                <w:lang w:val="sv-SE"/>
              </w:rPr>
              <w:t> </w:t>
            </w:r>
          </w:p>
          <w:p w14:paraId="03BF3A81" w14:textId="77777777" w:rsidR="007D3614" w:rsidRPr="000A03F9" w:rsidRDefault="00693E10" w:rsidP="00D35D41">
            <w:pPr>
              <w:jc w:val="center"/>
              <w:rPr>
                <w:rStyle w:val="eop"/>
                <w:b/>
                <w:bCs/>
                <w:szCs w:val="22"/>
              </w:rPr>
            </w:pPr>
            <w:r w:rsidRPr="000A03F9">
              <w:rPr>
                <w:rStyle w:val="normaltextrun"/>
                <w:b/>
                <w:szCs w:val="22"/>
              </w:rPr>
              <w:t>Maximalt 160 mg vecka 0/placebo vecka 1</w:t>
            </w:r>
            <w:r w:rsidRPr="000A03F9">
              <w:rPr>
                <w:rStyle w:val="eop"/>
                <w:b/>
                <w:szCs w:val="22"/>
              </w:rPr>
              <w:t> </w:t>
            </w:r>
          </w:p>
          <w:p w14:paraId="5A342667" w14:textId="77777777" w:rsidR="007D3614" w:rsidRPr="000A03F9" w:rsidRDefault="00693E10" w:rsidP="00D35D41">
            <w:pPr>
              <w:jc w:val="center"/>
              <w:rPr>
                <w:szCs w:val="22"/>
              </w:rPr>
            </w:pPr>
            <w:r w:rsidRPr="000A03F9">
              <w:rPr>
                <w:rStyle w:val="eop"/>
                <w:szCs w:val="22"/>
              </w:rPr>
              <w:t>N = 30</w:t>
            </w:r>
          </w:p>
        </w:tc>
        <w:tc>
          <w:tcPr>
            <w:tcW w:w="1653" w:type="pct"/>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1DB21875" w14:textId="77777777" w:rsidR="007D3614" w:rsidRPr="000A03F9" w:rsidRDefault="00693E10" w:rsidP="00D35D41">
            <w:pPr>
              <w:pStyle w:val="paragraph0"/>
              <w:spacing w:before="0" w:beforeAutospacing="0" w:after="0" w:afterAutospacing="0"/>
              <w:jc w:val="center"/>
              <w:textAlignment w:val="baseline"/>
              <w:rPr>
                <w:b/>
                <w:bCs/>
                <w:sz w:val="22"/>
                <w:szCs w:val="22"/>
                <w:lang w:val="sv-SE"/>
              </w:rPr>
            </w:pPr>
            <w:r w:rsidRPr="000A03F9">
              <w:rPr>
                <w:rStyle w:val="spellingerror"/>
                <w:b/>
                <w:sz w:val="22"/>
                <w:szCs w:val="22"/>
                <w:lang w:val="sv-SE"/>
              </w:rPr>
              <w:t>Adalimumab</w:t>
            </w:r>
            <w:r w:rsidRPr="000A03F9">
              <w:rPr>
                <w:rStyle w:val="spellingerror"/>
                <w:b/>
                <w:sz w:val="22"/>
                <w:szCs w:val="22"/>
                <w:vertAlign w:val="superscript"/>
                <w:lang w:val="sv-SE"/>
              </w:rPr>
              <w:t>b</w:t>
            </w:r>
            <w:r w:rsidRPr="000A03F9">
              <w:rPr>
                <w:rStyle w:val="normaltextrun"/>
                <w:b/>
                <w:sz w:val="22"/>
                <w:szCs w:val="22"/>
                <w:vertAlign w:val="superscript"/>
                <w:lang w:val="sv-SE"/>
              </w:rPr>
              <w:t>, c</w:t>
            </w:r>
            <w:r w:rsidRPr="000A03F9">
              <w:rPr>
                <w:rStyle w:val="eop"/>
                <w:b/>
                <w:sz w:val="22"/>
                <w:szCs w:val="22"/>
                <w:lang w:val="sv-SE"/>
              </w:rPr>
              <w:t> </w:t>
            </w:r>
          </w:p>
          <w:p w14:paraId="54610E94" w14:textId="77777777" w:rsidR="007D3614" w:rsidRPr="000A03F9" w:rsidRDefault="00693E10" w:rsidP="00D35D41">
            <w:pPr>
              <w:jc w:val="center"/>
              <w:rPr>
                <w:rStyle w:val="eop"/>
                <w:b/>
                <w:bCs/>
                <w:szCs w:val="22"/>
              </w:rPr>
            </w:pPr>
            <w:r w:rsidRPr="000A03F9">
              <w:rPr>
                <w:rStyle w:val="normaltextrun"/>
                <w:b/>
                <w:szCs w:val="22"/>
              </w:rPr>
              <w:t>Maximalt 160 mg vecka 0 och vecka 1</w:t>
            </w:r>
            <w:r w:rsidRPr="000A03F9">
              <w:rPr>
                <w:rStyle w:val="eop"/>
                <w:b/>
                <w:szCs w:val="22"/>
              </w:rPr>
              <w:t> </w:t>
            </w:r>
          </w:p>
          <w:p w14:paraId="2A7927F2" w14:textId="77777777" w:rsidR="007D3614" w:rsidRPr="000A03F9" w:rsidRDefault="00693E10" w:rsidP="00D35D41">
            <w:pPr>
              <w:jc w:val="center"/>
              <w:rPr>
                <w:szCs w:val="22"/>
              </w:rPr>
            </w:pPr>
            <w:r w:rsidRPr="000A03F9">
              <w:rPr>
                <w:rStyle w:val="eop"/>
                <w:szCs w:val="22"/>
              </w:rPr>
              <w:t>N = 47</w:t>
            </w:r>
          </w:p>
        </w:tc>
      </w:tr>
      <w:tr w:rsidR="007D3614" w:rsidRPr="000A03F9" w14:paraId="22B44297" w14:textId="77777777">
        <w:trPr>
          <w:jc w:val="center"/>
        </w:trPr>
        <w:tc>
          <w:tcPr>
            <w:tcW w:w="1440"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9624F7C" w14:textId="77777777" w:rsidR="007D3614" w:rsidRPr="000A03F9" w:rsidRDefault="00693E10" w:rsidP="00D35D41">
            <w:pPr>
              <w:rPr>
                <w:szCs w:val="22"/>
              </w:rPr>
            </w:pPr>
            <w:r w:rsidRPr="000A03F9">
              <w:rPr>
                <w:szCs w:val="22"/>
              </w:rPr>
              <w:t>Klinisk remission</w:t>
            </w:r>
          </w:p>
        </w:tc>
        <w:tc>
          <w:tcPr>
            <w:tcW w:w="1907"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14:paraId="3B90239C" w14:textId="77777777" w:rsidR="007D3614" w:rsidRPr="000A03F9" w:rsidRDefault="00693E10" w:rsidP="00D35D41">
            <w:pPr>
              <w:jc w:val="center"/>
              <w:rPr>
                <w:szCs w:val="22"/>
              </w:rPr>
            </w:pPr>
            <w:r w:rsidRPr="000A03F9">
              <w:rPr>
                <w:szCs w:val="22"/>
              </w:rPr>
              <w:t>13/30 (43,3 %)</w:t>
            </w:r>
          </w:p>
        </w:tc>
        <w:tc>
          <w:tcPr>
            <w:tcW w:w="1653" w:type="pct"/>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vAlign w:val="center"/>
            <w:hideMark/>
          </w:tcPr>
          <w:p w14:paraId="23B2F02A" w14:textId="77777777" w:rsidR="007D3614" w:rsidRPr="000A03F9" w:rsidRDefault="00693E10" w:rsidP="00D35D41">
            <w:pPr>
              <w:jc w:val="center"/>
              <w:rPr>
                <w:szCs w:val="22"/>
                <w:vertAlign w:val="superscript"/>
              </w:rPr>
            </w:pPr>
            <w:r w:rsidRPr="000A03F9">
              <w:rPr>
                <w:szCs w:val="22"/>
              </w:rPr>
              <w:t>28/47 (59,6 %)</w:t>
            </w:r>
          </w:p>
        </w:tc>
      </w:tr>
      <w:tr w:rsidR="007D3614" w:rsidRPr="000A03F9" w14:paraId="7C23E1F0" w14:textId="77777777">
        <w:trPr>
          <w:trHeight w:val="2517"/>
          <w:jc w:val="center"/>
        </w:trPr>
        <w:tc>
          <w:tcPr>
            <w:tcW w:w="5000" w:type="pct"/>
            <w:gridSpan w:val="3"/>
            <w:tcBorders>
              <w:top w:val="single" w:sz="4" w:space="0" w:color="auto"/>
            </w:tcBorders>
            <w:tcMar>
              <w:top w:w="15" w:type="dxa"/>
              <w:left w:w="15" w:type="dxa"/>
              <w:bottom w:w="15" w:type="dxa"/>
              <w:right w:w="15" w:type="dxa"/>
            </w:tcMar>
            <w:hideMark/>
          </w:tcPr>
          <w:p w14:paraId="786B71B2"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lastRenderedPageBreak/>
              <w:t>a </w:t>
            </w:r>
            <w:r w:rsidRPr="000A03F9">
              <w:rPr>
                <w:rStyle w:val="normaltextrun"/>
                <w:sz w:val="22"/>
                <w:szCs w:val="22"/>
                <w:lang w:val="sv-SE"/>
              </w:rPr>
              <w:t>Adalimumab 2,4 mg/kg (maximalt 160 mg) vecka 0, placebo vecka 1 och 1,2 mg/kg (maximalt 80 mg) vecka 2</w:t>
            </w:r>
            <w:r w:rsidRPr="000A03F9">
              <w:rPr>
                <w:rStyle w:val="eop"/>
                <w:sz w:val="22"/>
                <w:szCs w:val="22"/>
                <w:lang w:val="sv-SE"/>
              </w:rPr>
              <w:t> </w:t>
            </w:r>
          </w:p>
          <w:p w14:paraId="4CF5A782"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b </w:t>
            </w:r>
            <w:r w:rsidRPr="000A03F9">
              <w:rPr>
                <w:rStyle w:val="normaltextrun"/>
                <w:sz w:val="22"/>
                <w:szCs w:val="22"/>
                <w:lang w:val="sv-SE"/>
              </w:rPr>
              <w:t>Adalimumab 2,4 mg/kg (maximalt 160 mg) vecka 0 och vecka 1, och 1,2 mg/kg (maximalt 80 mg) vecka 2</w:t>
            </w:r>
            <w:r w:rsidRPr="000A03F9">
              <w:rPr>
                <w:rStyle w:val="eop"/>
                <w:sz w:val="22"/>
                <w:szCs w:val="22"/>
                <w:lang w:val="sv-SE"/>
              </w:rPr>
              <w:t> </w:t>
            </w:r>
          </w:p>
          <w:p w14:paraId="07280B29"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c</w:t>
            </w:r>
            <w:r w:rsidRPr="000A03F9">
              <w:rPr>
                <w:rStyle w:val="normaltextrun"/>
                <w:sz w:val="22"/>
                <w:szCs w:val="22"/>
                <w:lang w:val="sv-SE"/>
              </w:rPr>
              <w:t> Inte inkluderat en öppen induktionsdos av adalimumab 2,4 mg/kg (maximalt 160 mg) vecka 0 och vecka 1, och 1,2 mg/kg (maximalt 80 mg) vecka 2</w:t>
            </w:r>
          </w:p>
          <w:p w14:paraId="2640CAB6"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lang w:val="sv-SE"/>
              </w:rPr>
              <w:t>Obs 1: Båda induktionsgrupperna fick 0,6 mg/kg (maximalt 40 mg) vecka 4 och vecka 6</w:t>
            </w:r>
            <w:r w:rsidRPr="000A03F9">
              <w:rPr>
                <w:rStyle w:val="eop"/>
                <w:sz w:val="22"/>
                <w:szCs w:val="22"/>
                <w:lang w:val="sv-SE"/>
              </w:rPr>
              <w:t> </w:t>
            </w:r>
          </w:p>
          <w:p w14:paraId="1EAD5F0B"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lang w:val="sv-SE"/>
              </w:rPr>
              <w:t>Obs 2: Patienter med saknade värden vecka 8 ansågs inte ha uppnått endpoint</w:t>
            </w:r>
            <w:r w:rsidRPr="000A03F9">
              <w:rPr>
                <w:rStyle w:val="eop"/>
                <w:sz w:val="22"/>
                <w:szCs w:val="22"/>
                <w:lang w:val="sv-SE"/>
              </w:rPr>
              <w:t> </w:t>
            </w:r>
          </w:p>
        </w:tc>
      </w:tr>
    </w:tbl>
    <w:p w14:paraId="079FB631" w14:textId="77777777" w:rsidR="007D3614" w:rsidRPr="000A03F9" w:rsidRDefault="007D3614" w:rsidP="00D35D41">
      <w:pPr>
        <w:rPr>
          <w:szCs w:val="22"/>
        </w:rPr>
      </w:pPr>
    </w:p>
    <w:p w14:paraId="151D2EF9" w14:textId="77777777" w:rsidR="007D3614" w:rsidRPr="000A03F9" w:rsidRDefault="00693E10" w:rsidP="00D35D41">
      <w:pPr>
        <w:rPr>
          <w:szCs w:val="22"/>
        </w:rPr>
      </w:pPr>
      <w:r w:rsidRPr="000A03F9">
        <w:rPr>
          <w:rStyle w:val="normaltextrun"/>
          <w:szCs w:val="22"/>
          <w:shd w:val="clear" w:color="auto" w:fill="FFFFFF"/>
        </w:rPr>
        <w:t xml:space="preserve">Vid vecka 52 bedömdes klinisk remission enligt FMS hos vecka 8-responders, kliniskt svar enligt FMS (definierat som en minskning av ”Mayo score” ≥ 3 poäng och ≥ 30 % från baslinjen) hos vecka 8-responders, slemhinneläkning (definierat som ”Mayo subscore” för endoskopi ≤ 1) hos vecka 8-responders, klinisk remission enligt FMS hos vecka 8-remittenter, och andelen patienter med kortikosteroidfri remission enligt FMS hos vecka 8-responders hos patienter som fick </w:t>
      </w:r>
      <w:r w:rsidRPr="000A03F9">
        <w:rPr>
          <w:color w:val="000000"/>
          <w:szCs w:val="22"/>
        </w:rPr>
        <w:t xml:space="preserve">adalimumab </w:t>
      </w:r>
      <w:r w:rsidRPr="000A03F9">
        <w:rPr>
          <w:rStyle w:val="normaltextrun"/>
          <w:szCs w:val="22"/>
          <w:shd w:val="clear" w:color="auto" w:fill="FFFFFF"/>
        </w:rPr>
        <w:t xml:space="preserve">vid de dubbelblinda maximala underhållsdoserna på 40 mg </w:t>
      </w:r>
      <w:r w:rsidRPr="000A03F9">
        <w:rPr>
          <w:rStyle w:val="spellingerror"/>
          <w:szCs w:val="22"/>
          <w:shd w:val="clear" w:color="auto" w:fill="FFFFFF"/>
        </w:rPr>
        <w:t>varannan vecka</w:t>
      </w:r>
      <w:r w:rsidRPr="000A03F9">
        <w:rPr>
          <w:rStyle w:val="normaltextrun"/>
          <w:szCs w:val="22"/>
          <w:shd w:val="clear" w:color="auto" w:fill="FFFFFF"/>
        </w:rPr>
        <w:t> (0,6 mg/kg) och maximalt 40 mg </w:t>
      </w:r>
      <w:r w:rsidRPr="000A03F9">
        <w:rPr>
          <w:rStyle w:val="spellingerror"/>
          <w:szCs w:val="22"/>
          <w:shd w:val="clear" w:color="auto" w:fill="FFFFFF"/>
        </w:rPr>
        <w:t>varje vecka</w:t>
      </w:r>
      <w:r w:rsidRPr="000A03F9">
        <w:rPr>
          <w:rStyle w:val="normaltextrun"/>
          <w:szCs w:val="22"/>
          <w:shd w:val="clear" w:color="auto" w:fill="FFFFFF"/>
        </w:rPr>
        <w:t> (0,6 mg/kg) (tabell 32).</w:t>
      </w:r>
    </w:p>
    <w:p w14:paraId="1B9FD0A3" w14:textId="77777777" w:rsidR="007D3614" w:rsidRPr="000A03F9" w:rsidRDefault="007D3614" w:rsidP="00D35D41">
      <w:pPr>
        <w:pStyle w:val="EMEANormal"/>
        <w:rPr>
          <w:color w:val="000000"/>
          <w:szCs w:val="22"/>
          <w:lang w:val="sv-SE"/>
        </w:rPr>
      </w:pPr>
    </w:p>
    <w:p w14:paraId="5D13D04F" w14:textId="77777777" w:rsidR="007D3614" w:rsidRPr="000A03F9" w:rsidRDefault="00693E10" w:rsidP="00D35D41">
      <w:pPr>
        <w:textAlignment w:val="baseline"/>
        <w:rPr>
          <w:b/>
          <w:szCs w:val="22"/>
        </w:rPr>
      </w:pPr>
      <w:r w:rsidRPr="000A03F9">
        <w:rPr>
          <w:b/>
          <w:szCs w:val="22"/>
        </w:rPr>
        <w:t>Tabell 32: Effektresultat vid 52 veckor </w:t>
      </w:r>
    </w:p>
    <w:tbl>
      <w:tblPr>
        <w:tblW w:w="8852"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743"/>
        <w:gridCol w:w="2515"/>
        <w:gridCol w:w="2594"/>
      </w:tblGrid>
      <w:tr w:rsidR="007D3614" w:rsidRPr="000A03F9" w14:paraId="1A2E0A94" w14:textId="77777777">
        <w:trPr>
          <w:trHeight w:val="912"/>
          <w:jc w:val="center"/>
        </w:trPr>
        <w:tc>
          <w:tcPr>
            <w:tcW w:w="3743" w:type="dxa"/>
            <w:tcBorders>
              <w:top w:val="single" w:sz="6" w:space="0" w:color="auto"/>
              <w:left w:val="single" w:sz="6" w:space="0" w:color="auto"/>
              <w:bottom w:val="single" w:sz="6" w:space="0" w:color="auto"/>
              <w:right w:val="single" w:sz="6" w:space="0" w:color="auto"/>
            </w:tcBorders>
            <w:hideMark/>
          </w:tcPr>
          <w:p w14:paraId="5C2B5165" w14:textId="77777777" w:rsidR="007D3614" w:rsidRPr="000A03F9" w:rsidRDefault="007D3614" w:rsidP="00D35D41">
            <w:pPr>
              <w:jc w:val="center"/>
              <w:textAlignment w:val="baseline"/>
              <w:rPr>
                <w:szCs w:val="22"/>
                <w:lang w:eastAsia="en-GB"/>
              </w:rPr>
            </w:pPr>
          </w:p>
        </w:tc>
        <w:tc>
          <w:tcPr>
            <w:tcW w:w="2515" w:type="dxa"/>
            <w:tcBorders>
              <w:top w:val="single" w:sz="6" w:space="0" w:color="auto"/>
              <w:left w:val="nil"/>
              <w:bottom w:val="single" w:sz="6" w:space="0" w:color="auto"/>
              <w:right w:val="single" w:sz="6" w:space="0" w:color="auto"/>
            </w:tcBorders>
            <w:vAlign w:val="center"/>
            <w:hideMark/>
          </w:tcPr>
          <w:p w14:paraId="04DE82B6" w14:textId="77777777" w:rsidR="007D3614" w:rsidRPr="000A03F9" w:rsidRDefault="00693E10" w:rsidP="00D35D41">
            <w:pPr>
              <w:jc w:val="center"/>
              <w:textAlignment w:val="baseline"/>
              <w:rPr>
                <w:szCs w:val="22"/>
              </w:rPr>
            </w:pPr>
            <w:r w:rsidRPr="000A03F9">
              <w:rPr>
                <w:b/>
                <w:szCs w:val="22"/>
              </w:rPr>
              <w:t>Adalimumab</w:t>
            </w:r>
            <w:r w:rsidRPr="000A03F9">
              <w:rPr>
                <w:b/>
                <w:szCs w:val="22"/>
                <w:vertAlign w:val="superscript"/>
              </w:rPr>
              <w:t>a</w:t>
            </w:r>
            <w:r w:rsidRPr="000A03F9">
              <w:rPr>
                <w:b/>
                <w:szCs w:val="22"/>
              </w:rPr>
              <w:t xml:space="preserve"> </w:t>
            </w:r>
          </w:p>
          <w:p w14:paraId="67492C9F" w14:textId="77777777" w:rsidR="007D3614" w:rsidRPr="000A03F9" w:rsidRDefault="00693E10" w:rsidP="00D35D41">
            <w:pPr>
              <w:jc w:val="center"/>
              <w:textAlignment w:val="baseline"/>
              <w:rPr>
                <w:szCs w:val="22"/>
              </w:rPr>
            </w:pPr>
            <w:r w:rsidRPr="000A03F9">
              <w:rPr>
                <w:b/>
                <w:szCs w:val="22"/>
              </w:rPr>
              <w:t>Maximalt 40 mg varannan vecka</w:t>
            </w:r>
            <w:r w:rsidRPr="000A03F9">
              <w:rPr>
                <w:szCs w:val="22"/>
              </w:rPr>
              <w:t> </w:t>
            </w:r>
          </w:p>
          <w:p w14:paraId="7D41CBEA" w14:textId="77777777" w:rsidR="007D3614" w:rsidRPr="000A03F9" w:rsidRDefault="00693E10" w:rsidP="00D35D41">
            <w:pPr>
              <w:jc w:val="center"/>
              <w:textAlignment w:val="baseline"/>
              <w:rPr>
                <w:szCs w:val="22"/>
              </w:rPr>
            </w:pPr>
            <w:r w:rsidRPr="000A03F9">
              <w:rPr>
                <w:szCs w:val="22"/>
              </w:rPr>
              <w:t>N = 31</w:t>
            </w:r>
          </w:p>
        </w:tc>
        <w:tc>
          <w:tcPr>
            <w:tcW w:w="2594" w:type="dxa"/>
            <w:tcBorders>
              <w:top w:val="single" w:sz="6" w:space="0" w:color="auto"/>
              <w:left w:val="nil"/>
              <w:bottom w:val="single" w:sz="6" w:space="0" w:color="auto"/>
              <w:right w:val="single" w:sz="6" w:space="0" w:color="auto"/>
            </w:tcBorders>
            <w:vAlign w:val="center"/>
            <w:hideMark/>
          </w:tcPr>
          <w:p w14:paraId="6038CF62" w14:textId="77777777" w:rsidR="007D3614" w:rsidRPr="000A03F9" w:rsidRDefault="00693E10" w:rsidP="00D35D41">
            <w:pPr>
              <w:jc w:val="center"/>
              <w:textAlignment w:val="baseline"/>
              <w:rPr>
                <w:szCs w:val="22"/>
              </w:rPr>
            </w:pPr>
            <w:r w:rsidRPr="000A03F9">
              <w:rPr>
                <w:b/>
                <w:szCs w:val="22"/>
              </w:rPr>
              <w:t>Adalimumab</w:t>
            </w:r>
            <w:r w:rsidRPr="000A03F9">
              <w:rPr>
                <w:b/>
                <w:szCs w:val="22"/>
                <w:vertAlign w:val="superscript"/>
              </w:rPr>
              <w:t>b</w:t>
            </w:r>
            <w:r w:rsidRPr="000A03F9">
              <w:rPr>
                <w:b/>
                <w:szCs w:val="22"/>
              </w:rPr>
              <w:t xml:space="preserve"> </w:t>
            </w:r>
          </w:p>
          <w:p w14:paraId="7E78DAB5" w14:textId="77777777" w:rsidR="007D3614" w:rsidRPr="000A03F9" w:rsidRDefault="00693E10" w:rsidP="00D35D41">
            <w:pPr>
              <w:jc w:val="center"/>
              <w:textAlignment w:val="baseline"/>
              <w:rPr>
                <w:szCs w:val="22"/>
              </w:rPr>
            </w:pPr>
            <w:r w:rsidRPr="000A03F9">
              <w:rPr>
                <w:b/>
                <w:szCs w:val="22"/>
              </w:rPr>
              <w:t>Maximalt 40 mg varje vecka</w:t>
            </w:r>
            <w:r w:rsidRPr="000A03F9">
              <w:rPr>
                <w:szCs w:val="22"/>
              </w:rPr>
              <w:t> </w:t>
            </w:r>
          </w:p>
          <w:p w14:paraId="7D6B5879" w14:textId="77777777" w:rsidR="007D3614" w:rsidRPr="000A03F9" w:rsidRDefault="00693E10" w:rsidP="00D35D41">
            <w:pPr>
              <w:jc w:val="center"/>
              <w:textAlignment w:val="baseline"/>
              <w:rPr>
                <w:szCs w:val="22"/>
              </w:rPr>
            </w:pPr>
            <w:r w:rsidRPr="000A03F9">
              <w:rPr>
                <w:szCs w:val="22"/>
              </w:rPr>
              <w:t>N = 31</w:t>
            </w:r>
          </w:p>
        </w:tc>
      </w:tr>
      <w:tr w:rsidR="007D3614" w:rsidRPr="000A03F9" w14:paraId="5EC13C5D" w14:textId="77777777">
        <w:trPr>
          <w:trHeight w:val="570"/>
          <w:jc w:val="center"/>
        </w:trPr>
        <w:tc>
          <w:tcPr>
            <w:tcW w:w="3743" w:type="dxa"/>
            <w:tcBorders>
              <w:top w:val="nil"/>
              <w:left w:val="single" w:sz="6" w:space="0" w:color="auto"/>
              <w:bottom w:val="single" w:sz="6" w:space="0" w:color="auto"/>
              <w:right w:val="single" w:sz="6" w:space="0" w:color="auto"/>
            </w:tcBorders>
            <w:vAlign w:val="center"/>
            <w:hideMark/>
          </w:tcPr>
          <w:p w14:paraId="7358838A" w14:textId="77777777" w:rsidR="007D3614" w:rsidRPr="000A03F9" w:rsidRDefault="00693E10" w:rsidP="00D35D41">
            <w:pPr>
              <w:textAlignment w:val="baseline"/>
              <w:rPr>
                <w:szCs w:val="22"/>
              </w:rPr>
            </w:pPr>
            <w:r w:rsidRPr="000A03F9">
              <w:rPr>
                <w:szCs w:val="22"/>
              </w:rPr>
              <w:t>Klinisk remission hos vecka 8 PMS-responders </w:t>
            </w:r>
          </w:p>
        </w:tc>
        <w:tc>
          <w:tcPr>
            <w:tcW w:w="2515" w:type="dxa"/>
            <w:tcBorders>
              <w:top w:val="nil"/>
              <w:left w:val="nil"/>
              <w:bottom w:val="single" w:sz="6" w:space="0" w:color="auto"/>
              <w:right w:val="single" w:sz="6" w:space="0" w:color="auto"/>
            </w:tcBorders>
            <w:vAlign w:val="center"/>
            <w:hideMark/>
          </w:tcPr>
          <w:p w14:paraId="25BB32AE" w14:textId="77777777" w:rsidR="007D3614" w:rsidRPr="000A03F9" w:rsidRDefault="00693E10" w:rsidP="00D35D41">
            <w:pPr>
              <w:jc w:val="center"/>
              <w:textAlignment w:val="baseline"/>
              <w:rPr>
                <w:szCs w:val="22"/>
              </w:rPr>
            </w:pPr>
            <w:r w:rsidRPr="000A03F9">
              <w:rPr>
                <w:szCs w:val="22"/>
              </w:rPr>
              <w:t>9/31 (29,0 %) </w:t>
            </w:r>
          </w:p>
        </w:tc>
        <w:tc>
          <w:tcPr>
            <w:tcW w:w="2594" w:type="dxa"/>
            <w:tcBorders>
              <w:top w:val="nil"/>
              <w:left w:val="nil"/>
              <w:bottom w:val="single" w:sz="6" w:space="0" w:color="auto"/>
              <w:right w:val="single" w:sz="6" w:space="0" w:color="auto"/>
            </w:tcBorders>
            <w:vAlign w:val="center"/>
            <w:hideMark/>
          </w:tcPr>
          <w:p w14:paraId="19940645" w14:textId="77777777" w:rsidR="007D3614" w:rsidRPr="000A03F9" w:rsidRDefault="00693E10" w:rsidP="00D35D41">
            <w:pPr>
              <w:jc w:val="center"/>
              <w:textAlignment w:val="baseline"/>
              <w:rPr>
                <w:szCs w:val="22"/>
              </w:rPr>
            </w:pPr>
            <w:r w:rsidRPr="000A03F9">
              <w:rPr>
                <w:szCs w:val="22"/>
              </w:rPr>
              <w:t>14/31 (45,2 %)</w:t>
            </w:r>
          </w:p>
        </w:tc>
      </w:tr>
      <w:tr w:rsidR="007D3614" w:rsidRPr="000A03F9" w14:paraId="6ABE4CFF" w14:textId="77777777">
        <w:trPr>
          <w:trHeight w:val="555"/>
          <w:jc w:val="center"/>
        </w:trPr>
        <w:tc>
          <w:tcPr>
            <w:tcW w:w="3743" w:type="dxa"/>
            <w:tcBorders>
              <w:top w:val="nil"/>
              <w:left w:val="single" w:sz="6" w:space="0" w:color="auto"/>
              <w:bottom w:val="single" w:sz="6" w:space="0" w:color="auto"/>
              <w:right w:val="single" w:sz="6" w:space="0" w:color="auto"/>
            </w:tcBorders>
            <w:vAlign w:val="center"/>
            <w:hideMark/>
          </w:tcPr>
          <w:p w14:paraId="36359793" w14:textId="77777777" w:rsidR="007D3614" w:rsidRPr="000A03F9" w:rsidRDefault="00693E10" w:rsidP="00D35D41">
            <w:pPr>
              <w:textAlignment w:val="baseline"/>
              <w:rPr>
                <w:szCs w:val="22"/>
              </w:rPr>
            </w:pPr>
            <w:r w:rsidRPr="000A03F9">
              <w:rPr>
                <w:szCs w:val="22"/>
              </w:rPr>
              <w:t>Klinisk respons hos vecka 8 PMS-responders </w:t>
            </w:r>
          </w:p>
        </w:tc>
        <w:tc>
          <w:tcPr>
            <w:tcW w:w="2515" w:type="dxa"/>
            <w:tcBorders>
              <w:top w:val="nil"/>
              <w:left w:val="nil"/>
              <w:bottom w:val="single" w:sz="6" w:space="0" w:color="auto"/>
              <w:right w:val="single" w:sz="6" w:space="0" w:color="auto"/>
            </w:tcBorders>
            <w:vAlign w:val="center"/>
            <w:hideMark/>
          </w:tcPr>
          <w:p w14:paraId="4104A96F" w14:textId="77777777" w:rsidR="007D3614" w:rsidRPr="000A03F9" w:rsidRDefault="00693E10" w:rsidP="00D35D41">
            <w:pPr>
              <w:jc w:val="center"/>
              <w:textAlignment w:val="baseline"/>
              <w:rPr>
                <w:szCs w:val="22"/>
              </w:rPr>
            </w:pPr>
            <w:r w:rsidRPr="000A03F9">
              <w:rPr>
                <w:szCs w:val="22"/>
              </w:rPr>
              <w:t>19/31 (61,3 %) </w:t>
            </w:r>
          </w:p>
        </w:tc>
        <w:tc>
          <w:tcPr>
            <w:tcW w:w="2594" w:type="dxa"/>
            <w:tcBorders>
              <w:top w:val="nil"/>
              <w:left w:val="nil"/>
              <w:bottom w:val="single" w:sz="6" w:space="0" w:color="auto"/>
              <w:right w:val="single" w:sz="6" w:space="0" w:color="auto"/>
            </w:tcBorders>
            <w:vAlign w:val="center"/>
            <w:hideMark/>
          </w:tcPr>
          <w:p w14:paraId="6AE4E8A7" w14:textId="77777777" w:rsidR="007D3614" w:rsidRPr="000A03F9" w:rsidRDefault="00693E10" w:rsidP="00D35D41">
            <w:pPr>
              <w:jc w:val="center"/>
              <w:textAlignment w:val="baseline"/>
              <w:rPr>
                <w:szCs w:val="22"/>
              </w:rPr>
            </w:pPr>
            <w:r w:rsidRPr="000A03F9">
              <w:rPr>
                <w:szCs w:val="22"/>
              </w:rPr>
              <w:t>21/31 (67,7 %) </w:t>
            </w:r>
          </w:p>
        </w:tc>
      </w:tr>
      <w:tr w:rsidR="007D3614" w:rsidRPr="000A03F9" w14:paraId="6BB203EF" w14:textId="77777777">
        <w:trPr>
          <w:jc w:val="center"/>
        </w:trPr>
        <w:tc>
          <w:tcPr>
            <w:tcW w:w="3743" w:type="dxa"/>
            <w:tcBorders>
              <w:top w:val="nil"/>
              <w:left w:val="single" w:sz="6" w:space="0" w:color="auto"/>
              <w:bottom w:val="single" w:sz="6" w:space="0" w:color="auto"/>
              <w:right w:val="single" w:sz="6" w:space="0" w:color="auto"/>
            </w:tcBorders>
            <w:vAlign w:val="center"/>
            <w:hideMark/>
          </w:tcPr>
          <w:p w14:paraId="219CB612" w14:textId="77777777" w:rsidR="007D3614" w:rsidRPr="000A03F9" w:rsidRDefault="00693E10" w:rsidP="00D35D41">
            <w:pPr>
              <w:textAlignment w:val="baseline"/>
              <w:rPr>
                <w:szCs w:val="22"/>
              </w:rPr>
            </w:pPr>
            <w:r w:rsidRPr="000A03F9">
              <w:rPr>
                <w:szCs w:val="22"/>
              </w:rPr>
              <w:t>Slemhinneläkning hos vecka 8 PMS-responders </w:t>
            </w:r>
          </w:p>
        </w:tc>
        <w:tc>
          <w:tcPr>
            <w:tcW w:w="2515" w:type="dxa"/>
            <w:tcBorders>
              <w:top w:val="nil"/>
              <w:left w:val="nil"/>
              <w:bottom w:val="single" w:sz="6" w:space="0" w:color="auto"/>
              <w:right w:val="single" w:sz="6" w:space="0" w:color="auto"/>
            </w:tcBorders>
            <w:vAlign w:val="center"/>
            <w:hideMark/>
          </w:tcPr>
          <w:p w14:paraId="14018571" w14:textId="77777777" w:rsidR="007D3614" w:rsidRPr="000A03F9" w:rsidRDefault="00693E10" w:rsidP="00D35D41">
            <w:pPr>
              <w:jc w:val="center"/>
              <w:textAlignment w:val="baseline"/>
              <w:rPr>
                <w:szCs w:val="22"/>
              </w:rPr>
            </w:pPr>
            <w:r w:rsidRPr="000A03F9">
              <w:rPr>
                <w:szCs w:val="22"/>
              </w:rPr>
              <w:t>12/31 (38,7 %) </w:t>
            </w:r>
          </w:p>
        </w:tc>
        <w:tc>
          <w:tcPr>
            <w:tcW w:w="2594" w:type="dxa"/>
            <w:tcBorders>
              <w:top w:val="nil"/>
              <w:left w:val="nil"/>
              <w:bottom w:val="single" w:sz="6" w:space="0" w:color="auto"/>
              <w:right w:val="single" w:sz="6" w:space="0" w:color="auto"/>
            </w:tcBorders>
            <w:vAlign w:val="center"/>
            <w:hideMark/>
          </w:tcPr>
          <w:p w14:paraId="1968FCAC" w14:textId="77777777" w:rsidR="007D3614" w:rsidRPr="000A03F9" w:rsidRDefault="00693E10" w:rsidP="00D35D41">
            <w:pPr>
              <w:jc w:val="center"/>
              <w:textAlignment w:val="baseline"/>
              <w:rPr>
                <w:szCs w:val="22"/>
              </w:rPr>
            </w:pPr>
            <w:r w:rsidRPr="000A03F9">
              <w:rPr>
                <w:szCs w:val="22"/>
              </w:rPr>
              <w:t>16/31 (51,6 %) </w:t>
            </w:r>
          </w:p>
        </w:tc>
      </w:tr>
      <w:tr w:rsidR="007D3614" w:rsidRPr="000A03F9" w14:paraId="3220D99D" w14:textId="77777777">
        <w:trPr>
          <w:jc w:val="center"/>
        </w:trPr>
        <w:tc>
          <w:tcPr>
            <w:tcW w:w="3743" w:type="dxa"/>
            <w:tcBorders>
              <w:top w:val="nil"/>
              <w:left w:val="single" w:sz="6" w:space="0" w:color="auto"/>
              <w:bottom w:val="single" w:sz="6" w:space="0" w:color="auto"/>
              <w:right w:val="single" w:sz="6" w:space="0" w:color="auto"/>
            </w:tcBorders>
            <w:vAlign w:val="center"/>
            <w:hideMark/>
          </w:tcPr>
          <w:p w14:paraId="274DE388" w14:textId="77777777" w:rsidR="007D3614" w:rsidRPr="000A03F9" w:rsidRDefault="00693E10" w:rsidP="00D35D41">
            <w:pPr>
              <w:textAlignment w:val="baseline"/>
              <w:rPr>
                <w:szCs w:val="22"/>
              </w:rPr>
            </w:pPr>
            <w:r w:rsidRPr="000A03F9">
              <w:rPr>
                <w:szCs w:val="22"/>
              </w:rPr>
              <w:t>Klinisk remission hos vecka 8 PMS-remittenter </w:t>
            </w:r>
          </w:p>
        </w:tc>
        <w:tc>
          <w:tcPr>
            <w:tcW w:w="2515" w:type="dxa"/>
            <w:tcBorders>
              <w:top w:val="nil"/>
              <w:left w:val="nil"/>
              <w:bottom w:val="single" w:sz="6" w:space="0" w:color="auto"/>
              <w:right w:val="single" w:sz="6" w:space="0" w:color="auto"/>
            </w:tcBorders>
            <w:vAlign w:val="center"/>
            <w:hideMark/>
          </w:tcPr>
          <w:p w14:paraId="721EAE0C" w14:textId="77777777" w:rsidR="007D3614" w:rsidRPr="000A03F9" w:rsidRDefault="00693E10" w:rsidP="00D35D41">
            <w:pPr>
              <w:jc w:val="center"/>
              <w:textAlignment w:val="baseline"/>
              <w:rPr>
                <w:szCs w:val="22"/>
              </w:rPr>
            </w:pPr>
            <w:r w:rsidRPr="000A03F9">
              <w:rPr>
                <w:szCs w:val="22"/>
              </w:rPr>
              <w:t>9/21 (42,9 %) </w:t>
            </w:r>
          </w:p>
        </w:tc>
        <w:tc>
          <w:tcPr>
            <w:tcW w:w="2594" w:type="dxa"/>
            <w:tcBorders>
              <w:top w:val="nil"/>
              <w:left w:val="nil"/>
              <w:bottom w:val="single" w:sz="6" w:space="0" w:color="auto"/>
              <w:right w:val="single" w:sz="6" w:space="0" w:color="auto"/>
            </w:tcBorders>
            <w:vAlign w:val="center"/>
            <w:hideMark/>
          </w:tcPr>
          <w:p w14:paraId="1E07F3CE" w14:textId="77777777" w:rsidR="007D3614" w:rsidRPr="000A03F9" w:rsidRDefault="00693E10" w:rsidP="00D35D41">
            <w:pPr>
              <w:jc w:val="center"/>
              <w:textAlignment w:val="baseline"/>
              <w:rPr>
                <w:szCs w:val="22"/>
              </w:rPr>
            </w:pPr>
            <w:r w:rsidRPr="000A03F9">
              <w:rPr>
                <w:szCs w:val="22"/>
              </w:rPr>
              <w:t>10/22 (45,5 %) </w:t>
            </w:r>
          </w:p>
        </w:tc>
      </w:tr>
      <w:tr w:rsidR="007D3614" w:rsidRPr="000A03F9" w14:paraId="3118467D" w14:textId="77777777">
        <w:trPr>
          <w:jc w:val="center"/>
        </w:trPr>
        <w:tc>
          <w:tcPr>
            <w:tcW w:w="3743" w:type="dxa"/>
            <w:tcBorders>
              <w:top w:val="nil"/>
              <w:left w:val="single" w:sz="6" w:space="0" w:color="auto"/>
              <w:bottom w:val="single" w:sz="4" w:space="0" w:color="auto"/>
              <w:right w:val="single" w:sz="6" w:space="0" w:color="auto"/>
            </w:tcBorders>
            <w:vAlign w:val="center"/>
            <w:hideMark/>
          </w:tcPr>
          <w:p w14:paraId="31492338" w14:textId="77777777" w:rsidR="007D3614" w:rsidRPr="000A03F9" w:rsidRDefault="00693E10" w:rsidP="00D35D41">
            <w:pPr>
              <w:textAlignment w:val="baseline"/>
              <w:rPr>
                <w:szCs w:val="22"/>
              </w:rPr>
            </w:pPr>
            <w:r w:rsidRPr="000A03F9">
              <w:rPr>
                <w:szCs w:val="22"/>
              </w:rPr>
              <w:t>Kortikosteroidfri remission hos vecka 8 PMS-responders</w:t>
            </w:r>
            <w:r w:rsidRPr="000A03F9">
              <w:rPr>
                <w:szCs w:val="22"/>
                <w:vertAlign w:val="superscript"/>
              </w:rPr>
              <w:t>c</w:t>
            </w:r>
            <w:r w:rsidRPr="000A03F9">
              <w:rPr>
                <w:szCs w:val="22"/>
              </w:rPr>
              <w:t> </w:t>
            </w:r>
          </w:p>
        </w:tc>
        <w:tc>
          <w:tcPr>
            <w:tcW w:w="2515" w:type="dxa"/>
            <w:tcBorders>
              <w:top w:val="nil"/>
              <w:left w:val="nil"/>
              <w:bottom w:val="single" w:sz="4" w:space="0" w:color="auto"/>
              <w:right w:val="single" w:sz="6" w:space="0" w:color="auto"/>
            </w:tcBorders>
            <w:vAlign w:val="center"/>
            <w:hideMark/>
          </w:tcPr>
          <w:p w14:paraId="5DD8E43F" w14:textId="77777777" w:rsidR="007D3614" w:rsidRPr="000A03F9" w:rsidRDefault="00693E10" w:rsidP="00D35D41">
            <w:pPr>
              <w:jc w:val="center"/>
              <w:textAlignment w:val="baseline"/>
              <w:rPr>
                <w:szCs w:val="22"/>
              </w:rPr>
            </w:pPr>
            <w:r w:rsidRPr="000A03F9">
              <w:rPr>
                <w:szCs w:val="22"/>
              </w:rPr>
              <w:t>4/13 (30,8 %) </w:t>
            </w:r>
          </w:p>
        </w:tc>
        <w:tc>
          <w:tcPr>
            <w:tcW w:w="2594" w:type="dxa"/>
            <w:tcBorders>
              <w:top w:val="nil"/>
              <w:left w:val="nil"/>
              <w:bottom w:val="single" w:sz="4" w:space="0" w:color="auto"/>
              <w:right w:val="single" w:sz="6" w:space="0" w:color="auto"/>
            </w:tcBorders>
            <w:vAlign w:val="center"/>
            <w:hideMark/>
          </w:tcPr>
          <w:p w14:paraId="64B93AF9" w14:textId="77777777" w:rsidR="007D3614" w:rsidRPr="000A03F9" w:rsidRDefault="00693E10" w:rsidP="00D35D41">
            <w:pPr>
              <w:jc w:val="center"/>
              <w:textAlignment w:val="baseline"/>
              <w:rPr>
                <w:szCs w:val="22"/>
              </w:rPr>
            </w:pPr>
            <w:r w:rsidRPr="000A03F9">
              <w:rPr>
                <w:szCs w:val="22"/>
              </w:rPr>
              <w:t>5/16 (31,3 %) </w:t>
            </w:r>
          </w:p>
        </w:tc>
      </w:tr>
      <w:tr w:rsidR="007D3614" w:rsidRPr="000A03F9" w14:paraId="5B0F22A3" w14:textId="77777777">
        <w:trPr>
          <w:jc w:val="center"/>
        </w:trPr>
        <w:tc>
          <w:tcPr>
            <w:tcW w:w="8852" w:type="dxa"/>
            <w:gridSpan w:val="3"/>
            <w:tcBorders>
              <w:top w:val="single" w:sz="4" w:space="0" w:color="auto"/>
              <w:left w:val="single" w:sz="4" w:space="0" w:color="auto"/>
              <w:bottom w:val="single" w:sz="4" w:space="0" w:color="auto"/>
              <w:right w:val="single" w:sz="4" w:space="0" w:color="auto"/>
            </w:tcBorders>
            <w:hideMark/>
          </w:tcPr>
          <w:p w14:paraId="0B54EFB2" w14:textId="77777777" w:rsidR="007D3614" w:rsidRPr="000A03F9" w:rsidRDefault="00693E10" w:rsidP="00D35D41">
            <w:pPr>
              <w:textAlignment w:val="baseline"/>
              <w:rPr>
                <w:szCs w:val="22"/>
              </w:rPr>
            </w:pPr>
            <w:r w:rsidRPr="000A03F9">
              <w:rPr>
                <w:szCs w:val="22"/>
                <w:vertAlign w:val="superscript"/>
              </w:rPr>
              <w:t>a </w:t>
            </w:r>
            <w:r w:rsidRPr="000A03F9">
              <w:rPr>
                <w:szCs w:val="22"/>
              </w:rPr>
              <w:t>Adalimumab 0,6 mg/kg (maximalt 40 mg) varannan vecka </w:t>
            </w:r>
          </w:p>
          <w:p w14:paraId="547C41AD" w14:textId="77777777" w:rsidR="007D3614" w:rsidRPr="000A03F9" w:rsidRDefault="00693E10" w:rsidP="00D35D41">
            <w:pPr>
              <w:textAlignment w:val="baseline"/>
              <w:rPr>
                <w:szCs w:val="22"/>
              </w:rPr>
            </w:pPr>
            <w:r w:rsidRPr="000A03F9">
              <w:rPr>
                <w:szCs w:val="22"/>
                <w:vertAlign w:val="superscript"/>
              </w:rPr>
              <w:t>b </w:t>
            </w:r>
            <w:r w:rsidRPr="000A03F9">
              <w:rPr>
                <w:szCs w:val="22"/>
              </w:rPr>
              <w:t>Adalimumab 0,6 mg/kg (maximalt 40 mg) varje vecka </w:t>
            </w:r>
          </w:p>
          <w:p w14:paraId="3DF064A9" w14:textId="77777777" w:rsidR="007D3614" w:rsidRPr="000A03F9" w:rsidRDefault="00693E10" w:rsidP="00D35D41">
            <w:pPr>
              <w:textAlignment w:val="baseline"/>
              <w:rPr>
                <w:szCs w:val="22"/>
              </w:rPr>
            </w:pPr>
            <w:r w:rsidRPr="000A03F9">
              <w:rPr>
                <w:szCs w:val="22"/>
                <w:vertAlign w:val="superscript"/>
              </w:rPr>
              <w:t>c</w:t>
            </w:r>
            <w:r w:rsidRPr="000A03F9">
              <w:rPr>
                <w:szCs w:val="22"/>
              </w:rPr>
              <w:t> Hos patienter som fick samtidig behandling med kortikosteroider vid baslinjen </w:t>
            </w:r>
          </w:p>
          <w:p w14:paraId="4A5286EE" w14:textId="77777777" w:rsidR="007D3614" w:rsidRPr="000A03F9" w:rsidRDefault="00693E10" w:rsidP="00D35D41">
            <w:pPr>
              <w:textAlignment w:val="baseline"/>
              <w:rPr>
                <w:szCs w:val="22"/>
              </w:rPr>
            </w:pPr>
            <w:r w:rsidRPr="000A03F9">
              <w:rPr>
                <w:szCs w:val="22"/>
              </w:rPr>
              <w:t>Obs: Patienter med saknade värden vecka 52 eller som randomiserades till att få åter-induktions- eller underhållsbehandling ansågs vara icke-responders för vecka 52-endpoints </w:t>
            </w:r>
          </w:p>
        </w:tc>
      </w:tr>
    </w:tbl>
    <w:p w14:paraId="6EB0C0AC" w14:textId="77777777" w:rsidR="007D3614" w:rsidRPr="000A03F9" w:rsidRDefault="007D3614" w:rsidP="00D35D41">
      <w:pPr>
        <w:rPr>
          <w:szCs w:val="22"/>
        </w:rPr>
      </w:pPr>
    </w:p>
    <w:p w14:paraId="0DDC7130" w14:textId="77777777" w:rsidR="007D3614" w:rsidRPr="000A03F9" w:rsidRDefault="00693E10" w:rsidP="00D35D41">
      <w:pPr>
        <w:rPr>
          <w:szCs w:val="22"/>
        </w:rPr>
      </w:pPr>
      <w:r w:rsidRPr="000A03F9">
        <w:rPr>
          <w:szCs w:val="22"/>
        </w:rPr>
        <w:t xml:space="preserve">Ytterligare utforskande effekt-endpoints inkluderade kliniskt svar enligt PUCAI (Paediatric Ulcerative Colitis Activity Index) (definierat som en minskning av PUCAI ≥20 poäng från baslinjen) och klinisk remission enligt PUCAI (definierat som PUCAI &lt;10) vecka 8 och vecka 52 (tabell 33). </w:t>
      </w:r>
    </w:p>
    <w:p w14:paraId="5CEEE4B9" w14:textId="77777777" w:rsidR="007D3614" w:rsidRPr="000A03F9" w:rsidRDefault="007D3614" w:rsidP="00D35D41">
      <w:pPr>
        <w:rPr>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7D3614" w:rsidRPr="000A03F9" w14:paraId="753772D7" w14:textId="77777777">
        <w:trPr>
          <w:trHeight w:val="60"/>
          <w:jc w:val="center"/>
        </w:trPr>
        <w:tc>
          <w:tcPr>
            <w:tcW w:w="8262" w:type="dxa"/>
            <w:gridSpan w:val="3"/>
            <w:tcMar>
              <w:top w:w="0" w:type="dxa"/>
              <w:left w:w="108" w:type="dxa"/>
              <w:bottom w:w="0" w:type="dxa"/>
              <w:right w:w="108" w:type="dxa"/>
            </w:tcMar>
          </w:tcPr>
          <w:p w14:paraId="53C98671" w14:textId="77777777" w:rsidR="007D3614" w:rsidRPr="000A03F9" w:rsidRDefault="00693E10" w:rsidP="00D35D41">
            <w:pPr>
              <w:rPr>
                <w:b/>
                <w:bCs/>
                <w:szCs w:val="22"/>
              </w:rPr>
            </w:pPr>
            <w:bookmarkStart w:id="1" w:name="_Hlk51667533"/>
            <w:r w:rsidRPr="000A03F9">
              <w:rPr>
                <w:b/>
                <w:szCs w:val="22"/>
              </w:rPr>
              <w:t>Tabell 33: Utforskande endpoint-resultat enligt PUCAI</w:t>
            </w:r>
          </w:p>
        </w:tc>
      </w:tr>
      <w:tr w:rsidR="007D3614" w:rsidRPr="000A03F9" w14:paraId="70F7C32D" w14:textId="77777777">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6B3DA17B" w14:textId="77777777" w:rsidR="007D3614" w:rsidRPr="000A03F9" w:rsidRDefault="007D3614" w:rsidP="00D35D41">
            <w:pPr>
              <w:rPr>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668E3CB" w14:textId="77777777" w:rsidR="007D3614" w:rsidRPr="000A03F9" w:rsidRDefault="00693E10" w:rsidP="00D35D41">
            <w:pPr>
              <w:jc w:val="center"/>
              <w:rPr>
                <w:b/>
                <w:bCs/>
                <w:szCs w:val="22"/>
              </w:rPr>
            </w:pPr>
            <w:r w:rsidRPr="000A03F9">
              <w:rPr>
                <w:b/>
                <w:szCs w:val="22"/>
              </w:rPr>
              <w:t>Vecka 8</w:t>
            </w:r>
          </w:p>
        </w:tc>
      </w:tr>
      <w:tr w:rsidR="007D3614" w:rsidRPr="000A03F9" w14:paraId="603F676C" w14:textId="77777777">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C078CC8" w14:textId="77777777" w:rsidR="007D3614" w:rsidRPr="000A03F9" w:rsidRDefault="007D3614" w:rsidP="00D35D41">
            <w:pPr>
              <w:rPr>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8B0C32C"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a</w:t>
            </w:r>
          </w:p>
          <w:p w14:paraId="303C6C31" w14:textId="77777777" w:rsidR="007D3614" w:rsidRPr="000A03F9" w:rsidRDefault="00693E10" w:rsidP="00D35D41">
            <w:pPr>
              <w:jc w:val="center"/>
              <w:rPr>
                <w:b/>
                <w:bCs/>
                <w:szCs w:val="22"/>
              </w:rPr>
            </w:pPr>
            <w:r w:rsidRPr="000A03F9">
              <w:rPr>
                <w:b/>
                <w:szCs w:val="22"/>
              </w:rPr>
              <w:t>Maximalt 160 mg vecka 0/placebo vecka 1</w:t>
            </w:r>
          </w:p>
          <w:p w14:paraId="190F5B5C" w14:textId="77777777" w:rsidR="007D3614" w:rsidRPr="000A03F9" w:rsidRDefault="00693E10" w:rsidP="00D35D41">
            <w:pPr>
              <w:jc w:val="center"/>
              <w:rPr>
                <w:szCs w:val="22"/>
              </w:rPr>
            </w:pPr>
            <w:r w:rsidRPr="000A03F9">
              <w:rPr>
                <w:szCs w:val="22"/>
              </w:rPr>
              <w:t>N = 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D309DCD"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b, c</w:t>
            </w:r>
          </w:p>
          <w:p w14:paraId="4D22C951" w14:textId="77777777" w:rsidR="007D3614" w:rsidRPr="000A03F9" w:rsidRDefault="00693E10" w:rsidP="00D35D41">
            <w:pPr>
              <w:jc w:val="center"/>
              <w:rPr>
                <w:b/>
                <w:bCs/>
                <w:szCs w:val="22"/>
              </w:rPr>
            </w:pPr>
            <w:r w:rsidRPr="000A03F9">
              <w:rPr>
                <w:b/>
                <w:szCs w:val="22"/>
              </w:rPr>
              <w:t>Maximalt 160 mg vecka 0 och vecka 1</w:t>
            </w:r>
          </w:p>
          <w:p w14:paraId="4A920E67" w14:textId="77777777" w:rsidR="007D3614" w:rsidRPr="000A03F9" w:rsidRDefault="00693E10" w:rsidP="00D35D41">
            <w:pPr>
              <w:jc w:val="center"/>
              <w:rPr>
                <w:szCs w:val="22"/>
              </w:rPr>
            </w:pPr>
            <w:r w:rsidRPr="000A03F9">
              <w:rPr>
                <w:szCs w:val="22"/>
              </w:rPr>
              <w:t>N = 47</w:t>
            </w:r>
          </w:p>
        </w:tc>
      </w:tr>
      <w:tr w:rsidR="007D3614" w:rsidRPr="000A03F9" w14:paraId="3F26148B"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6F8A8C" w14:textId="77777777" w:rsidR="007D3614" w:rsidRPr="000A03F9" w:rsidRDefault="00693E10" w:rsidP="00D35D41">
            <w:pPr>
              <w:rPr>
                <w:szCs w:val="22"/>
              </w:rPr>
            </w:pPr>
            <w:r w:rsidRPr="000A03F9">
              <w:rPr>
                <w:szCs w:val="22"/>
              </w:rPr>
              <w:t>Klinisk remission enligt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012327C8" w14:textId="77777777" w:rsidR="007D3614" w:rsidRPr="000A03F9" w:rsidRDefault="00693E10" w:rsidP="00D35D41">
            <w:pPr>
              <w:jc w:val="center"/>
              <w:rPr>
                <w:szCs w:val="22"/>
              </w:rPr>
            </w:pPr>
            <w:r w:rsidRPr="000A03F9">
              <w:rPr>
                <w:szCs w:val="22"/>
              </w:rPr>
              <w:t>10/30 (33,3 %)</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CB9CE24" w14:textId="77777777" w:rsidR="007D3614" w:rsidRPr="000A03F9" w:rsidRDefault="00693E10" w:rsidP="00D35D41">
            <w:pPr>
              <w:jc w:val="center"/>
              <w:rPr>
                <w:szCs w:val="22"/>
              </w:rPr>
            </w:pPr>
            <w:r w:rsidRPr="000A03F9">
              <w:rPr>
                <w:szCs w:val="22"/>
              </w:rPr>
              <w:t>22/47 (46,8 %)</w:t>
            </w:r>
          </w:p>
        </w:tc>
      </w:tr>
      <w:tr w:rsidR="007D3614" w:rsidRPr="000A03F9" w14:paraId="732DA9BB"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2EEF928" w14:textId="77777777" w:rsidR="007D3614" w:rsidRPr="000A03F9" w:rsidRDefault="00693E10" w:rsidP="00D35D41">
            <w:pPr>
              <w:rPr>
                <w:szCs w:val="22"/>
              </w:rPr>
            </w:pPr>
            <w:r w:rsidRPr="000A03F9">
              <w:rPr>
                <w:szCs w:val="22"/>
              </w:rPr>
              <w:t>Kliniskt svar enligt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14D93326" w14:textId="77777777" w:rsidR="007D3614" w:rsidRPr="000A03F9" w:rsidRDefault="00693E10" w:rsidP="00D35D41">
            <w:pPr>
              <w:jc w:val="center"/>
              <w:rPr>
                <w:szCs w:val="22"/>
              </w:rPr>
            </w:pPr>
            <w:r w:rsidRPr="000A03F9">
              <w:rPr>
                <w:szCs w:val="22"/>
              </w:rPr>
              <w:t>15/30 (50,0 %)</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B8BF472" w14:textId="77777777" w:rsidR="007D3614" w:rsidRPr="000A03F9" w:rsidRDefault="00693E10" w:rsidP="00D35D41">
            <w:pPr>
              <w:jc w:val="center"/>
              <w:rPr>
                <w:szCs w:val="22"/>
              </w:rPr>
            </w:pPr>
            <w:r w:rsidRPr="000A03F9">
              <w:rPr>
                <w:szCs w:val="22"/>
              </w:rPr>
              <w:t>32/47 (68,1 %)</w:t>
            </w:r>
          </w:p>
        </w:tc>
      </w:tr>
      <w:tr w:rsidR="007D3614" w:rsidRPr="000A03F9" w14:paraId="67662A75" w14:textId="77777777">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9D54F90" w14:textId="77777777" w:rsidR="007D3614" w:rsidRPr="000A03F9" w:rsidRDefault="007D3614" w:rsidP="00D35D41">
            <w:pPr>
              <w:rPr>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475A1F0E" w14:textId="77777777" w:rsidR="007D3614" w:rsidRPr="000A03F9" w:rsidRDefault="00693E10" w:rsidP="00D35D41">
            <w:pPr>
              <w:jc w:val="center"/>
              <w:rPr>
                <w:b/>
                <w:bCs/>
                <w:szCs w:val="22"/>
              </w:rPr>
            </w:pPr>
            <w:r w:rsidRPr="000A03F9">
              <w:rPr>
                <w:b/>
                <w:szCs w:val="22"/>
              </w:rPr>
              <w:t>Vecka 52</w:t>
            </w:r>
          </w:p>
        </w:tc>
      </w:tr>
      <w:tr w:rsidR="007D3614" w:rsidRPr="000A03F9" w14:paraId="1C5326C7" w14:textId="77777777">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5577CA8E" w14:textId="77777777" w:rsidR="007D3614" w:rsidRPr="000A03F9" w:rsidRDefault="007D3614" w:rsidP="00D35D41">
            <w:pPr>
              <w:rPr>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FA293AF"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d</w:t>
            </w:r>
          </w:p>
          <w:p w14:paraId="4B088235" w14:textId="77777777" w:rsidR="007D3614" w:rsidRPr="000A03F9" w:rsidRDefault="00693E10" w:rsidP="00D35D41">
            <w:pPr>
              <w:jc w:val="center"/>
              <w:rPr>
                <w:b/>
                <w:bCs/>
                <w:szCs w:val="22"/>
              </w:rPr>
            </w:pPr>
            <w:r w:rsidRPr="000A03F9">
              <w:rPr>
                <w:b/>
                <w:szCs w:val="22"/>
              </w:rPr>
              <w:lastRenderedPageBreak/>
              <w:t>Maximalt 40 mg varannan vecka</w:t>
            </w:r>
          </w:p>
          <w:p w14:paraId="2077F8CF" w14:textId="77777777" w:rsidR="007D3614" w:rsidRPr="000A03F9" w:rsidRDefault="00693E10" w:rsidP="00D35D41">
            <w:pPr>
              <w:jc w:val="center"/>
              <w:rPr>
                <w:szCs w:val="22"/>
              </w:rPr>
            </w:pPr>
            <w:r w:rsidRPr="000A03F9">
              <w:rPr>
                <w:szCs w:val="22"/>
              </w:rPr>
              <w:t>N = 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590D09A" w14:textId="77777777" w:rsidR="007D3614" w:rsidRPr="000A03F9" w:rsidRDefault="00693E10" w:rsidP="00D35D41">
            <w:pPr>
              <w:jc w:val="center"/>
              <w:rPr>
                <w:b/>
                <w:bCs/>
                <w:szCs w:val="22"/>
                <w:vertAlign w:val="superscript"/>
              </w:rPr>
            </w:pPr>
            <w:r w:rsidRPr="000A03F9">
              <w:rPr>
                <w:b/>
                <w:szCs w:val="22"/>
              </w:rPr>
              <w:lastRenderedPageBreak/>
              <w:t>Adalimumab</w:t>
            </w:r>
            <w:r w:rsidRPr="000A03F9">
              <w:rPr>
                <w:b/>
                <w:szCs w:val="22"/>
                <w:vertAlign w:val="superscript"/>
              </w:rPr>
              <w:t>e</w:t>
            </w:r>
          </w:p>
          <w:p w14:paraId="0F9F6EA7" w14:textId="77777777" w:rsidR="007D3614" w:rsidRPr="000A03F9" w:rsidRDefault="00693E10" w:rsidP="00D35D41">
            <w:pPr>
              <w:jc w:val="center"/>
              <w:rPr>
                <w:b/>
                <w:bCs/>
                <w:szCs w:val="22"/>
              </w:rPr>
            </w:pPr>
            <w:r w:rsidRPr="000A03F9">
              <w:rPr>
                <w:b/>
                <w:szCs w:val="22"/>
              </w:rPr>
              <w:lastRenderedPageBreak/>
              <w:t>Maximalt 40 mg varje vecka</w:t>
            </w:r>
          </w:p>
          <w:p w14:paraId="7264B3D0" w14:textId="77777777" w:rsidR="007D3614" w:rsidRPr="000A03F9" w:rsidRDefault="00693E10" w:rsidP="00D35D41">
            <w:pPr>
              <w:jc w:val="center"/>
              <w:rPr>
                <w:szCs w:val="22"/>
              </w:rPr>
            </w:pPr>
            <w:r w:rsidRPr="000A03F9">
              <w:rPr>
                <w:szCs w:val="22"/>
              </w:rPr>
              <w:t>N = 31</w:t>
            </w:r>
          </w:p>
        </w:tc>
      </w:tr>
      <w:tr w:rsidR="007D3614" w:rsidRPr="000A03F9" w14:paraId="32F351E1"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D036FA4" w14:textId="77777777" w:rsidR="007D3614" w:rsidRPr="000A03F9" w:rsidRDefault="00693E10" w:rsidP="00D35D41">
            <w:pPr>
              <w:rPr>
                <w:szCs w:val="22"/>
              </w:rPr>
            </w:pPr>
            <w:r w:rsidRPr="000A03F9">
              <w:rPr>
                <w:szCs w:val="22"/>
              </w:rPr>
              <w:lastRenderedPageBreak/>
              <w:t>Klinisk remission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7DECE21" w14:textId="77777777" w:rsidR="007D3614" w:rsidRPr="000A03F9" w:rsidRDefault="00693E10" w:rsidP="00D35D41">
            <w:pPr>
              <w:jc w:val="center"/>
              <w:rPr>
                <w:szCs w:val="22"/>
              </w:rPr>
            </w:pPr>
            <w:r w:rsidRPr="000A03F9">
              <w:rPr>
                <w:szCs w:val="22"/>
              </w:rPr>
              <w:t>14/31 (45,2 %)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4996A2E0" w14:textId="77777777" w:rsidR="007D3614" w:rsidRPr="000A03F9" w:rsidRDefault="00693E10" w:rsidP="00D35D41">
            <w:pPr>
              <w:jc w:val="center"/>
              <w:rPr>
                <w:szCs w:val="22"/>
              </w:rPr>
            </w:pPr>
            <w:r w:rsidRPr="000A03F9">
              <w:rPr>
                <w:szCs w:val="22"/>
              </w:rPr>
              <w:t>18/31 (58,1 %)</w:t>
            </w:r>
          </w:p>
        </w:tc>
      </w:tr>
      <w:tr w:rsidR="007D3614" w:rsidRPr="000A03F9" w14:paraId="64571F09"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3B98EACC" w14:textId="77777777" w:rsidR="007D3614" w:rsidRPr="000A03F9" w:rsidRDefault="00693E10" w:rsidP="00D35D41">
            <w:pPr>
              <w:rPr>
                <w:szCs w:val="22"/>
              </w:rPr>
            </w:pPr>
            <w:r w:rsidRPr="000A03F9">
              <w:rPr>
                <w:szCs w:val="22"/>
              </w:rPr>
              <w:t>Kliniskt svar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4746794" w14:textId="77777777" w:rsidR="007D3614" w:rsidRPr="000A03F9" w:rsidRDefault="00693E10" w:rsidP="00D35D41">
            <w:pPr>
              <w:jc w:val="center"/>
              <w:rPr>
                <w:szCs w:val="22"/>
              </w:rPr>
            </w:pPr>
            <w:r w:rsidRPr="000A03F9">
              <w:rPr>
                <w:szCs w:val="22"/>
              </w:rPr>
              <w:t>18/31 (58,1 %)</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30B67FF1" w14:textId="77777777" w:rsidR="007D3614" w:rsidRPr="000A03F9" w:rsidRDefault="00693E10" w:rsidP="00D35D41">
            <w:pPr>
              <w:jc w:val="center"/>
              <w:rPr>
                <w:szCs w:val="22"/>
              </w:rPr>
            </w:pPr>
            <w:r w:rsidRPr="000A03F9">
              <w:rPr>
                <w:szCs w:val="22"/>
              </w:rPr>
              <w:t>16/31 (51,6 %)</w:t>
            </w:r>
          </w:p>
        </w:tc>
      </w:tr>
      <w:tr w:rsidR="007D3614" w:rsidRPr="000A03F9" w14:paraId="3FF0BD01" w14:textId="77777777">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7D4E77FA" w14:textId="77777777" w:rsidR="007D3614" w:rsidRPr="000A03F9" w:rsidRDefault="00693E10" w:rsidP="00D35D41">
            <w:pPr>
              <w:rPr>
                <w:rStyle w:val="eop"/>
                <w:szCs w:val="22"/>
              </w:rPr>
            </w:pPr>
            <w:r w:rsidRPr="000A03F9">
              <w:rPr>
                <w:szCs w:val="22"/>
                <w:vertAlign w:val="superscript"/>
              </w:rPr>
              <w:t xml:space="preserve">a </w:t>
            </w:r>
            <w:r w:rsidRPr="000A03F9">
              <w:rPr>
                <w:rStyle w:val="normaltextrun"/>
                <w:szCs w:val="22"/>
              </w:rPr>
              <w:t>Adalimumab 2,4 mg/kg (maximalt 160 mg) vecka 0, placebo vecka 1 och 1,2 mg/kg (maximalt 80 mg) vecka 2</w:t>
            </w:r>
            <w:r w:rsidRPr="000A03F9">
              <w:rPr>
                <w:rStyle w:val="eop"/>
                <w:szCs w:val="22"/>
              </w:rPr>
              <w:t> </w:t>
            </w:r>
          </w:p>
          <w:p w14:paraId="465DBE9C" w14:textId="77777777" w:rsidR="007D3614" w:rsidRPr="000A03F9" w:rsidRDefault="00693E10" w:rsidP="00D35D41">
            <w:pPr>
              <w:pStyle w:val="paragraph0"/>
              <w:spacing w:before="0" w:beforeAutospacing="0" w:after="0" w:afterAutospacing="0"/>
              <w:textAlignment w:val="baseline"/>
              <w:rPr>
                <w:rStyle w:val="eop"/>
                <w:sz w:val="22"/>
                <w:szCs w:val="22"/>
                <w:lang w:val="sv-SE"/>
              </w:rPr>
            </w:pPr>
            <w:r w:rsidRPr="000A03F9">
              <w:rPr>
                <w:sz w:val="22"/>
                <w:szCs w:val="22"/>
                <w:vertAlign w:val="superscript"/>
                <w:lang w:val="sv-SE"/>
              </w:rPr>
              <w:t xml:space="preserve">b </w:t>
            </w:r>
            <w:r w:rsidRPr="000A03F9">
              <w:rPr>
                <w:rStyle w:val="normaltextrun"/>
                <w:sz w:val="22"/>
                <w:szCs w:val="22"/>
                <w:lang w:val="sv-SE"/>
              </w:rPr>
              <w:t>Adalimumab 2,4 mg/kg (maximalt 160 mg) vecka 0 och vecka 1, och 1,2 mg/kg (maximalt 80 mg) vecka 2</w:t>
            </w:r>
            <w:r w:rsidRPr="000A03F9">
              <w:rPr>
                <w:rStyle w:val="eop"/>
                <w:sz w:val="22"/>
                <w:szCs w:val="22"/>
                <w:lang w:val="sv-SE"/>
              </w:rPr>
              <w:t> </w:t>
            </w:r>
          </w:p>
          <w:p w14:paraId="15664C34" w14:textId="77777777" w:rsidR="007D3614" w:rsidRPr="000A03F9" w:rsidRDefault="00693E10" w:rsidP="00D35D41">
            <w:pPr>
              <w:pStyle w:val="paragraph0"/>
              <w:spacing w:before="0" w:beforeAutospacing="0" w:after="0" w:afterAutospacing="0"/>
              <w:textAlignment w:val="baseline"/>
              <w:rPr>
                <w:rStyle w:val="normaltextrun"/>
                <w:sz w:val="22"/>
                <w:szCs w:val="22"/>
                <w:lang w:val="sv-SE"/>
              </w:rPr>
            </w:pPr>
            <w:r w:rsidRPr="000A03F9">
              <w:rPr>
                <w:rStyle w:val="normaltextrun"/>
                <w:sz w:val="22"/>
                <w:szCs w:val="22"/>
                <w:vertAlign w:val="superscript"/>
                <w:lang w:val="sv-SE"/>
              </w:rPr>
              <w:t>c</w:t>
            </w:r>
            <w:r w:rsidRPr="000A03F9">
              <w:rPr>
                <w:rStyle w:val="normaltextrun"/>
                <w:sz w:val="22"/>
                <w:szCs w:val="22"/>
                <w:lang w:val="sv-SE"/>
              </w:rPr>
              <w:t xml:space="preserve"> Inte inkluderat en öppen induktionsdos av </w:t>
            </w:r>
            <w:r w:rsidRPr="000A03F9">
              <w:rPr>
                <w:color w:val="000000"/>
                <w:sz w:val="22"/>
                <w:szCs w:val="22"/>
                <w:lang w:val="sv-SE"/>
              </w:rPr>
              <w:t>adalimumab </w:t>
            </w:r>
            <w:r w:rsidRPr="000A03F9">
              <w:rPr>
                <w:rStyle w:val="normaltextrun"/>
                <w:sz w:val="22"/>
                <w:szCs w:val="22"/>
                <w:lang w:val="sv-SE"/>
              </w:rPr>
              <w:t>2,4 mg/kg (maximalt 160 mg) vecka 0 och vecka 1, och 1,2 mg/kg (maximalt 80 mg) vecka 2</w:t>
            </w:r>
          </w:p>
          <w:p w14:paraId="10861F17"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d</w:t>
            </w:r>
            <w:r w:rsidRPr="000A03F9">
              <w:rPr>
                <w:sz w:val="22"/>
                <w:szCs w:val="22"/>
                <w:lang w:val="sv-SE"/>
              </w:rPr>
              <w:t xml:space="preserve"> Adalimumab0,6 mg/kg (maximalt 40 mg) varannan vecka</w:t>
            </w:r>
          </w:p>
          <w:p w14:paraId="046371AD" w14:textId="77777777" w:rsidR="007D3614" w:rsidRPr="000A03F9" w:rsidRDefault="00693E10" w:rsidP="00D35D41">
            <w:pPr>
              <w:rPr>
                <w:szCs w:val="22"/>
              </w:rPr>
            </w:pPr>
            <w:r w:rsidRPr="000A03F9">
              <w:rPr>
                <w:szCs w:val="22"/>
                <w:vertAlign w:val="superscript"/>
              </w:rPr>
              <w:t>e</w:t>
            </w:r>
            <w:r w:rsidRPr="000A03F9">
              <w:rPr>
                <w:szCs w:val="22"/>
              </w:rPr>
              <w:t xml:space="preserve"> Adalimumab0,6 mg/kg (maximalt 40 mg) varje vecka</w:t>
            </w:r>
          </w:p>
          <w:p w14:paraId="760CB5CA"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lang w:val="sv-SE"/>
              </w:rPr>
              <w:t>Obs 1: Båda induktionsgrupperna fick 0,6 mg/kg (maximalt 40 mg) vecka 4 och vecka 6</w:t>
            </w:r>
            <w:r w:rsidRPr="000A03F9">
              <w:rPr>
                <w:rStyle w:val="eop"/>
                <w:sz w:val="22"/>
                <w:szCs w:val="22"/>
                <w:lang w:val="sv-SE"/>
              </w:rPr>
              <w:t> </w:t>
            </w:r>
          </w:p>
          <w:p w14:paraId="60A6EC35" w14:textId="77777777" w:rsidR="007D3614" w:rsidRPr="000A03F9" w:rsidRDefault="00693E10" w:rsidP="00D35D41">
            <w:pPr>
              <w:pStyle w:val="paragraph0"/>
              <w:spacing w:before="0" w:beforeAutospacing="0" w:after="0" w:afterAutospacing="0"/>
              <w:textAlignment w:val="baseline"/>
              <w:rPr>
                <w:rStyle w:val="eop"/>
                <w:sz w:val="22"/>
                <w:szCs w:val="22"/>
                <w:lang w:val="sv-SE"/>
              </w:rPr>
            </w:pPr>
            <w:r w:rsidRPr="000A03F9">
              <w:rPr>
                <w:rStyle w:val="normaltextrun"/>
                <w:sz w:val="22"/>
                <w:szCs w:val="22"/>
                <w:lang w:val="sv-SE"/>
              </w:rPr>
              <w:t>Obs 2: Patienter med saknade värden vecka 8 ansågs inte ha uppfyllt endpoints</w:t>
            </w:r>
            <w:r w:rsidRPr="000A03F9">
              <w:rPr>
                <w:rStyle w:val="eop"/>
                <w:sz w:val="22"/>
                <w:szCs w:val="22"/>
                <w:lang w:val="sv-SE"/>
              </w:rPr>
              <w:t> </w:t>
            </w:r>
          </w:p>
          <w:p w14:paraId="7EC0A7C2"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eop"/>
                <w:sz w:val="22"/>
                <w:szCs w:val="22"/>
                <w:lang w:val="sv-SE"/>
              </w:rPr>
              <w:t xml:space="preserve">Obs 3: </w:t>
            </w:r>
            <w:r w:rsidRPr="000A03F9">
              <w:rPr>
                <w:sz w:val="22"/>
                <w:szCs w:val="22"/>
                <w:lang w:val="sv-SE"/>
              </w:rPr>
              <w:t>Patienter med saknade värden vecka 52 eller som randomiserades till att få åter-induktions- eller underhållsbehandling ansågs vara icke-responders för vecka 52-endpoints</w:t>
            </w:r>
          </w:p>
        </w:tc>
      </w:tr>
      <w:bookmarkEnd w:id="1"/>
    </w:tbl>
    <w:p w14:paraId="118FAF33" w14:textId="77777777" w:rsidR="007D3614" w:rsidRPr="000A03F9" w:rsidRDefault="007D3614" w:rsidP="00D35D41">
      <w:pPr>
        <w:rPr>
          <w:szCs w:val="22"/>
        </w:rPr>
      </w:pPr>
    </w:p>
    <w:p w14:paraId="5040F737" w14:textId="77777777" w:rsidR="007D3614" w:rsidRPr="000A03F9" w:rsidRDefault="00693E10" w:rsidP="00D35D41">
      <w:pPr>
        <w:rPr>
          <w:szCs w:val="22"/>
        </w:rPr>
      </w:pPr>
      <w:r w:rsidRPr="000A03F9">
        <w:rPr>
          <w:szCs w:val="22"/>
        </w:rPr>
        <w:t>Av de adalimumab-behandlade patienterna som fick åter-induktionsbehandling under underhållsperioden, hade 2/6 (33 %) uppnått kliniskt svar enligt FMS vecka 52.</w:t>
      </w:r>
    </w:p>
    <w:p w14:paraId="6758E1F4" w14:textId="77777777" w:rsidR="007D3614" w:rsidRPr="000A03F9" w:rsidRDefault="007D3614" w:rsidP="00D35D41">
      <w:pPr>
        <w:rPr>
          <w:szCs w:val="22"/>
        </w:rPr>
      </w:pPr>
    </w:p>
    <w:p w14:paraId="57E139D6" w14:textId="77777777" w:rsidR="007D3614" w:rsidRPr="000A03F9" w:rsidRDefault="00693E10" w:rsidP="00D35D41">
      <w:pPr>
        <w:keepNext/>
        <w:rPr>
          <w:i/>
          <w:iCs/>
          <w:szCs w:val="22"/>
          <w:u w:val="single"/>
        </w:rPr>
      </w:pPr>
      <w:r w:rsidRPr="000A03F9">
        <w:rPr>
          <w:i/>
          <w:iCs/>
          <w:szCs w:val="22"/>
          <w:u w:val="single"/>
        </w:rPr>
        <w:t>Livskvalitet</w:t>
      </w:r>
    </w:p>
    <w:p w14:paraId="7674ABAB" w14:textId="77777777" w:rsidR="007D3614" w:rsidRPr="000A03F9" w:rsidRDefault="00693E10" w:rsidP="00D35D41">
      <w:pPr>
        <w:keepNext/>
        <w:rPr>
          <w:szCs w:val="22"/>
        </w:rPr>
      </w:pPr>
      <w:r w:rsidRPr="000A03F9">
        <w:rPr>
          <w:szCs w:val="22"/>
        </w:rPr>
        <w:t xml:space="preserve">Kliniskt meningsfulla förbättringar från baslinjen observerades i IMPACT III och i resultaten för vårdgivarens arbetsproduktivitet och aktivitetsförsämring (Work Productivity and Activity Impairment – WPAI) för de grupper som behandlades med </w:t>
      </w:r>
      <w:r w:rsidRPr="000A03F9">
        <w:rPr>
          <w:color w:val="000000"/>
          <w:szCs w:val="22"/>
        </w:rPr>
        <w:t>adalimumab</w:t>
      </w:r>
      <w:r w:rsidRPr="000A03F9">
        <w:rPr>
          <w:szCs w:val="22"/>
        </w:rPr>
        <w:t xml:space="preserve">. </w:t>
      </w:r>
    </w:p>
    <w:p w14:paraId="74EAB2A8" w14:textId="77777777" w:rsidR="007D3614" w:rsidRPr="00512596" w:rsidRDefault="007D3614" w:rsidP="00512596"/>
    <w:p w14:paraId="6AD4DAD4" w14:textId="77777777" w:rsidR="007D3614" w:rsidRPr="000A03F9" w:rsidRDefault="00693E10" w:rsidP="00D35D41">
      <w:pPr>
        <w:pStyle w:val="EMEANormal"/>
        <w:rPr>
          <w:color w:val="000000"/>
          <w:szCs w:val="22"/>
          <w:lang w:val="sv-SE"/>
        </w:rPr>
      </w:pPr>
      <w:r w:rsidRPr="000A03F9">
        <w:rPr>
          <w:szCs w:val="22"/>
          <w:lang w:val="sv-SE"/>
        </w:rPr>
        <w:t xml:space="preserve">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w:t>
      </w:r>
      <w:r w:rsidRPr="000A03F9">
        <w:rPr>
          <w:rStyle w:val="normaltextrun"/>
          <w:szCs w:val="22"/>
          <w:lang w:val="sv-SE"/>
        </w:rPr>
        <w:t>maximalt</w:t>
      </w:r>
      <w:r w:rsidRPr="000A03F9">
        <w:rPr>
          <w:szCs w:val="22"/>
          <w:lang w:val="sv-SE"/>
        </w:rPr>
        <w:t> 40 mg (0,6 mg/kg) varje vecka</w:t>
      </w:r>
    </w:p>
    <w:p w14:paraId="02DBE457" w14:textId="77777777" w:rsidR="007D3614" w:rsidRPr="00512596" w:rsidRDefault="007D3614" w:rsidP="00512596"/>
    <w:p w14:paraId="48D391AE" w14:textId="77777777" w:rsidR="007D3614" w:rsidRPr="00940C2E" w:rsidRDefault="00693E10" w:rsidP="00D35D41">
      <w:pPr>
        <w:pStyle w:val="EMEANormal"/>
        <w:keepNext/>
        <w:rPr>
          <w:i/>
          <w:szCs w:val="22"/>
          <w:lang w:val="sv-SE"/>
        </w:rPr>
      </w:pPr>
      <w:r w:rsidRPr="00940C2E">
        <w:rPr>
          <w:i/>
          <w:szCs w:val="22"/>
          <w:lang w:val="sv-SE"/>
        </w:rPr>
        <w:t>Pediatriska patienter med uveit</w:t>
      </w:r>
    </w:p>
    <w:p w14:paraId="7788A344" w14:textId="77777777" w:rsidR="007D3614" w:rsidRPr="000A03F9" w:rsidRDefault="00693E10" w:rsidP="00D35D41">
      <w:pPr>
        <w:pStyle w:val="EMEANormal"/>
        <w:keepNext/>
        <w:rPr>
          <w:szCs w:val="22"/>
          <w:lang w:val="sv-SE"/>
        </w:rPr>
      </w:pPr>
      <w:r w:rsidRPr="000A03F9">
        <w:rPr>
          <w:iCs/>
          <w:szCs w:val="22"/>
          <w:lang w:val="sv-SE"/>
        </w:rPr>
        <w:t>Adalimumabs</w:t>
      </w:r>
      <w:r w:rsidRPr="000A03F9">
        <w:rPr>
          <w:szCs w:val="22"/>
          <w:lang w:val="sv-SE"/>
        </w:rPr>
        <w:t xml:space="preserve"> säkerhet och effekt utvärderades i en randomiserad, dubbelmaskerad, kontrollerad studie med 90 pediatriska patienter från 2 till &lt;18 års ålder med aktiv JIA-associerad icke-infektiös främre uveit och som inte svarat på minst 12 veckors behandling med metotrexat. Patienterna fick antingen placebo eller 20 mg adalimumab (vid &lt;30 kg) eller 40 mg adalimumab (vid </w:t>
      </w:r>
      <w:r w:rsidRPr="000A03F9">
        <w:rPr>
          <w:bCs/>
          <w:szCs w:val="22"/>
          <w:lang w:val="sv-SE"/>
        </w:rPr>
        <w:t>≥</w:t>
      </w:r>
      <w:r w:rsidRPr="000A03F9">
        <w:rPr>
          <w:szCs w:val="22"/>
          <w:lang w:val="sv-SE"/>
        </w:rPr>
        <w:t>30 kg) varannan vecka i kombination med deras baslinjedos av metotrexat.</w:t>
      </w:r>
    </w:p>
    <w:p w14:paraId="4FEC5D7D" w14:textId="77777777" w:rsidR="007D3614" w:rsidRPr="000A03F9" w:rsidRDefault="007D3614" w:rsidP="00D35D41">
      <w:pPr>
        <w:pStyle w:val="EMEANormal"/>
        <w:rPr>
          <w:szCs w:val="22"/>
          <w:lang w:val="sv-SE"/>
        </w:rPr>
      </w:pPr>
    </w:p>
    <w:p w14:paraId="39CB72EE" w14:textId="77777777" w:rsidR="007D3614" w:rsidRPr="000A03F9" w:rsidRDefault="00693E10" w:rsidP="00D35D41">
      <w:pPr>
        <w:pStyle w:val="EMEANormal"/>
        <w:rPr>
          <w:szCs w:val="22"/>
          <w:lang w:val="sv-SE"/>
        </w:rPr>
      </w:pPr>
      <w:r w:rsidRPr="000A03F9">
        <w:rPr>
          <w:szCs w:val="22"/>
          <w:lang w:val="sv-SE"/>
        </w:rPr>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samtidiga läkemedel och behandlingsuppehåll under en längre period.</w:t>
      </w:r>
    </w:p>
    <w:p w14:paraId="4D04EB3A" w14:textId="77777777" w:rsidR="007D3614" w:rsidRPr="000A03F9" w:rsidRDefault="007D3614" w:rsidP="00D35D41">
      <w:pPr>
        <w:pStyle w:val="EMEANormal"/>
        <w:rPr>
          <w:szCs w:val="22"/>
          <w:lang w:val="sv-SE"/>
        </w:rPr>
      </w:pPr>
    </w:p>
    <w:p w14:paraId="50C0F6F2" w14:textId="77777777" w:rsidR="007D3614" w:rsidRPr="000A03F9" w:rsidRDefault="00693E10" w:rsidP="00D35D41">
      <w:pPr>
        <w:pStyle w:val="EMEANormal"/>
        <w:keepNext/>
        <w:rPr>
          <w:i/>
          <w:szCs w:val="22"/>
          <w:u w:val="single"/>
          <w:lang w:val="sv-SE"/>
        </w:rPr>
      </w:pPr>
      <w:r w:rsidRPr="000A03F9">
        <w:rPr>
          <w:i/>
          <w:szCs w:val="22"/>
          <w:u w:val="single"/>
          <w:lang w:val="sv-SE"/>
        </w:rPr>
        <w:t>Kliniskt svar</w:t>
      </w:r>
    </w:p>
    <w:p w14:paraId="15CE8AD1" w14:textId="77777777" w:rsidR="007D3614" w:rsidRPr="000A03F9" w:rsidRDefault="00693E10" w:rsidP="00D35D41">
      <w:pPr>
        <w:pStyle w:val="EMEANormal"/>
        <w:rPr>
          <w:bCs/>
          <w:szCs w:val="22"/>
          <w:lang w:val="sv-SE"/>
        </w:rPr>
      </w:pPr>
      <w:r w:rsidRPr="000A03F9">
        <w:rPr>
          <w:szCs w:val="22"/>
          <w:lang w:val="sv-SE"/>
        </w:rPr>
        <w:t xml:space="preserve">Adalimumab fördröjde signifikant tiden till behandlingssvikt i jämförelse med placebo (se figur 3, </w:t>
      </w:r>
      <w:r w:rsidRPr="000A03F9">
        <w:rPr>
          <w:bCs/>
          <w:szCs w:val="22"/>
          <w:lang w:val="sv-SE"/>
        </w:rPr>
        <w:t xml:space="preserve">P &lt;0,0001 från log rank test). </w:t>
      </w:r>
      <w:r w:rsidRPr="000A03F9">
        <w:rPr>
          <w:szCs w:val="22"/>
          <w:lang w:val="sv-SE"/>
        </w:rPr>
        <w:t>Mediantiden till behandlingssvikt var 24,1 veckor för patienter som behandlades med placebo, medan mediantiden till behandlingssvikt för patienter som behandlades med adalimumab inte gick att fastställa eftersom mindre än hälften av dessa patienter upplevde behandlingssvikt. Adalimumab minskade signifikant risken för behandlingssvikt med 75 % jämfört med placebo, vilket framgår av hazard-kvoten (</w:t>
      </w:r>
      <w:r w:rsidRPr="000A03F9">
        <w:rPr>
          <w:bCs/>
          <w:szCs w:val="22"/>
          <w:lang w:val="sv-SE"/>
        </w:rPr>
        <w:t>HR = 0,25 [95 % CI: 0,12; 0,49]).</w:t>
      </w:r>
    </w:p>
    <w:p w14:paraId="2FB032CB" w14:textId="77777777" w:rsidR="007D3614" w:rsidRPr="000A03F9" w:rsidRDefault="007D3614" w:rsidP="00D35D41">
      <w:pPr>
        <w:pStyle w:val="EMEANormal"/>
        <w:rPr>
          <w:szCs w:val="22"/>
          <w:lang w:val="sv-SE"/>
        </w:rPr>
      </w:pPr>
    </w:p>
    <w:p w14:paraId="1599586F" w14:textId="77777777" w:rsidR="007D3614" w:rsidRPr="000A03F9" w:rsidRDefault="00693E10" w:rsidP="00D35D41">
      <w:pPr>
        <w:pStyle w:val="gtcbodytext"/>
        <w:keepNext/>
        <w:spacing w:before="0" w:after="0" w:line="240" w:lineRule="auto"/>
        <w:jc w:val="center"/>
        <w:rPr>
          <w:b/>
          <w:sz w:val="22"/>
          <w:szCs w:val="22"/>
          <w:lang w:val="sv-SE"/>
        </w:rPr>
      </w:pPr>
      <w:r w:rsidRPr="000A03F9">
        <w:rPr>
          <w:b/>
          <w:sz w:val="22"/>
          <w:szCs w:val="22"/>
          <w:lang w:val="sv-SE"/>
        </w:rPr>
        <w:lastRenderedPageBreak/>
        <w:t xml:space="preserve">Figur 3: Kaplan-Meier-kurvor som summerar tid till behandlingssvikt i studien på pediatrisk uveit </w:t>
      </w:r>
    </w:p>
    <w:p w14:paraId="36E26720" w14:textId="77777777" w:rsidR="007D3614" w:rsidRPr="000A03F9" w:rsidRDefault="007D3614" w:rsidP="00D35D41">
      <w:pPr>
        <w:pStyle w:val="gtcbodytext"/>
        <w:keepNext/>
        <w:spacing w:before="0" w:after="0" w:line="240" w:lineRule="auto"/>
        <w:jc w:val="center"/>
        <w:rPr>
          <w:b/>
          <w:sz w:val="22"/>
          <w:szCs w:val="22"/>
          <w:lang w:val="sv-SE"/>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7D3614" w:rsidRPr="000A03F9" w14:paraId="4C19CD24" w14:textId="77777777">
        <w:trPr>
          <w:cantSplit/>
          <w:trHeight w:val="3806"/>
        </w:trPr>
        <w:tc>
          <w:tcPr>
            <w:tcW w:w="468" w:type="dxa"/>
            <w:textDirection w:val="btLr"/>
            <w:vAlign w:val="bottom"/>
          </w:tcPr>
          <w:p w14:paraId="269B176F" w14:textId="77777777" w:rsidR="007D3614" w:rsidRPr="000A03F9" w:rsidRDefault="00693E10" w:rsidP="00D35D41">
            <w:pPr>
              <w:pStyle w:val="EMEANormal"/>
              <w:keepNext/>
              <w:ind w:left="113" w:right="113"/>
              <w:jc w:val="center"/>
              <w:rPr>
                <w:b/>
                <w:szCs w:val="22"/>
                <w:lang w:val="sv-SE"/>
              </w:rPr>
            </w:pPr>
            <w:r w:rsidRPr="000A03F9">
              <w:rPr>
                <w:b/>
                <w:szCs w:val="22"/>
                <w:lang w:val="sv-SE"/>
              </w:rPr>
              <w:t>SANNOLIKHET FÖR BEHANDLINGSSVIKT</w:t>
            </w:r>
          </w:p>
        </w:tc>
        <w:tc>
          <w:tcPr>
            <w:tcW w:w="8820" w:type="dxa"/>
            <w:gridSpan w:val="5"/>
            <w:vAlign w:val="bottom"/>
          </w:tcPr>
          <w:p w14:paraId="26DECAE0"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28C27A9A" wp14:editId="47E6294E">
                  <wp:extent cx="5486400" cy="4552950"/>
                  <wp:effectExtent l="0" t="0" r="0" b="0"/>
                  <wp:docPr id="162"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PED UV KM Curve REVISED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552950"/>
                          </a:xfrm>
                          <a:prstGeom prst="rect">
                            <a:avLst/>
                          </a:prstGeom>
                          <a:noFill/>
                          <a:ln>
                            <a:noFill/>
                          </a:ln>
                        </pic:spPr>
                      </pic:pic>
                    </a:graphicData>
                  </a:graphic>
                </wp:inline>
              </w:drawing>
            </w:r>
          </w:p>
        </w:tc>
      </w:tr>
      <w:tr w:rsidR="007D3614" w:rsidRPr="000A03F9" w14:paraId="3009E579" w14:textId="77777777">
        <w:tc>
          <w:tcPr>
            <w:tcW w:w="468" w:type="dxa"/>
          </w:tcPr>
          <w:p w14:paraId="14DFA8C9" w14:textId="77777777" w:rsidR="007D3614" w:rsidRPr="000A03F9" w:rsidRDefault="007D3614" w:rsidP="00D35D41">
            <w:pPr>
              <w:pStyle w:val="EMEANormal"/>
              <w:keepNext/>
              <w:rPr>
                <w:szCs w:val="22"/>
                <w:lang w:val="sv-SE"/>
              </w:rPr>
            </w:pPr>
          </w:p>
        </w:tc>
        <w:tc>
          <w:tcPr>
            <w:tcW w:w="8820" w:type="dxa"/>
            <w:gridSpan w:val="5"/>
          </w:tcPr>
          <w:p w14:paraId="635ADE2A" w14:textId="77777777" w:rsidR="007D3614" w:rsidRPr="000A03F9" w:rsidRDefault="00693E10" w:rsidP="00D35D41">
            <w:pPr>
              <w:pStyle w:val="EMEANormal"/>
              <w:keepNext/>
              <w:jc w:val="center"/>
              <w:rPr>
                <w:b/>
                <w:szCs w:val="22"/>
                <w:lang w:val="sv-SE"/>
              </w:rPr>
            </w:pPr>
            <w:r w:rsidRPr="000A03F9">
              <w:rPr>
                <w:b/>
                <w:szCs w:val="22"/>
                <w:lang w:val="sv-SE"/>
              </w:rPr>
              <w:t>TID (VECKOR)</w:t>
            </w:r>
          </w:p>
        </w:tc>
      </w:tr>
      <w:tr w:rsidR="007D3614" w:rsidRPr="000A03F9" w14:paraId="13785278" w14:textId="77777777">
        <w:tc>
          <w:tcPr>
            <w:tcW w:w="468" w:type="dxa"/>
          </w:tcPr>
          <w:p w14:paraId="06B5223C" w14:textId="77777777" w:rsidR="007D3614" w:rsidRPr="000A03F9" w:rsidRDefault="007D3614" w:rsidP="00D35D41">
            <w:pPr>
              <w:pStyle w:val="EMEANormal"/>
              <w:keepNext/>
              <w:rPr>
                <w:szCs w:val="22"/>
                <w:lang w:val="sv-SE"/>
              </w:rPr>
            </w:pPr>
          </w:p>
        </w:tc>
        <w:tc>
          <w:tcPr>
            <w:tcW w:w="3510" w:type="dxa"/>
          </w:tcPr>
          <w:p w14:paraId="6DEF1204" w14:textId="77777777" w:rsidR="007D3614" w:rsidRPr="000A03F9" w:rsidRDefault="00693E10" w:rsidP="00D35D41">
            <w:pPr>
              <w:pStyle w:val="EMEANormal"/>
              <w:keepNext/>
              <w:rPr>
                <w:szCs w:val="22"/>
                <w:lang w:val="sv-SE"/>
              </w:rPr>
            </w:pPr>
            <w:r w:rsidRPr="000A03F9">
              <w:rPr>
                <w:szCs w:val="22"/>
                <w:lang w:val="sv-SE"/>
              </w:rPr>
              <w:t>Behandling</w:t>
            </w:r>
          </w:p>
        </w:tc>
        <w:tc>
          <w:tcPr>
            <w:tcW w:w="1170" w:type="dxa"/>
            <w:vAlign w:val="bottom"/>
          </w:tcPr>
          <w:p w14:paraId="07930277" w14:textId="77777777" w:rsidR="007D3614" w:rsidRPr="000A03F9" w:rsidRDefault="00693E10" w:rsidP="00D35D41">
            <w:pPr>
              <w:pStyle w:val="EMEANormal"/>
              <w:keepNext/>
              <w:jc w:val="center"/>
              <w:rPr>
                <w:szCs w:val="22"/>
                <w:lang w:val="sv-SE"/>
              </w:rPr>
            </w:pPr>
            <w:r w:rsidRPr="000A03F9">
              <w:rPr>
                <w:noProof/>
                <w:szCs w:val="22"/>
                <w:lang w:val="sv-SE" w:eastAsia="zh-CN"/>
              </w:rPr>
              <w:drawing>
                <wp:inline distT="0" distB="0" distL="0" distR="0" wp14:anchorId="63CB7A7D" wp14:editId="1026EF7F">
                  <wp:extent cx="457200" cy="123825"/>
                  <wp:effectExtent l="0" t="0" r="0" b="9525"/>
                  <wp:docPr id="163"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ira PED UV KM Curv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2DD24EFF" w14:textId="77777777" w:rsidR="007D3614" w:rsidRPr="000A03F9" w:rsidRDefault="00693E10" w:rsidP="00D35D41">
            <w:pPr>
              <w:pStyle w:val="EMEANormal"/>
              <w:keepNext/>
              <w:rPr>
                <w:szCs w:val="22"/>
                <w:lang w:val="sv-SE"/>
              </w:rPr>
            </w:pPr>
            <w:r w:rsidRPr="000A03F9">
              <w:rPr>
                <w:szCs w:val="22"/>
                <w:lang w:val="sv-SE"/>
              </w:rPr>
              <w:t>Placebo</w:t>
            </w:r>
          </w:p>
        </w:tc>
        <w:tc>
          <w:tcPr>
            <w:tcW w:w="900" w:type="dxa"/>
            <w:vAlign w:val="center"/>
          </w:tcPr>
          <w:p w14:paraId="782D5637"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40BE85B2" wp14:editId="681BDE18">
                  <wp:extent cx="457200" cy="85725"/>
                  <wp:effectExtent l="0" t="0" r="0" b="9525"/>
                  <wp:docPr id="164"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ira PED UV KM Curv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85725"/>
                          </a:xfrm>
                          <a:prstGeom prst="rect">
                            <a:avLst/>
                          </a:prstGeom>
                          <a:noFill/>
                          <a:ln>
                            <a:noFill/>
                          </a:ln>
                        </pic:spPr>
                      </pic:pic>
                    </a:graphicData>
                  </a:graphic>
                </wp:inline>
              </w:drawing>
            </w:r>
          </w:p>
        </w:tc>
        <w:tc>
          <w:tcPr>
            <w:tcW w:w="1890" w:type="dxa"/>
          </w:tcPr>
          <w:p w14:paraId="7E51640D" w14:textId="77777777" w:rsidR="007D3614" w:rsidRPr="000A03F9" w:rsidRDefault="00693E10" w:rsidP="00D35D41">
            <w:pPr>
              <w:pStyle w:val="EMEANormal"/>
              <w:keepNext/>
              <w:rPr>
                <w:szCs w:val="22"/>
                <w:lang w:val="sv-SE"/>
              </w:rPr>
            </w:pPr>
            <w:r w:rsidRPr="000A03F9">
              <w:rPr>
                <w:szCs w:val="22"/>
                <w:lang w:val="sv-SE"/>
              </w:rPr>
              <w:t>Adalimumab</w:t>
            </w:r>
          </w:p>
        </w:tc>
      </w:tr>
      <w:tr w:rsidR="007D3614" w:rsidRPr="000A03F9" w14:paraId="2A756F59" w14:textId="77777777">
        <w:tc>
          <w:tcPr>
            <w:tcW w:w="468" w:type="dxa"/>
          </w:tcPr>
          <w:p w14:paraId="0A006FEF" w14:textId="77777777" w:rsidR="007D3614" w:rsidRPr="000A03F9" w:rsidRDefault="007D3614" w:rsidP="00D35D41">
            <w:pPr>
              <w:pStyle w:val="EMEANormal"/>
              <w:rPr>
                <w:szCs w:val="22"/>
                <w:lang w:val="sv-SE"/>
              </w:rPr>
            </w:pPr>
          </w:p>
        </w:tc>
        <w:tc>
          <w:tcPr>
            <w:tcW w:w="8820" w:type="dxa"/>
            <w:gridSpan w:val="5"/>
          </w:tcPr>
          <w:p w14:paraId="4DD2C8FD" w14:textId="77777777" w:rsidR="007D3614" w:rsidRPr="000A03F9" w:rsidRDefault="00693E10" w:rsidP="00D35D41">
            <w:pPr>
              <w:pStyle w:val="EMEANormal"/>
              <w:rPr>
                <w:szCs w:val="22"/>
                <w:lang w:val="sv-SE"/>
              </w:rPr>
            </w:pPr>
            <w:r w:rsidRPr="000A03F9">
              <w:rPr>
                <w:szCs w:val="22"/>
                <w:lang w:val="sv-SE"/>
              </w:rPr>
              <w:t>OBS: P = Placebo (</w:t>
            </w:r>
            <w:r w:rsidRPr="000A03F9">
              <w:rPr>
                <w:rFonts w:eastAsia="Calibri"/>
                <w:szCs w:val="22"/>
                <w:lang w:val="sv-SE"/>
              </w:rPr>
              <w:t>antal i riskzonen</w:t>
            </w:r>
            <w:r w:rsidRPr="000A03F9">
              <w:rPr>
                <w:szCs w:val="22"/>
                <w:lang w:val="sv-SE"/>
              </w:rPr>
              <w:t>); H = Adalimumab (</w:t>
            </w:r>
            <w:r w:rsidRPr="000A03F9">
              <w:rPr>
                <w:rFonts w:eastAsia="Calibri"/>
                <w:szCs w:val="22"/>
                <w:lang w:val="sv-SE"/>
              </w:rPr>
              <w:t>antal i riskzonen</w:t>
            </w:r>
            <w:r w:rsidRPr="000A03F9">
              <w:rPr>
                <w:szCs w:val="22"/>
                <w:lang w:val="sv-SE"/>
              </w:rPr>
              <w:t>).</w:t>
            </w:r>
          </w:p>
        </w:tc>
      </w:tr>
    </w:tbl>
    <w:p w14:paraId="763D7036" w14:textId="77777777" w:rsidR="007D3614" w:rsidRPr="000A03F9" w:rsidRDefault="007D3614" w:rsidP="00D35D41">
      <w:pPr>
        <w:rPr>
          <w:szCs w:val="22"/>
        </w:rPr>
      </w:pPr>
    </w:p>
    <w:p w14:paraId="2E06C161"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5.2</w:t>
      </w:r>
      <w:r w:rsidRPr="000A03F9">
        <w:rPr>
          <w:rFonts w:ascii="Times New Roman" w:hAnsi="Times New Roman"/>
          <w:color w:val="000000"/>
          <w:szCs w:val="22"/>
        </w:rPr>
        <w:tab/>
        <w:t>Farmakokinetiska uppgifter</w:t>
      </w:r>
    </w:p>
    <w:p w14:paraId="54356028" w14:textId="77777777" w:rsidR="007D3614" w:rsidRPr="000A03F9" w:rsidRDefault="007D3614" w:rsidP="00D35D41">
      <w:pPr>
        <w:pStyle w:val="EMEANormal"/>
        <w:rPr>
          <w:color w:val="000000"/>
          <w:szCs w:val="22"/>
          <w:lang w:val="sv-SE"/>
        </w:rPr>
      </w:pPr>
    </w:p>
    <w:p w14:paraId="1EB6C808" w14:textId="77777777" w:rsidR="007D3614" w:rsidRPr="000A03F9" w:rsidRDefault="00693E10" w:rsidP="00D35D41">
      <w:pPr>
        <w:pStyle w:val="EMEANormal"/>
        <w:rPr>
          <w:color w:val="000000"/>
          <w:szCs w:val="22"/>
          <w:u w:val="single"/>
          <w:lang w:val="sv-SE"/>
        </w:rPr>
      </w:pPr>
      <w:r w:rsidRPr="000A03F9">
        <w:rPr>
          <w:color w:val="000000"/>
          <w:szCs w:val="22"/>
          <w:u w:val="single"/>
          <w:lang w:val="sv-SE"/>
        </w:rPr>
        <w:t>Absorption och distribution</w:t>
      </w:r>
    </w:p>
    <w:p w14:paraId="6524AB27" w14:textId="77777777" w:rsidR="007D3614" w:rsidRPr="000A03F9" w:rsidRDefault="007D3614" w:rsidP="00D35D41">
      <w:pPr>
        <w:autoSpaceDE w:val="0"/>
        <w:autoSpaceDN w:val="0"/>
        <w:adjustRightInd w:val="0"/>
        <w:rPr>
          <w:color w:val="000000"/>
          <w:szCs w:val="22"/>
        </w:rPr>
      </w:pPr>
    </w:p>
    <w:p w14:paraId="4AC6E59D" w14:textId="77777777" w:rsidR="007D3614" w:rsidRPr="000A03F9" w:rsidRDefault="00693E10" w:rsidP="00D35D41">
      <w:pPr>
        <w:autoSpaceDE w:val="0"/>
        <w:autoSpaceDN w:val="0"/>
        <w:adjustRightInd w:val="0"/>
        <w:rPr>
          <w:color w:val="000000"/>
          <w:szCs w:val="22"/>
        </w:rPr>
      </w:pPr>
      <w:r w:rsidRPr="000A03F9">
        <w:rPr>
          <w:color w:val="000000"/>
          <w:szCs w:val="22"/>
        </w:rPr>
        <w:t>Efter subkutan administrering av en singeldos på 40 mg var absorptionen och distributionen av adalimumab långsam och högsta serumkoncentrationen nåddes cirka 5 dagar efter administrering. Den genomsnittliga absoluta biotillgängligheten beräknat från tre studier utförda med referensläkemedlet efter administrering av 40 mg adalimuma</w:t>
      </w:r>
      <w:r w:rsidRPr="000A03F9">
        <w:rPr>
          <w:szCs w:val="22"/>
        </w:rPr>
        <w:t xml:space="preserve">b av en subkutan singeldosvar 64 %. </w:t>
      </w:r>
      <w:r w:rsidRPr="000A03F9">
        <w:rPr>
          <w:color w:val="000000"/>
          <w:szCs w:val="22"/>
        </w:rPr>
        <w:t>Efter administrering av intravenösa singeldoser i intervallet 0,25 till 10 mg/kg var koncentrationerna dosproportionella. Efter doser på 0,5 mg/kg (~ 40 mg) varierade clearence från 11 till 15 ml/timme, distributionsvolymen (V</w:t>
      </w:r>
      <w:r w:rsidRPr="000A03F9">
        <w:rPr>
          <w:color w:val="000000"/>
          <w:szCs w:val="22"/>
          <w:vertAlign w:val="subscript"/>
        </w:rPr>
        <w:t>ss</w:t>
      </w:r>
      <w:r w:rsidRPr="000A03F9">
        <w:rPr>
          <w:color w:val="000000"/>
          <w:szCs w:val="22"/>
        </w:rPr>
        <w:t>) varierade mellan 5 till 6 liter och medelvärdet för terminal halveringstid var 2 veckor. Koncentrationen av adalimumab i synovialvätska från ett flertal patienter med reumatoid artrit varierade mellan 31–96 % av koncentrationen i serum.</w:t>
      </w:r>
    </w:p>
    <w:p w14:paraId="4B6387D5" w14:textId="77777777" w:rsidR="007D3614" w:rsidRPr="000A03F9" w:rsidRDefault="007D3614" w:rsidP="00D35D41">
      <w:pPr>
        <w:autoSpaceDE w:val="0"/>
        <w:autoSpaceDN w:val="0"/>
        <w:adjustRightInd w:val="0"/>
        <w:rPr>
          <w:color w:val="000000"/>
          <w:szCs w:val="22"/>
        </w:rPr>
      </w:pPr>
    </w:p>
    <w:p w14:paraId="445EE160" w14:textId="77777777" w:rsidR="007D3614" w:rsidRPr="000A03F9" w:rsidRDefault="00693E10" w:rsidP="00D35D41">
      <w:pPr>
        <w:autoSpaceDE w:val="0"/>
        <w:autoSpaceDN w:val="0"/>
        <w:adjustRightInd w:val="0"/>
        <w:rPr>
          <w:color w:val="000000"/>
          <w:szCs w:val="22"/>
        </w:rPr>
      </w:pPr>
      <w:r w:rsidRPr="000A03F9">
        <w:rPr>
          <w:color w:val="000000"/>
          <w:szCs w:val="22"/>
        </w:rPr>
        <w:t>Efter subkutan administrering av 40 mg adalimumab varannan vecka hosvuxna reumatoid artrit (RA) patienter var medelvärdet för de lägsta steady-state medelkoncentrationerna ca 5 </w:t>
      </w:r>
      <w:r w:rsidRPr="000A03F9">
        <w:rPr>
          <w:color w:val="000000"/>
          <w:szCs w:val="22"/>
        </w:rPr>
        <w:sym w:font="Symbol" w:char="F06D"/>
      </w:r>
      <w:r w:rsidRPr="000A03F9">
        <w:rPr>
          <w:color w:val="000000"/>
          <w:szCs w:val="22"/>
        </w:rPr>
        <w:t>g/ml (utan samtidig metotrexat) och 8 till 9 </w:t>
      </w:r>
      <w:r w:rsidRPr="000A03F9">
        <w:rPr>
          <w:color w:val="000000"/>
          <w:szCs w:val="22"/>
        </w:rPr>
        <w:sym w:font="Symbol" w:char="F06D"/>
      </w:r>
      <w:r w:rsidRPr="000A03F9">
        <w:rPr>
          <w:color w:val="000000"/>
          <w:szCs w:val="22"/>
        </w:rPr>
        <w:t xml:space="preserve">g/ml (med samtidig metotrexat). Dalvärdena för adalimumab i serum vid steady-state ökade grovt räknat proportionellt med dosen efter subkutan tillförsel av 20, 40 och 80 mg varannan vecka och vid varje vecka. </w:t>
      </w:r>
    </w:p>
    <w:p w14:paraId="06F90867" w14:textId="77777777" w:rsidR="007D3614" w:rsidRPr="000A03F9" w:rsidRDefault="007D3614" w:rsidP="00D35D41">
      <w:pPr>
        <w:autoSpaceDE w:val="0"/>
        <w:autoSpaceDN w:val="0"/>
        <w:adjustRightInd w:val="0"/>
        <w:rPr>
          <w:szCs w:val="22"/>
        </w:rPr>
      </w:pPr>
    </w:p>
    <w:p w14:paraId="1AC419CF" w14:textId="77777777" w:rsidR="007D3614" w:rsidRPr="000A03F9" w:rsidRDefault="00693E10" w:rsidP="00D35D41">
      <w:pPr>
        <w:pStyle w:val="EMEANormal"/>
        <w:rPr>
          <w:szCs w:val="22"/>
          <w:lang w:val="sv-SE"/>
        </w:rPr>
      </w:pPr>
      <w:r w:rsidRPr="000A03F9">
        <w:rPr>
          <w:szCs w:val="22"/>
          <w:lang w:val="sv-SE"/>
        </w:rPr>
        <w:t>Efter administrering av 24 mg/m</w:t>
      </w:r>
      <w:r w:rsidRPr="000A03F9">
        <w:rPr>
          <w:szCs w:val="22"/>
          <w:vertAlign w:val="superscript"/>
          <w:lang w:val="sv-SE"/>
        </w:rPr>
        <w:t>2 </w:t>
      </w:r>
      <w:r w:rsidRPr="000A03F9">
        <w:rPr>
          <w:szCs w:val="22"/>
          <w:lang w:val="sv-SE"/>
        </w:rPr>
        <w:t xml:space="preserve">(upp till maximalt 40 mg) adalimumab subkutant varannan vecka utan samtidig behandling med metotrexat, hos patienter med polyartikulär juvenil idiopatisk artrit </w:t>
      </w:r>
      <w:r w:rsidRPr="000A03F9">
        <w:rPr>
          <w:szCs w:val="22"/>
          <w:lang w:val="sv-SE"/>
        </w:rPr>
        <w:lastRenderedPageBreak/>
        <w:t>(JIA) som var 4–17 år, var medelvärdet för dalkoncentrationen av adalimumab i serum vid steady-state 5,6 ± 5,6 µg/ml (102 % CV) (värden uppmättes från vecka 20 till 48). Vid samtidig behandling med metotrexat var medelvärdet 10,9 ± 5,2 µg/ml (47,7 % CV).</w:t>
      </w:r>
    </w:p>
    <w:p w14:paraId="701ECB20" w14:textId="77777777" w:rsidR="007D3614" w:rsidRPr="000A03F9" w:rsidRDefault="007D3614" w:rsidP="00D35D41">
      <w:pPr>
        <w:autoSpaceDE w:val="0"/>
        <w:autoSpaceDN w:val="0"/>
        <w:adjustRightInd w:val="0"/>
        <w:rPr>
          <w:szCs w:val="22"/>
        </w:rPr>
      </w:pPr>
    </w:p>
    <w:p w14:paraId="68637BEA" w14:textId="77777777" w:rsidR="007D3614" w:rsidRPr="000A03F9" w:rsidRDefault="00693E10" w:rsidP="00D35D41">
      <w:pPr>
        <w:rPr>
          <w:szCs w:val="22"/>
        </w:rPr>
      </w:pPr>
      <w:r w:rsidRPr="000A03F9">
        <w:rPr>
          <w:szCs w:val="22"/>
        </w:rPr>
        <w:t>Hos patienter med polyartikulär JIA som var 2 till&lt;4 år eller 4 år och äldre och som vägde &lt;15 kg doserade med adalimumab 24 mg/m</w:t>
      </w:r>
      <w:r w:rsidRPr="000A03F9">
        <w:rPr>
          <w:szCs w:val="22"/>
          <w:vertAlign w:val="superscript"/>
        </w:rPr>
        <w:t>2</w:t>
      </w:r>
      <w:r w:rsidRPr="000A03F9">
        <w:rPr>
          <w:szCs w:val="22"/>
        </w:rPr>
        <w:t>, var medelvärdet för dalkoncentrationerna av adalimumab i serum vid steady-state 6,0 ± 6,1 µg/ml (101 % CV) utan samtidig behandling med metotrexat och 7,9 ± 5,6 µg/ml (71,2 % CV) med samtidig användning av metotrexat.</w:t>
      </w:r>
    </w:p>
    <w:p w14:paraId="4B95B26C" w14:textId="77777777" w:rsidR="007D3614" w:rsidRPr="000A03F9" w:rsidRDefault="007D3614" w:rsidP="00D35D41">
      <w:pPr>
        <w:autoSpaceDE w:val="0"/>
        <w:autoSpaceDN w:val="0"/>
        <w:adjustRightInd w:val="0"/>
        <w:rPr>
          <w:szCs w:val="22"/>
        </w:rPr>
      </w:pPr>
    </w:p>
    <w:p w14:paraId="48EAC116" w14:textId="77777777" w:rsidR="007D3614" w:rsidRPr="000A03F9" w:rsidRDefault="00693E10" w:rsidP="00D35D41">
      <w:pPr>
        <w:rPr>
          <w:szCs w:val="22"/>
        </w:rPr>
      </w:pPr>
      <w:r w:rsidRPr="000A03F9">
        <w:rPr>
          <w:szCs w:val="22"/>
        </w:rPr>
        <w:t>Efter administrering av 24 mg/m</w:t>
      </w:r>
      <w:r w:rsidRPr="000A03F9">
        <w:rPr>
          <w:szCs w:val="22"/>
          <w:vertAlign w:val="superscript"/>
        </w:rPr>
        <w:t>2 </w:t>
      </w:r>
      <w:r w:rsidRPr="000A03F9">
        <w:rPr>
          <w:szCs w:val="22"/>
        </w:rPr>
        <w:t>(upp till maximalt 40 mg) adalimumab subkutant varannan vecka utan samtidig behandling med metotrexat, hos patienter med entesitrelaterad artrit, 6–17 år, var medelvärdet för dalkoncentrationen av adalimumab i serum vid steady-state 8,8 ± 6,6 μg/ml (värden uppmättes vid vecka 24). Vid samtidig behandling med metotrexat var medelvärdet 11,8 ± 4,3 μg/ml.</w:t>
      </w:r>
    </w:p>
    <w:p w14:paraId="70FE3963" w14:textId="77777777" w:rsidR="007D3614" w:rsidRPr="000A03F9" w:rsidRDefault="007D3614" w:rsidP="00D35D41">
      <w:pPr>
        <w:autoSpaceDE w:val="0"/>
        <w:autoSpaceDN w:val="0"/>
        <w:adjustRightInd w:val="0"/>
        <w:rPr>
          <w:szCs w:val="22"/>
        </w:rPr>
      </w:pPr>
    </w:p>
    <w:p w14:paraId="63EC8758" w14:textId="77777777" w:rsidR="007D3614" w:rsidRPr="000A03F9" w:rsidRDefault="00693E10" w:rsidP="00D35D41">
      <w:pPr>
        <w:autoSpaceDE w:val="0"/>
        <w:autoSpaceDN w:val="0"/>
        <w:adjustRightInd w:val="0"/>
        <w:rPr>
          <w:szCs w:val="22"/>
        </w:rPr>
      </w:pPr>
      <w:r w:rsidRPr="000A03F9">
        <w:rPr>
          <w:szCs w:val="22"/>
        </w:rPr>
        <w:t>Efter subkutan administrering av 40 mg adalimumab varannan vecka hos vuxna patienter med icke-radiografisk axial spondylartrit, var medelvärdet (± SD)för dalkoncentrationen vid steady-state vid vecka 68, 8,0 ± 4,6 </w:t>
      </w:r>
      <w:r w:rsidR="00512596" w:rsidRPr="000A03F9">
        <w:rPr>
          <w:szCs w:val="22"/>
        </w:rPr>
        <w:t>µ</w:t>
      </w:r>
      <w:r w:rsidRPr="000A03F9">
        <w:rPr>
          <w:szCs w:val="22"/>
        </w:rPr>
        <w:t>g/ml.</w:t>
      </w:r>
    </w:p>
    <w:p w14:paraId="041128E4" w14:textId="77777777" w:rsidR="007D3614" w:rsidRPr="000A03F9" w:rsidRDefault="007D3614" w:rsidP="00D35D41">
      <w:pPr>
        <w:autoSpaceDE w:val="0"/>
        <w:autoSpaceDN w:val="0"/>
        <w:adjustRightInd w:val="0"/>
        <w:rPr>
          <w:szCs w:val="22"/>
        </w:rPr>
      </w:pPr>
    </w:p>
    <w:p w14:paraId="215A7837" w14:textId="77777777" w:rsidR="007D3614" w:rsidRPr="000A03F9" w:rsidRDefault="00693E10" w:rsidP="00D35D41">
      <w:pPr>
        <w:autoSpaceDE w:val="0"/>
        <w:autoSpaceDN w:val="0"/>
        <w:adjustRightInd w:val="0"/>
        <w:rPr>
          <w:szCs w:val="22"/>
        </w:rPr>
      </w:pPr>
      <w:r w:rsidRPr="000A03F9">
        <w:rPr>
          <w:szCs w:val="22"/>
        </w:rPr>
        <w:t>Hos vuxna patienter med psoriasis var medelvärdet för dalkoncentrationen vid steady-state 5 </w:t>
      </w:r>
      <w:r w:rsidRPr="000A03F9">
        <w:rPr>
          <w:szCs w:val="22"/>
        </w:rPr>
        <w:sym w:font="Symbol" w:char="F06D"/>
      </w:r>
      <w:r w:rsidRPr="000A03F9">
        <w:rPr>
          <w:szCs w:val="22"/>
        </w:rPr>
        <w:t>g/ml under behandling med adalimumab 40 mg varannan vecka som monoterapi.</w:t>
      </w:r>
    </w:p>
    <w:p w14:paraId="26C2911A" w14:textId="77777777" w:rsidR="007D3614" w:rsidRPr="000A03F9" w:rsidRDefault="007D3614" w:rsidP="00D35D41">
      <w:pPr>
        <w:autoSpaceDE w:val="0"/>
        <w:autoSpaceDN w:val="0"/>
        <w:adjustRightInd w:val="0"/>
        <w:rPr>
          <w:szCs w:val="22"/>
        </w:rPr>
      </w:pPr>
    </w:p>
    <w:p w14:paraId="114551FD" w14:textId="77777777" w:rsidR="007D3614" w:rsidRPr="000A03F9" w:rsidRDefault="00693E10" w:rsidP="00D35D41">
      <w:pPr>
        <w:autoSpaceDE w:val="0"/>
        <w:autoSpaceDN w:val="0"/>
        <w:adjustRightInd w:val="0"/>
        <w:rPr>
          <w:szCs w:val="22"/>
        </w:rPr>
      </w:pPr>
      <w:r w:rsidRPr="000A03F9">
        <w:rPr>
          <w:color w:val="000000"/>
          <w:szCs w:val="22"/>
        </w:rPr>
        <w:t xml:space="preserve">Efter administrering av 0,8 mg/kg (upp till maximalt 40 mg) subkutant varannan vecka till pediatriska patienter med kronisk plackpsoriasis var medelvärdet </w:t>
      </w:r>
      <w:r w:rsidRPr="000A03F9">
        <w:rPr>
          <w:szCs w:val="22"/>
        </w:rPr>
        <w:t>± SD</w:t>
      </w:r>
      <w:r w:rsidRPr="000A03F9">
        <w:rPr>
          <w:color w:val="000000"/>
          <w:szCs w:val="22"/>
        </w:rPr>
        <w:t xml:space="preserve"> för dalkoncentrationen av adalimumab vid steady-state </w:t>
      </w:r>
      <w:r w:rsidRPr="000A03F9">
        <w:rPr>
          <w:szCs w:val="22"/>
        </w:rPr>
        <w:t>cirka 7,4 ± 5,8 µg/m</w:t>
      </w:r>
      <w:r w:rsidR="00512596">
        <w:rPr>
          <w:szCs w:val="22"/>
        </w:rPr>
        <w:t>l</w:t>
      </w:r>
      <w:r w:rsidRPr="000A03F9">
        <w:rPr>
          <w:szCs w:val="22"/>
        </w:rPr>
        <w:t xml:space="preserve"> (79 % CV).</w:t>
      </w:r>
    </w:p>
    <w:p w14:paraId="2B670B96" w14:textId="77777777" w:rsidR="007D3614" w:rsidRPr="000A03F9" w:rsidRDefault="007D3614" w:rsidP="00D35D41">
      <w:pPr>
        <w:autoSpaceDE w:val="0"/>
        <w:autoSpaceDN w:val="0"/>
        <w:adjustRightInd w:val="0"/>
        <w:rPr>
          <w:color w:val="000000"/>
          <w:szCs w:val="22"/>
        </w:rPr>
      </w:pPr>
    </w:p>
    <w:p w14:paraId="2B344792" w14:textId="77777777" w:rsidR="007D3614" w:rsidRPr="000A03F9" w:rsidRDefault="00693E10" w:rsidP="00D35D41">
      <w:pPr>
        <w:autoSpaceDE w:val="0"/>
        <w:autoSpaceDN w:val="0"/>
        <w:adjustRightInd w:val="0"/>
        <w:rPr>
          <w:szCs w:val="22"/>
        </w:rPr>
      </w:pPr>
      <w:r w:rsidRPr="000A03F9">
        <w:rPr>
          <w:szCs w:val="22"/>
        </w:rPr>
        <w:t xml:space="preserve">Hos vuxna patienter med HS ger en dos av 160 mg </w:t>
      </w:r>
      <w:r w:rsidRPr="000A03F9">
        <w:rPr>
          <w:color w:val="000000"/>
          <w:szCs w:val="22"/>
        </w:rPr>
        <w:t xml:space="preserve">adalimumab </w:t>
      </w:r>
      <w:r w:rsidRPr="000A03F9">
        <w:rPr>
          <w:szCs w:val="22"/>
        </w:rPr>
        <w:t>vid vecka 0 följt av 80 mg vecka 2 dalkoncentrationer av adalimumab på ungefär 7 till 8 </w:t>
      </w:r>
      <w:r w:rsidRPr="000A03F9">
        <w:rPr>
          <w:szCs w:val="22"/>
        </w:rPr>
        <w:sym w:font="Symbol" w:char="F06D"/>
      </w:r>
      <w:r w:rsidRPr="000A03F9">
        <w:rPr>
          <w:szCs w:val="22"/>
        </w:rPr>
        <w:t>g/ml vid vecka 2 och vecka 4. Medelvärdet för dalkoncentrationen vid steady-state vid vecka 12 till och med vecka 36 var ungefär 8 till 10 </w:t>
      </w:r>
      <w:r w:rsidRPr="000A03F9">
        <w:rPr>
          <w:szCs w:val="22"/>
        </w:rPr>
        <w:sym w:font="Symbol" w:char="F06D"/>
      </w:r>
      <w:r w:rsidRPr="000A03F9">
        <w:rPr>
          <w:szCs w:val="22"/>
        </w:rPr>
        <w:t xml:space="preserve">g/ml vid behandling med adalimumab 40 mg varje vecka. </w:t>
      </w:r>
    </w:p>
    <w:p w14:paraId="0FAA69DC" w14:textId="77777777" w:rsidR="007D3614" w:rsidRPr="000A03F9" w:rsidRDefault="007D3614" w:rsidP="00D35D41">
      <w:pPr>
        <w:autoSpaceDE w:val="0"/>
        <w:autoSpaceDN w:val="0"/>
        <w:adjustRightInd w:val="0"/>
        <w:rPr>
          <w:szCs w:val="22"/>
        </w:rPr>
      </w:pPr>
    </w:p>
    <w:p w14:paraId="17ABCAC8" w14:textId="77777777" w:rsidR="007D3614" w:rsidRPr="000A03F9" w:rsidRDefault="00693E10" w:rsidP="00D35D41">
      <w:pPr>
        <w:rPr>
          <w:color w:val="000000"/>
          <w:szCs w:val="22"/>
        </w:rPr>
      </w:pPr>
      <w:r w:rsidRPr="000A03F9">
        <w:rPr>
          <w:color w:val="000000"/>
          <w:szCs w:val="22"/>
        </w:rPr>
        <w:t xml:space="preserve">Adalimumabexponeringen hos ungdomar med HS predikterades med hjälp av populationsbaserad farmakokinetisk modellering och simulering baserad på farmakokinetik hos andra pediatriska patienter över flera indikationer (pediatrisk psoriasis, juvenil idiopatisk artrit, pediatrisk Crohns sjukdom och entesitrelaterad artrit). Den rekommenderade doseringen för ungdomar med HS är 40 mg varannan vecka. Eftersom exponeringen för adalimumab kan påverkas av kroppsvikten, </w:t>
      </w:r>
      <w:r w:rsidRPr="000A03F9">
        <w:rPr>
          <w:szCs w:val="22"/>
        </w:rPr>
        <w:t>kan ungdomar med en högre kroppsvikt och otillräckligt behandlingssvar dra nytta av att få</w:t>
      </w:r>
      <w:r w:rsidRPr="000A03F9">
        <w:rPr>
          <w:color w:val="000000"/>
          <w:szCs w:val="22"/>
        </w:rPr>
        <w:t xml:space="preserve"> den rekommenderade vuxendosen på 40 mg varje vecka.</w:t>
      </w:r>
    </w:p>
    <w:p w14:paraId="348F146D" w14:textId="77777777" w:rsidR="007D3614" w:rsidRPr="000A03F9" w:rsidRDefault="007D3614" w:rsidP="00D35D41">
      <w:pPr>
        <w:rPr>
          <w:szCs w:val="22"/>
        </w:rPr>
      </w:pPr>
    </w:p>
    <w:p w14:paraId="700F7528" w14:textId="77777777" w:rsidR="007D3614" w:rsidRPr="000A03F9" w:rsidRDefault="00693E10" w:rsidP="00D35D41">
      <w:pPr>
        <w:autoSpaceDE w:val="0"/>
        <w:autoSpaceDN w:val="0"/>
        <w:adjustRightInd w:val="0"/>
        <w:rPr>
          <w:szCs w:val="22"/>
        </w:rPr>
      </w:pPr>
      <w:r w:rsidRPr="000A03F9">
        <w:rPr>
          <w:szCs w:val="22"/>
        </w:rPr>
        <w:t xml:space="preserve">Hos patienter med Crohns sjukdom ger laddningsdosen 80 mg </w:t>
      </w:r>
      <w:r w:rsidRPr="000A03F9">
        <w:rPr>
          <w:color w:val="000000"/>
          <w:szCs w:val="22"/>
        </w:rPr>
        <w:t xml:space="preserve">adalimumab </w:t>
      </w:r>
      <w:r w:rsidRPr="000A03F9">
        <w:rPr>
          <w:szCs w:val="22"/>
        </w:rPr>
        <w:t>vid vecka 0 följt av 40 mg adalimumab vecka 2 dalkoncentrationer av serum adalimumab på ungefär 5,5 </w:t>
      </w:r>
      <w:r w:rsidRPr="000A03F9">
        <w:rPr>
          <w:szCs w:val="22"/>
        </w:rPr>
        <w:sym w:font="Symbol" w:char="F06D"/>
      </w:r>
      <w:r w:rsidRPr="000A03F9">
        <w:rPr>
          <w:szCs w:val="22"/>
        </w:rPr>
        <w:t xml:space="preserve">g/ml under induktionsperioden. En laddningsdos av 160 mg </w:t>
      </w:r>
      <w:r w:rsidRPr="000A03F9">
        <w:rPr>
          <w:color w:val="000000"/>
          <w:szCs w:val="22"/>
        </w:rPr>
        <w:t xml:space="preserve">adalimumab </w:t>
      </w:r>
      <w:r w:rsidRPr="000A03F9">
        <w:rPr>
          <w:szCs w:val="22"/>
        </w:rPr>
        <w:t xml:space="preserve">vid vecka 0 följt av 80 mg </w:t>
      </w:r>
      <w:r w:rsidRPr="000A03F9">
        <w:rPr>
          <w:color w:val="000000"/>
          <w:szCs w:val="22"/>
        </w:rPr>
        <w:t xml:space="preserve">adalimumab </w:t>
      </w:r>
      <w:r w:rsidRPr="000A03F9">
        <w:rPr>
          <w:szCs w:val="22"/>
        </w:rPr>
        <w:t>vecka 2 ger dalkoncentrationer av adalimumab i serum på ungefär 12 </w:t>
      </w:r>
      <w:r w:rsidRPr="000A03F9">
        <w:rPr>
          <w:szCs w:val="22"/>
        </w:rPr>
        <w:sym w:font="Symbol" w:char="F06D"/>
      </w:r>
      <w:r w:rsidRPr="000A03F9">
        <w:rPr>
          <w:szCs w:val="22"/>
        </w:rPr>
        <w:t>g/ml under induktionsperioden. Ett medelvärde för dalkoncentrationen vid steady-state på ungefär 7 </w:t>
      </w:r>
      <w:r w:rsidRPr="000A03F9">
        <w:rPr>
          <w:szCs w:val="22"/>
        </w:rPr>
        <w:sym w:font="Symbol" w:char="F06D"/>
      </w:r>
      <w:r w:rsidRPr="000A03F9">
        <w:rPr>
          <w:szCs w:val="22"/>
        </w:rPr>
        <w:t xml:space="preserve">g/ml sågs hos patienter med Crohns sjukdom som fick en underhållsdos av 40 mg </w:t>
      </w:r>
      <w:r w:rsidRPr="000A03F9">
        <w:rPr>
          <w:color w:val="000000"/>
          <w:szCs w:val="22"/>
        </w:rPr>
        <w:t xml:space="preserve">adalimumab </w:t>
      </w:r>
      <w:r w:rsidRPr="000A03F9">
        <w:rPr>
          <w:szCs w:val="22"/>
        </w:rPr>
        <w:t>varannan vecka.</w:t>
      </w:r>
    </w:p>
    <w:p w14:paraId="1C0E7E63" w14:textId="77777777" w:rsidR="007D3614" w:rsidRPr="000A03F9" w:rsidRDefault="007D3614" w:rsidP="00D35D41">
      <w:pPr>
        <w:autoSpaceDE w:val="0"/>
        <w:autoSpaceDN w:val="0"/>
        <w:adjustRightInd w:val="0"/>
        <w:rPr>
          <w:color w:val="000000"/>
          <w:szCs w:val="22"/>
        </w:rPr>
      </w:pPr>
    </w:p>
    <w:p w14:paraId="7313635E" w14:textId="77777777" w:rsidR="007D3614" w:rsidRPr="000A03F9" w:rsidRDefault="00693E10" w:rsidP="00D35D41">
      <w:pPr>
        <w:pStyle w:val="EMEANormal"/>
        <w:rPr>
          <w:szCs w:val="22"/>
          <w:lang w:val="sv-SE" w:eastAsia="en-GB"/>
        </w:rPr>
      </w:pPr>
      <w:r w:rsidRPr="000A03F9">
        <w:rPr>
          <w:szCs w:val="22"/>
          <w:lang w:val="sv-SE" w:eastAsia="en-GB"/>
        </w:rPr>
        <w:t>Hos pediatriska patienter med måttlig till svår CD, var den öppna induktionsdosen av adalimumab 160/80 mg respektive80/40 mg vid vecka 0 och 2, beroende på en kroppsviktsgräns över/under 40 kg. Vid vecka 4 </w:t>
      </w:r>
      <w:r w:rsidRPr="000A03F9">
        <w:rPr>
          <w:szCs w:val="22"/>
          <w:lang w:val="sv-SE"/>
        </w:rPr>
        <w:t>randomiserades</w:t>
      </w:r>
      <w:r w:rsidRPr="000A03F9">
        <w:rPr>
          <w:szCs w:val="22"/>
          <w:lang w:val="sv-SE" w:eastAsia="en-GB"/>
        </w:rPr>
        <w:t xml:space="preserve"> patienterna </w:t>
      </w:r>
      <w:r w:rsidRPr="000A03F9">
        <w:rPr>
          <w:szCs w:val="22"/>
          <w:lang w:val="sv-SE"/>
        </w:rPr>
        <w:t>1:1 </w:t>
      </w:r>
      <w:r w:rsidRPr="000A03F9">
        <w:rPr>
          <w:szCs w:val="22"/>
          <w:lang w:val="sv-SE" w:eastAsia="en-GB"/>
        </w:rPr>
        <w:t>baserat på kroppsvikt</w:t>
      </w:r>
      <w:r w:rsidRPr="000A03F9">
        <w:rPr>
          <w:szCs w:val="22"/>
          <w:lang w:val="sv-SE"/>
        </w:rPr>
        <w:t xml:space="preserve"> till </w:t>
      </w:r>
      <w:r w:rsidRPr="000A03F9">
        <w:rPr>
          <w:szCs w:val="22"/>
          <w:lang w:val="sv-SE" w:eastAsia="en-GB"/>
        </w:rPr>
        <w:t>underhållsbehandlingsgrupper med</w:t>
      </w:r>
      <w:r w:rsidRPr="000A03F9">
        <w:rPr>
          <w:szCs w:val="22"/>
          <w:lang w:val="sv-SE"/>
        </w:rPr>
        <w:t xml:space="preserve"> antingen standarddos (</w:t>
      </w:r>
      <w:r w:rsidRPr="000A03F9">
        <w:rPr>
          <w:szCs w:val="22"/>
          <w:lang w:val="sv-SE" w:eastAsia="en-GB"/>
        </w:rPr>
        <w:t>40/20 mg varannan vecka) eller</w:t>
      </w:r>
      <w:r w:rsidRPr="000A03F9">
        <w:rPr>
          <w:szCs w:val="22"/>
          <w:lang w:val="sv-SE"/>
        </w:rPr>
        <w:t xml:space="preserve"> lågdos (</w:t>
      </w:r>
      <w:r w:rsidRPr="000A03F9">
        <w:rPr>
          <w:szCs w:val="22"/>
          <w:lang w:val="sv-SE" w:eastAsia="en-GB"/>
        </w:rPr>
        <w:t>20/10 mg varannan vecka). Medelvärdet (</w:t>
      </w:r>
      <w:r w:rsidRPr="000A03F9">
        <w:rPr>
          <w:rFonts w:eastAsia="Arial Unicode MS"/>
          <w:szCs w:val="22"/>
          <w:lang w:val="sv-SE"/>
        </w:rPr>
        <w:t xml:space="preserve">±SD) </w:t>
      </w:r>
      <w:r w:rsidRPr="000A03F9">
        <w:rPr>
          <w:szCs w:val="22"/>
          <w:lang w:val="sv-SE" w:eastAsia="en-GB"/>
        </w:rPr>
        <w:t>för dalkoncentrationen av adalimumab i serum som uppnåddes vid vecka 4 var 15,7</w:t>
      </w:r>
      <w:r w:rsidRPr="000A03F9">
        <w:rPr>
          <w:rFonts w:eastAsia="Arial Unicode MS"/>
          <w:szCs w:val="22"/>
          <w:lang w:val="sv-SE"/>
        </w:rPr>
        <w:t>±6,6 </w:t>
      </w:r>
      <w:r w:rsidRPr="000A03F9">
        <w:rPr>
          <w:szCs w:val="22"/>
          <w:lang w:val="sv-SE"/>
        </w:rPr>
        <w:sym w:font="Symbol" w:char="F06D"/>
      </w:r>
      <w:r w:rsidRPr="000A03F9">
        <w:rPr>
          <w:szCs w:val="22"/>
          <w:lang w:val="sv-SE"/>
        </w:rPr>
        <w:t>g/ml för patienter ≥40 kg (160/80 mg) och </w:t>
      </w:r>
      <w:r w:rsidRPr="000A03F9">
        <w:rPr>
          <w:szCs w:val="22"/>
          <w:lang w:val="sv-SE" w:eastAsia="en-GB"/>
        </w:rPr>
        <w:t>10,6</w:t>
      </w:r>
      <w:r w:rsidRPr="000A03F9">
        <w:rPr>
          <w:rFonts w:eastAsia="Arial Unicode MS"/>
          <w:szCs w:val="22"/>
          <w:lang w:val="sv-SE"/>
        </w:rPr>
        <w:t>±6,1 </w:t>
      </w:r>
      <w:r w:rsidRPr="000A03F9">
        <w:rPr>
          <w:szCs w:val="22"/>
          <w:lang w:val="sv-SE"/>
        </w:rPr>
        <w:sym w:font="Symbol" w:char="F06D"/>
      </w:r>
      <w:r w:rsidRPr="000A03F9">
        <w:rPr>
          <w:szCs w:val="22"/>
          <w:lang w:val="sv-SE"/>
        </w:rPr>
        <w:t>g/ml för patienter &lt;40 kg (80/40 mg).</w:t>
      </w:r>
    </w:p>
    <w:p w14:paraId="49D81152" w14:textId="77777777" w:rsidR="007D3614" w:rsidRPr="000A03F9" w:rsidRDefault="007D3614" w:rsidP="00D35D41">
      <w:pPr>
        <w:pStyle w:val="EMEANormal"/>
        <w:rPr>
          <w:szCs w:val="22"/>
          <w:lang w:val="sv-SE" w:eastAsia="en-GB"/>
        </w:rPr>
      </w:pPr>
    </w:p>
    <w:p w14:paraId="011D6084" w14:textId="77777777" w:rsidR="007D3614" w:rsidRPr="000A03F9" w:rsidRDefault="00693E10" w:rsidP="00D35D41">
      <w:pPr>
        <w:pStyle w:val="EMEANormal"/>
        <w:rPr>
          <w:color w:val="000000"/>
          <w:szCs w:val="22"/>
          <w:lang w:val="sv-SE"/>
        </w:rPr>
      </w:pPr>
      <w:r w:rsidRPr="000A03F9">
        <w:rPr>
          <w:rFonts w:eastAsia="Arial Unicode MS"/>
          <w:szCs w:val="22"/>
          <w:lang w:val="sv-SE"/>
        </w:rPr>
        <w:t>Fö</w:t>
      </w:r>
      <w:r w:rsidRPr="000A03F9">
        <w:rPr>
          <w:szCs w:val="22"/>
          <w:lang w:val="sv-SE"/>
        </w:rPr>
        <w:t xml:space="preserve">r patienter som stod kvar på sin randomiseringsbehandling var dal-medelvärdet </w:t>
      </w:r>
      <w:r w:rsidRPr="000A03F9">
        <w:rPr>
          <w:szCs w:val="22"/>
          <w:lang w:val="sv-SE" w:eastAsia="en-GB"/>
        </w:rPr>
        <w:t>(</w:t>
      </w:r>
      <w:r w:rsidRPr="000A03F9">
        <w:rPr>
          <w:rFonts w:eastAsia="Arial Unicode MS"/>
          <w:szCs w:val="22"/>
          <w:lang w:val="sv-SE"/>
        </w:rPr>
        <w:t xml:space="preserve">±SD) för </w:t>
      </w:r>
      <w:r w:rsidRPr="000A03F9">
        <w:rPr>
          <w:szCs w:val="22"/>
          <w:lang w:val="sv-SE"/>
        </w:rPr>
        <w:t>adalimumab vid vecka 52 </w:t>
      </w:r>
      <w:r w:rsidRPr="000A03F9">
        <w:rPr>
          <w:rFonts w:eastAsia="Arial Unicode MS"/>
          <w:szCs w:val="22"/>
          <w:lang w:val="sv-SE"/>
        </w:rPr>
        <w:t>9,5±5,6</w:t>
      </w:r>
      <w:r w:rsidRPr="000A03F9">
        <w:rPr>
          <w:szCs w:val="22"/>
          <w:lang w:val="sv-SE"/>
        </w:rPr>
        <w:t> </w:t>
      </w:r>
      <w:r w:rsidRPr="000A03F9">
        <w:rPr>
          <w:szCs w:val="22"/>
          <w:lang w:val="sv-SE"/>
        </w:rPr>
        <w:sym w:font="Symbol" w:char="F06D"/>
      </w:r>
      <w:r w:rsidRPr="000A03F9">
        <w:rPr>
          <w:szCs w:val="22"/>
          <w:lang w:val="sv-SE"/>
        </w:rPr>
        <w:t>g/ml för standarddosgruppen och </w:t>
      </w:r>
      <w:r w:rsidRPr="000A03F9">
        <w:rPr>
          <w:rFonts w:eastAsia="Arial Unicode MS"/>
          <w:szCs w:val="22"/>
          <w:lang w:val="sv-SE"/>
        </w:rPr>
        <w:t>3,5±2,2</w:t>
      </w:r>
      <w:r w:rsidRPr="000A03F9">
        <w:rPr>
          <w:szCs w:val="22"/>
          <w:lang w:val="sv-SE"/>
        </w:rPr>
        <w:t> </w:t>
      </w:r>
      <w:r w:rsidRPr="000A03F9">
        <w:rPr>
          <w:szCs w:val="22"/>
          <w:lang w:val="sv-SE"/>
        </w:rPr>
        <w:sym w:font="Symbol" w:char="F06D"/>
      </w:r>
      <w:r w:rsidRPr="000A03F9">
        <w:rPr>
          <w:szCs w:val="22"/>
          <w:lang w:val="sv-SE"/>
        </w:rPr>
        <w:t>g/ml för lågdosgruppen. Dalkoncentrationernas medelvärde bibehölls hos patienter som fortsatte med adalimumab-behandling varannan vecka under 52 veckor</w:t>
      </w:r>
      <w:r w:rsidRPr="000A03F9">
        <w:rPr>
          <w:szCs w:val="22"/>
          <w:lang w:val="sv-SE" w:eastAsia="en-GB"/>
        </w:rPr>
        <w:t xml:space="preserve">. </w:t>
      </w:r>
      <w:r w:rsidRPr="000A03F9">
        <w:rPr>
          <w:szCs w:val="22"/>
          <w:lang w:val="sv-SE"/>
        </w:rPr>
        <w:t xml:space="preserve">För patienter som hade doseskalerat från </w:t>
      </w:r>
      <w:r w:rsidRPr="000A03F9">
        <w:rPr>
          <w:szCs w:val="22"/>
          <w:lang w:val="sv-SE"/>
        </w:rPr>
        <w:lastRenderedPageBreak/>
        <w:t xml:space="preserve">varannan vecka till varje vecka, var medel serumkoncentrationer </w:t>
      </w:r>
      <w:r w:rsidRPr="000A03F9">
        <w:rPr>
          <w:szCs w:val="22"/>
          <w:lang w:val="sv-SE" w:eastAsia="en-GB"/>
        </w:rPr>
        <w:t>(</w:t>
      </w:r>
      <w:r w:rsidRPr="000A03F9">
        <w:rPr>
          <w:rFonts w:eastAsia="Arial Unicode MS"/>
          <w:szCs w:val="22"/>
          <w:lang w:val="sv-SE"/>
        </w:rPr>
        <w:t xml:space="preserve">±SD) </w:t>
      </w:r>
      <w:r w:rsidRPr="000A03F9">
        <w:rPr>
          <w:szCs w:val="22"/>
          <w:lang w:val="sv-SE"/>
        </w:rPr>
        <w:t>av adalimumab vid vecka 52; 15,3</w:t>
      </w:r>
      <w:r w:rsidRPr="000A03F9">
        <w:rPr>
          <w:rFonts w:eastAsia="Arial Unicode MS"/>
          <w:szCs w:val="22"/>
          <w:lang w:val="sv-SE"/>
        </w:rPr>
        <w:t>±11,4 </w:t>
      </w:r>
      <w:r w:rsidRPr="000A03F9">
        <w:rPr>
          <w:szCs w:val="22"/>
          <w:lang w:val="sv-SE"/>
        </w:rPr>
        <w:t>μg/ml (40/20 mg, varje vecka) och 6,7</w:t>
      </w:r>
      <w:r w:rsidRPr="000A03F9">
        <w:rPr>
          <w:rFonts w:eastAsia="Arial Unicode MS"/>
          <w:szCs w:val="22"/>
          <w:lang w:val="sv-SE"/>
        </w:rPr>
        <w:t>±3,5 </w:t>
      </w:r>
      <w:r w:rsidRPr="000A03F9">
        <w:rPr>
          <w:szCs w:val="22"/>
          <w:lang w:val="sv-SE"/>
        </w:rPr>
        <w:t>μg/ml (20/10 mg, varje vecka).</w:t>
      </w:r>
    </w:p>
    <w:p w14:paraId="5F0C66BE" w14:textId="77777777" w:rsidR="007D3614" w:rsidRPr="000A03F9" w:rsidRDefault="007D3614" w:rsidP="00D35D41">
      <w:pPr>
        <w:pStyle w:val="EMEANormal"/>
        <w:rPr>
          <w:color w:val="000000"/>
          <w:szCs w:val="22"/>
          <w:lang w:val="sv-SE"/>
        </w:rPr>
      </w:pPr>
    </w:p>
    <w:p w14:paraId="79CE691A" w14:textId="77777777" w:rsidR="007D3614" w:rsidRPr="000A03F9" w:rsidRDefault="00693E10" w:rsidP="00D35D41">
      <w:pPr>
        <w:autoSpaceDE w:val="0"/>
        <w:autoSpaceDN w:val="0"/>
        <w:adjustRightInd w:val="0"/>
        <w:rPr>
          <w:color w:val="000000"/>
          <w:szCs w:val="22"/>
        </w:rPr>
      </w:pPr>
      <w:r w:rsidRPr="000A03F9">
        <w:rPr>
          <w:szCs w:val="22"/>
        </w:rPr>
        <w:t xml:space="preserve">Hos patienter med ulcerös kolit uppnåddes med en laddningsdos på 160 mg </w:t>
      </w:r>
      <w:r w:rsidRPr="000A03F9">
        <w:rPr>
          <w:color w:val="000000"/>
          <w:szCs w:val="22"/>
        </w:rPr>
        <w:t xml:space="preserve">adalimumab </w:t>
      </w:r>
      <w:r w:rsidRPr="000A03F9">
        <w:rPr>
          <w:szCs w:val="22"/>
        </w:rPr>
        <w:t xml:space="preserve">Vecka 0 följt av 80 mg </w:t>
      </w:r>
      <w:r w:rsidRPr="000A03F9">
        <w:rPr>
          <w:color w:val="000000"/>
          <w:szCs w:val="22"/>
        </w:rPr>
        <w:t xml:space="preserve">adalimumab </w:t>
      </w:r>
      <w:r w:rsidRPr="000A03F9">
        <w:rPr>
          <w:szCs w:val="22"/>
        </w:rPr>
        <w:t>Vecka 2 dalkoncentrationer av adalimumab på ungefär 12 µg/ml under induktionsperioden. Medeldalvärden vid steady-state på ungefär </w:t>
      </w:r>
      <w:r w:rsidRPr="000A03F9">
        <w:rPr>
          <w:color w:val="000000"/>
          <w:szCs w:val="22"/>
        </w:rPr>
        <w:t>8 </w:t>
      </w:r>
      <w:r w:rsidRPr="000A03F9">
        <w:rPr>
          <w:color w:val="000000"/>
          <w:szCs w:val="22"/>
        </w:rPr>
        <w:sym w:font="Symbol" w:char="F06D"/>
      </w:r>
      <w:r w:rsidRPr="000A03F9">
        <w:rPr>
          <w:color w:val="000000"/>
          <w:szCs w:val="22"/>
        </w:rPr>
        <w:t>g/ml sågs hos patienter med ulcerös kolit som fick underhållsdosering med adalimumab 40 mg varannan vecka.</w:t>
      </w:r>
    </w:p>
    <w:p w14:paraId="7EA30D31" w14:textId="77777777" w:rsidR="007D3614" w:rsidRPr="000A03F9" w:rsidRDefault="007D3614" w:rsidP="00D35D41">
      <w:pPr>
        <w:autoSpaceDE w:val="0"/>
        <w:autoSpaceDN w:val="0"/>
        <w:adjustRightInd w:val="0"/>
        <w:rPr>
          <w:color w:val="000000"/>
          <w:szCs w:val="22"/>
        </w:rPr>
      </w:pPr>
    </w:p>
    <w:p w14:paraId="503E0FA7" w14:textId="77777777" w:rsidR="007D3614" w:rsidRPr="000A03F9" w:rsidRDefault="00693E10" w:rsidP="00D35D41">
      <w:pPr>
        <w:rPr>
          <w:rStyle w:val="normaltextrun"/>
          <w:szCs w:val="22"/>
          <w:shd w:val="clear" w:color="auto" w:fill="FFFFFF"/>
        </w:rPr>
      </w:pPr>
      <w:r w:rsidRPr="000A03F9">
        <w:rPr>
          <w:rStyle w:val="normaltextrun"/>
          <w:szCs w:val="22"/>
          <w:shd w:val="clear" w:color="auto" w:fill="FFFFFF"/>
        </w:rPr>
        <w:t>Efter den subkutana administreringen av den kroppsviktsbaserade dosen på 0,6 mg/kg (maximalt 40 mg) varannan vecka till pediatriska patienter med ulcerös kolit var den genomsnittliga dalkoncentrationen av adalimumab i serum vid steady-state 5,01 ± 3,28 μg/ml vecka 52. För patienter som fick 0,6 mg/kg (maximalt 40 mg) varje vecka var den genomsnittliga (± SD) dalkoncentrationen av adalimumab i serum vid steady-state 15,7 ± 5,60 </w:t>
      </w:r>
      <w:r w:rsidRPr="000A03F9">
        <w:rPr>
          <w:rStyle w:val="spellingerror"/>
          <w:szCs w:val="22"/>
          <w:shd w:val="clear" w:color="auto" w:fill="FFFFFF"/>
        </w:rPr>
        <w:t>μg</w:t>
      </w:r>
      <w:r w:rsidRPr="000A03F9">
        <w:rPr>
          <w:rStyle w:val="normaltextrun"/>
          <w:szCs w:val="22"/>
          <w:shd w:val="clear" w:color="auto" w:fill="FFFFFF"/>
        </w:rPr>
        <w:t>/ml vecka 52.</w:t>
      </w:r>
    </w:p>
    <w:p w14:paraId="77EB676F" w14:textId="77777777" w:rsidR="007D3614" w:rsidRPr="000A03F9" w:rsidRDefault="007D3614" w:rsidP="00D35D41">
      <w:pPr>
        <w:autoSpaceDE w:val="0"/>
        <w:autoSpaceDN w:val="0"/>
        <w:adjustRightInd w:val="0"/>
        <w:rPr>
          <w:szCs w:val="22"/>
        </w:rPr>
      </w:pPr>
    </w:p>
    <w:p w14:paraId="1CEC1180" w14:textId="77777777" w:rsidR="007D3614" w:rsidRPr="000A03F9" w:rsidRDefault="00693E10" w:rsidP="00D35D41">
      <w:pPr>
        <w:autoSpaceDE w:val="0"/>
        <w:autoSpaceDN w:val="0"/>
        <w:adjustRightInd w:val="0"/>
        <w:rPr>
          <w:szCs w:val="22"/>
        </w:rPr>
      </w:pPr>
      <w:r w:rsidRPr="000A03F9">
        <w:rPr>
          <w:szCs w:val="22"/>
        </w:rPr>
        <w:t>Hos vuxna patienter med uveit gav en startdos av 80 mg adalimumab vecka 0 följt av 40 mg adalimumab varannan vecka med början vecka 1 ett medelvärde för steady-state-koncentrationen på ungefär 8 till 10 µg/ml.</w:t>
      </w:r>
    </w:p>
    <w:p w14:paraId="27681EDD" w14:textId="77777777" w:rsidR="007D3614" w:rsidRPr="000A03F9" w:rsidRDefault="007D3614" w:rsidP="00D35D41">
      <w:pPr>
        <w:autoSpaceDE w:val="0"/>
        <w:autoSpaceDN w:val="0"/>
        <w:adjustRightInd w:val="0"/>
        <w:rPr>
          <w:szCs w:val="22"/>
        </w:rPr>
      </w:pPr>
    </w:p>
    <w:p w14:paraId="6074C313" w14:textId="77777777" w:rsidR="007D3614" w:rsidRPr="000A03F9" w:rsidRDefault="00693E10" w:rsidP="00D35D41">
      <w:pPr>
        <w:rPr>
          <w:color w:val="000000"/>
          <w:szCs w:val="22"/>
        </w:rPr>
      </w:pPr>
      <w:r w:rsidRPr="000A03F9">
        <w:rPr>
          <w:color w:val="000000"/>
          <w:szCs w:val="22"/>
        </w:rPr>
        <w:t>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användning av en laddningsdos hos barn &lt;6 år. Den predikterade exponeringen tyder på att utan metotrexat kan en laddningsdos leda till initialt förhöjd systemisk exponering.</w:t>
      </w:r>
    </w:p>
    <w:p w14:paraId="7A6C91FB" w14:textId="77777777" w:rsidR="007D3614" w:rsidRPr="000A03F9" w:rsidRDefault="007D3614" w:rsidP="00D35D41">
      <w:pPr>
        <w:rPr>
          <w:color w:val="000000"/>
          <w:szCs w:val="22"/>
        </w:rPr>
      </w:pPr>
    </w:p>
    <w:p w14:paraId="32294178" w14:textId="77777777" w:rsidR="007D3614" w:rsidRPr="000A03F9" w:rsidRDefault="00693E10" w:rsidP="00512596">
      <w:r w:rsidRPr="000A03F9">
        <w:t xml:space="preserve">Populationsbaserad farmakokinetisk och farmakokinetisk/farmakodynamisk modellering och </w:t>
      </w:r>
      <w:r w:rsidRPr="00512596">
        <w:t>simulering</w:t>
      </w:r>
      <w:r w:rsidRPr="000A03F9">
        <w:t xml:space="preserve"> predikterade jämförbar exponering och effekt av adalimumab hos patienter som behandlades med 80 mg varannan vecka jämfört med 40 mg varje vecka (inklusive vuxna patienter med RA, HS, UC, CD eller Ps, </w:t>
      </w:r>
      <w:r w:rsidRPr="000A03F9">
        <w:rPr>
          <w:color w:val="000000"/>
        </w:rPr>
        <w:t>ungdomar med HS och p</w:t>
      </w:r>
      <w:r w:rsidRPr="000A03F9">
        <w:t>ediatriska patienter ≥40 kg med CD och UC).</w:t>
      </w:r>
    </w:p>
    <w:p w14:paraId="73C17906" w14:textId="77777777" w:rsidR="007D3614" w:rsidRPr="000A03F9" w:rsidRDefault="007D3614" w:rsidP="00D35D41">
      <w:pPr>
        <w:rPr>
          <w:color w:val="000000"/>
          <w:szCs w:val="22"/>
        </w:rPr>
      </w:pPr>
    </w:p>
    <w:p w14:paraId="604CD29D" w14:textId="77777777" w:rsidR="007D3614" w:rsidRPr="000A03F9" w:rsidRDefault="00693E10" w:rsidP="00D35D41">
      <w:pPr>
        <w:rPr>
          <w:color w:val="000000"/>
          <w:szCs w:val="22"/>
          <w:u w:val="single"/>
        </w:rPr>
      </w:pPr>
      <w:r w:rsidRPr="000A03F9">
        <w:rPr>
          <w:color w:val="000000"/>
          <w:szCs w:val="22"/>
          <w:u w:val="single"/>
        </w:rPr>
        <w:t>Exponerings-responsförhållande hos pediatriska patienter</w:t>
      </w:r>
    </w:p>
    <w:p w14:paraId="7E38BF8D" w14:textId="77777777" w:rsidR="007D3614" w:rsidRPr="000A03F9" w:rsidRDefault="007D3614" w:rsidP="00D35D41">
      <w:pPr>
        <w:rPr>
          <w:color w:val="000000"/>
          <w:szCs w:val="22"/>
        </w:rPr>
      </w:pPr>
    </w:p>
    <w:p w14:paraId="6219815A" w14:textId="77777777" w:rsidR="007D3614" w:rsidRPr="000A03F9" w:rsidRDefault="00693E10" w:rsidP="00D35D41">
      <w:pPr>
        <w:rPr>
          <w:color w:val="000000"/>
          <w:szCs w:val="22"/>
        </w:rPr>
      </w:pPr>
      <w:r w:rsidRPr="000A03F9">
        <w:rPr>
          <w:color w:val="000000"/>
          <w:szCs w:val="22"/>
        </w:rPr>
        <w:t>Baserat på data från kliniska studier hos patienter med JIA (pJIA och ERA), fastställdes ett exponerings-responssamband mellan plasmakoncentrationer och PedACR 50 respons. Plasmakoncentrationen av adalimumab som ger halva den maximala sannolikheten för PedACR 50 respons (EC50) var 3 </w:t>
      </w:r>
      <w:r w:rsidRPr="000A03F9">
        <w:rPr>
          <w:szCs w:val="22"/>
        </w:rPr>
        <w:t>μg/ml (95 % CI: 1</w:t>
      </w:r>
      <w:r w:rsidRPr="000A03F9">
        <w:rPr>
          <w:szCs w:val="22"/>
        </w:rPr>
        <w:noBreakHyphen/>
        <w:t>6 μg/ml).</w:t>
      </w:r>
    </w:p>
    <w:p w14:paraId="078440BA" w14:textId="77777777" w:rsidR="007D3614" w:rsidRPr="000A03F9" w:rsidRDefault="007D3614" w:rsidP="00D35D41">
      <w:pPr>
        <w:rPr>
          <w:color w:val="000000"/>
          <w:szCs w:val="22"/>
        </w:rPr>
      </w:pPr>
    </w:p>
    <w:p w14:paraId="77B3C9AD" w14:textId="77777777" w:rsidR="007D3614" w:rsidRPr="000A03F9" w:rsidRDefault="00693E10" w:rsidP="00D35D41">
      <w:pPr>
        <w:autoSpaceDE w:val="0"/>
        <w:autoSpaceDN w:val="0"/>
        <w:adjustRightInd w:val="0"/>
        <w:rPr>
          <w:color w:val="000000"/>
          <w:szCs w:val="22"/>
        </w:rPr>
      </w:pPr>
      <w:r w:rsidRPr="000A03F9">
        <w:rPr>
          <w:color w:val="000000"/>
          <w:szCs w:val="22"/>
        </w:rPr>
        <w:t>Exponerings-responsförhållanden mellan koncentrationen av adalimumab och effekt hos pediatriska patienter med svår kronisk plackpsoriasis fastställdes för PASI 75 respektive PGA ”utläkt” eller ”minimal”. PASI 75 och PGA ”utläkt” eller ”minimal” ökade med ökande koncentrationer av adalimumab, båda med en liknande EC50 på cirka </w:t>
      </w:r>
      <w:r w:rsidRPr="000A03F9">
        <w:rPr>
          <w:szCs w:val="22"/>
        </w:rPr>
        <w:t>4,5 μg/ml (95 % CI 0,4–47,6 respektive 1,9–10,5).</w:t>
      </w:r>
    </w:p>
    <w:p w14:paraId="474CF532" w14:textId="77777777" w:rsidR="007D3614" w:rsidRPr="000A03F9" w:rsidRDefault="007D3614" w:rsidP="00D35D41">
      <w:pPr>
        <w:autoSpaceDE w:val="0"/>
        <w:autoSpaceDN w:val="0"/>
        <w:adjustRightInd w:val="0"/>
        <w:rPr>
          <w:color w:val="000000"/>
          <w:szCs w:val="22"/>
          <w:u w:val="single"/>
        </w:rPr>
      </w:pPr>
    </w:p>
    <w:p w14:paraId="6E676909" w14:textId="77777777" w:rsidR="007D3614" w:rsidRPr="000A03F9" w:rsidRDefault="00693E10" w:rsidP="00D35D41">
      <w:pPr>
        <w:autoSpaceDE w:val="0"/>
        <w:autoSpaceDN w:val="0"/>
        <w:adjustRightInd w:val="0"/>
        <w:rPr>
          <w:color w:val="000000"/>
          <w:szCs w:val="22"/>
          <w:u w:val="single"/>
        </w:rPr>
      </w:pPr>
      <w:r w:rsidRPr="000A03F9">
        <w:rPr>
          <w:color w:val="000000"/>
          <w:szCs w:val="22"/>
          <w:u w:val="single"/>
        </w:rPr>
        <w:t>Eliminering</w:t>
      </w:r>
    </w:p>
    <w:p w14:paraId="1035715D" w14:textId="77777777" w:rsidR="007D3614" w:rsidRPr="000A03F9" w:rsidRDefault="007D3614" w:rsidP="00D35D41">
      <w:pPr>
        <w:autoSpaceDE w:val="0"/>
        <w:autoSpaceDN w:val="0"/>
        <w:adjustRightInd w:val="0"/>
        <w:rPr>
          <w:color w:val="000000"/>
          <w:szCs w:val="22"/>
        </w:rPr>
      </w:pPr>
    </w:p>
    <w:p w14:paraId="6D4AB042" w14:textId="77777777" w:rsidR="007D3614" w:rsidRPr="000A03F9" w:rsidRDefault="00693E10" w:rsidP="00D35D41">
      <w:pPr>
        <w:autoSpaceDE w:val="0"/>
        <w:autoSpaceDN w:val="0"/>
        <w:adjustRightInd w:val="0"/>
        <w:rPr>
          <w:color w:val="000000"/>
          <w:szCs w:val="22"/>
        </w:rPr>
      </w:pPr>
      <w:r w:rsidRPr="000A03F9">
        <w:rPr>
          <w:color w:val="000000"/>
          <w:szCs w:val="22"/>
        </w:rPr>
        <w:t xml:space="preserve">Populationsbaserade farmakokinetiska analyser med data från mer än 1300 RA patienter visade en tendens till högre synbar clearence med ökande kroppsvikt. Efter justering för viktskillnader, verkade skillnader i kön och ålder ha minimal effekt på adalimumabs clearence. Serumnivåerna av fritt adalimumab (inte bundet till anti-adalimumab antikroppar, AAA) observerades vara lägre hos patienter med mätbara AAA. </w:t>
      </w:r>
    </w:p>
    <w:p w14:paraId="6558CC02" w14:textId="77777777" w:rsidR="007D3614" w:rsidRPr="000A03F9" w:rsidRDefault="007D3614" w:rsidP="00D35D41">
      <w:pPr>
        <w:autoSpaceDE w:val="0"/>
        <w:autoSpaceDN w:val="0"/>
        <w:adjustRightInd w:val="0"/>
        <w:rPr>
          <w:color w:val="000000"/>
          <w:szCs w:val="22"/>
        </w:rPr>
      </w:pPr>
    </w:p>
    <w:p w14:paraId="1A9768A2" w14:textId="77777777" w:rsidR="007D3614" w:rsidRPr="000A03F9" w:rsidRDefault="00693E10" w:rsidP="00D35D41">
      <w:pPr>
        <w:keepNext/>
        <w:rPr>
          <w:color w:val="000000"/>
          <w:szCs w:val="22"/>
          <w:u w:val="single"/>
        </w:rPr>
      </w:pPr>
      <w:r w:rsidRPr="000A03F9">
        <w:rPr>
          <w:color w:val="000000"/>
          <w:szCs w:val="22"/>
          <w:u w:val="single"/>
        </w:rPr>
        <w:t>Nedsatt njur- eller leverfunktion</w:t>
      </w:r>
    </w:p>
    <w:p w14:paraId="3D95C4A7" w14:textId="77777777" w:rsidR="007D3614" w:rsidRPr="000A03F9" w:rsidRDefault="007D3614" w:rsidP="00D35D41">
      <w:pPr>
        <w:keepNext/>
        <w:rPr>
          <w:color w:val="000000"/>
          <w:szCs w:val="22"/>
        </w:rPr>
      </w:pPr>
    </w:p>
    <w:p w14:paraId="35A5FE2E" w14:textId="77777777" w:rsidR="007D3614" w:rsidRPr="000A03F9" w:rsidRDefault="00693E10" w:rsidP="00452256">
      <w:r w:rsidRPr="00452256">
        <w:t>Adalimumab</w:t>
      </w:r>
      <w:r w:rsidRPr="000A03F9">
        <w:t xml:space="preserve"> har inte studerats hos denna patientpopulation.</w:t>
      </w:r>
    </w:p>
    <w:p w14:paraId="3C14F770" w14:textId="77777777" w:rsidR="007D3614" w:rsidRPr="000A03F9" w:rsidRDefault="007D3614" w:rsidP="00D35D41">
      <w:pPr>
        <w:autoSpaceDE w:val="0"/>
        <w:autoSpaceDN w:val="0"/>
        <w:adjustRightInd w:val="0"/>
        <w:rPr>
          <w:color w:val="000000"/>
          <w:szCs w:val="22"/>
          <w:u w:val="single"/>
        </w:rPr>
      </w:pPr>
    </w:p>
    <w:p w14:paraId="0B655D88"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lastRenderedPageBreak/>
        <w:t>5.3</w:t>
      </w:r>
      <w:r w:rsidRPr="000A03F9">
        <w:rPr>
          <w:rFonts w:ascii="Times New Roman" w:hAnsi="Times New Roman"/>
          <w:color w:val="000000"/>
          <w:szCs w:val="22"/>
        </w:rPr>
        <w:tab/>
        <w:t>Prekliniska säkerhetsuppgifter</w:t>
      </w:r>
    </w:p>
    <w:p w14:paraId="4AC1D5B7" w14:textId="77777777" w:rsidR="007D3614" w:rsidRPr="000A03F9" w:rsidRDefault="007D3614" w:rsidP="00D35D41">
      <w:pPr>
        <w:keepNext/>
        <w:autoSpaceDE w:val="0"/>
        <w:autoSpaceDN w:val="0"/>
        <w:adjustRightInd w:val="0"/>
        <w:rPr>
          <w:color w:val="000000"/>
          <w:szCs w:val="22"/>
        </w:rPr>
      </w:pPr>
    </w:p>
    <w:p w14:paraId="0930A6E0" w14:textId="77777777" w:rsidR="007D3614" w:rsidRPr="000A03F9" w:rsidRDefault="00693E10" w:rsidP="00452256">
      <w:r w:rsidRPr="000A03F9">
        <w:t xml:space="preserve">Gängse studier avseende toxicitet efter en singeldos och efter upprepad dosering, samt gentoxicitet visade </w:t>
      </w:r>
      <w:r w:rsidRPr="00452256">
        <w:t>inte</w:t>
      </w:r>
      <w:r w:rsidRPr="000A03F9">
        <w:t xml:space="preserve"> några särskilda risker för människa.</w:t>
      </w:r>
    </w:p>
    <w:p w14:paraId="2A7E873D" w14:textId="77777777" w:rsidR="007D3614" w:rsidRPr="000A03F9" w:rsidRDefault="007D3614" w:rsidP="00D35D41">
      <w:pPr>
        <w:autoSpaceDE w:val="0"/>
        <w:autoSpaceDN w:val="0"/>
        <w:adjustRightInd w:val="0"/>
        <w:rPr>
          <w:color w:val="000000"/>
          <w:szCs w:val="22"/>
        </w:rPr>
      </w:pPr>
    </w:p>
    <w:p w14:paraId="5316FAE9" w14:textId="77777777" w:rsidR="007D3614" w:rsidRPr="000A03F9" w:rsidRDefault="00693E10" w:rsidP="00D35D41">
      <w:pPr>
        <w:autoSpaceDE w:val="0"/>
        <w:autoSpaceDN w:val="0"/>
        <w:adjustRightInd w:val="0"/>
        <w:rPr>
          <w:color w:val="000000"/>
          <w:szCs w:val="22"/>
        </w:rPr>
      </w:pPr>
      <w:r w:rsidRPr="000A03F9">
        <w:rPr>
          <w:color w:val="000000"/>
          <w:szCs w:val="22"/>
        </w:rPr>
        <w:t>En embryo-fetal utvecklingstoxicitets-/perinatal utvecklingsstudie har utförts på cynomolgusapor 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p>
    <w:p w14:paraId="33A4AEFC" w14:textId="77777777" w:rsidR="007D3614" w:rsidRPr="000A03F9" w:rsidRDefault="007D3614" w:rsidP="00D35D41">
      <w:pPr>
        <w:autoSpaceDE w:val="0"/>
        <w:autoSpaceDN w:val="0"/>
        <w:adjustRightInd w:val="0"/>
        <w:rPr>
          <w:color w:val="000000"/>
          <w:szCs w:val="22"/>
        </w:rPr>
      </w:pPr>
    </w:p>
    <w:p w14:paraId="4FD9DA6E" w14:textId="77777777" w:rsidR="007D3614" w:rsidRPr="000A03F9" w:rsidRDefault="007D3614" w:rsidP="00D35D41">
      <w:pPr>
        <w:autoSpaceDE w:val="0"/>
        <w:autoSpaceDN w:val="0"/>
        <w:adjustRightInd w:val="0"/>
        <w:rPr>
          <w:color w:val="000000"/>
          <w:szCs w:val="22"/>
        </w:rPr>
      </w:pPr>
    </w:p>
    <w:p w14:paraId="739D827A"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6.</w:t>
      </w:r>
      <w:r w:rsidRPr="000A03F9">
        <w:rPr>
          <w:rFonts w:ascii="Times New Roman" w:hAnsi="Times New Roman"/>
          <w:color w:val="000000"/>
          <w:szCs w:val="22"/>
        </w:rPr>
        <w:tab/>
        <w:t>FARMACEUTISKA UPPGIFTER</w:t>
      </w:r>
    </w:p>
    <w:p w14:paraId="7CA37E53" w14:textId="77777777" w:rsidR="007D3614" w:rsidRPr="000A03F9" w:rsidRDefault="007D3614" w:rsidP="00D35D41">
      <w:pPr>
        <w:pStyle w:val="EMEANormal"/>
        <w:rPr>
          <w:color w:val="000000"/>
          <w:szCs w:val="22"/>
          <w:lang w:val="sv-SE"/>
        </w:rPr>
      </w:pPr>
    </w:p>
    <w:p w14:paraId="273227AC"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6.1</w:t>
      </w:r>
      <w:r w:rsidRPr="000A03F9">
        <w:rPr>
          <w:rFonts w:ascii="Times New Roman" w:hAnsi="Times New Roman"/>
          <w:color w:val="000000"/>
          <w:szCs w:val="22"/>
        </w:rPr>
        <w:tab/>
        <w:t>Förteckning över hjälpämnen</w:t>
      </w:r>
    </w:p>
    <w:p w14:paraId="4A28AC27" w14:textId="77777777" w:rsidR="007D3614" w:rsidRPr="000A03F9" w:rsidRDefault="007D3614" w:rsidP="00D35D41">
      <w:pPr>
        <w:pStyle w:val="EMEANormal"/>
        <w:rPr>
          <w:color w:val="000000"/>
          <w:szCs w:val="22"/>
          <w:lang w:val="sv-SE"/>
        </w:rPr>
      </w:pPr>
    </w:p>
    <w:p w14:paraId="156136A0" w14:textId="77777777" w:rsidR="007D3614" w:rsidRPr="000A03F9" w:rsidRDefault="00693E10" w:rsidP="00D35D41">
      <w:pPr>
        <w:rPr>
          <w:szCs w:val="22"/>
        </w:rPr>
      </w:pPr>
      <w:r w:rsidRPr="000A03F9">
        <w:rPr>
          <w:szCs w:val="22"/>
        </w:rPr>
        <w:t>Natriumklorid</w:t>
      </w:r>
    </w:p>
    <w:p w14:paraId="4D796587" w14:textId="77777777" w:rsidR="007D3614" w:rsidRPr="000A03F9" w:rsidRDefault="00693E10" w:rsidP="00D35D41">
      <w:pPr>
        <w:rPr>
          <w:szCs w:val="22"/>
        </w:rPr>
      </w:pPr>
      <w:r w:rsidRPr="000A03F9">
        <w:rPr>
          <w:szCs w:val="22"/>
        </w:rPr>
        <w:t>Sackaros</w:t>
      </w:r>
    </w:p>
    <w:p w14:paraId="4538B7DF" w14:textId="5506D8F7" w:rsidR="007D3614" w:rsidRPr="000A03F9" w:rsidRDefault="00693E10" w:rsidP="00D35D41">
      <w:pPr>
        <w:rPr>
          <w:szCs w:val="22"/>
        </w:rPr>
      </w:pPr>
      <w:r w:rsidRPr="000A03F9">
        <w:rPr>
          <w:szCs w:val="22"/>
        </w:rPr>
        <w:t>Polysorbat 80</w:t>
      </w:r>
      <w:r w:rsidR="005C01AF">
        <w:rPr>
          <w:szCs w:val="22"/>
        </w:rPr>
        <w:t xml:space="preserve"> </w:t>
      </w:r>
      <w:r w:rsidR="005C01AF">
        <w:t>(E 433)</w:t>
      </w:r>
    </w:p>
    <w:p w14:paraId="2BF2B8F5" w14:textId="77777777" w:rsidR="007D3614" w:rsidRPr="000A03F9" w:rsidRDefault="00693E10" w:rsidP="00D35D41">
      <w:pPr>
        <w:rPr>
          <w:szCs w:val="22"/>
        </w:rPr>
      </w:pPr>
      <w:r w:rsidRPr="000A03F9">
        <w:rPr>
          <w:szCs w:val="22"/>
        </w:rPr>
        <w:t>Vatten för injektionsvätskor</w:t>
      </w:r>
    </w:p>
    <w:p w14:paraId="19AE6BC5" w14:textId="77777777" w:rsidR="007D3614" w:rsidRPr="000A03F9" w:rsidRDefault="00693E10" w:rsidP="00D35D41">
      <w:pPr>
        <w:rPr>
          <w:szCs w:val="22"/>
        </w:rPr>
      </w:pPr>
      <w:r w:rsidRPr="000A03F9">
        <w:rPr>
          <w:szCs w:val="22"/>
        </w:rPr>
        <w:t>Saltsyra (för pH-justering)</w:t>
      </w:r>
    </w:p>
    <w:p w14:paraId="53691319" w14:textId="77777777" w:rsidR="007D3614" w:rsidRPr="000A03F9" w:rsidRDefault="00693E10" w:rsidP="00D35D41">
      <w:pPr>
        <w:rPr>
          <w:szCs w:val="22"/>
        </w:rPr>
      </w:pPr>
      <w:r w:rsidRPr="000A03F9">
        <w:rPr>
          <w:szCs w:val="22"/>
        </w:rPr>
        <w:t>Natriumhydroxid (för pH-justering)</w:t>
      </w:r>
    </w:p>
    <w:p w14:paraId="010E7835" w14:textId="77777777" w:rsidR="007D3614" w:rsidRPr="000A03F9" w:rsidRDefault="007D3614" w:rsidP="00D35D41">
      <w:pPr>
        <w:rPr>
          <w:szCs w:val="22"/>
        </w:rPr>
      </w:pPr>
    </w:p>
    <w:p w14:paraId="23263FBB" w14:textId="77777777" w:rsidR="007D3614" w:rsidRPr="000A03F9" w:rsidRDefault="00693E10" w:rsidP="00982D6C">
      <w:pPr>
        <w:pStyle w:val="EMEAHeading2SPC"/>
        <w:numPr>
          <w:ilvl w:val="1"/>
          <w:numId w:val="6"/>
        </w:numPr>
        <w:spacing w:beforeLines="0" w:afterLines="0"/>
        <w:ind w:left="556" w:hanging="556"/>
        <w:outlineLvl w:val="9"/>
        <w:rPr>
          <w:rFonts w:ascii="Times New Roman" w:hAnsi="Times New Roman"/>
          <w:color w:val="000000"/>
          <w:szCs w:val="22"/>
        </w:rPr>
      </w:pPr>
      <w:r w:rsidRPr="000A03F9">
        <w:rPr>
          <w:rFonts w:ascii="Times New Roman" w:hAnsi="Times New Roman"/>
          <w:color w:val="000000"/>
          <w:szCs w:val="22"/>
        </w:rPr>
        <w:t>Inkompatibiliteter</w:t>
      </w:r>
    </w:p>
    <w:p w14:paraId="0D679E70" w14:textId="77777777" w:rsidR="007D3614" w:rsidRPr="000A03F9" w:rsidRDefault="007D3614" w:rsidP="00D35D41">
      <w:pPr>
        <w:pStyle w:val="EMEANormal"/>
        <w:rPr>
          <w:color w:val="000000"/>
          <w:szCs w:val="22"/>
          <w:lang w:val="sv-SE"/>
        </w:rPr>
      </w:pPr>
    </w:p>
    <w:p w14:paraId="5B35E1D3" w14:textId="77777777" w:rsidR="007D3614" w:rsidRPr="000A03F9" w:rsidRDefault="00693E10" w:rsidP="00D35D41">
      <w:pPr>
        <w:rPr>
          <w:color w:val="000000"/>
          <w:szCs w:val="22"/>
        </w:rPr>
      </w:pPr>
      <w:r w:rsidRPr="000A03F9">
        <w:rPr>
          <w:color w:val="000000"/>
          <w:szCs w:val="22"/>
        </w:rPr>
        <w:t>Då blandbarhetsstudier saknas, ska detta läkemedel inte blandas med andra läkemedel.</w:t>
      </w:r>
    </w:p>
    <w:p w14:paraId="3D254783" w14:textId="77777777" w:rsidR="007D3614" w:rsidRPr="000A03F9" w:rsidRDefault="007D3614" w:rsidP="00D35D41">
      <w:pPr>
        <w:rPr>
          <w:szCs w:val="22"/>
        </w:rPr>
      </w:pPr>
    </w:p>
    <w:p w14:paraId="5A35454E"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6.3</w:t>
      </w:r>
      <w:r w:rsidRPr="000A03F9">
        <w:rPr>
          <w:rFonts w:ascii="Times New Roman" w:hAnsi="Times New Roman"/>
          <w:color w:val="000000"/>
          <w:szCs w:val="22"/>
        </w:rPr>
        <w:tab/>
        <w:t>Hållbarhet</w:t>
      </w:r>
    </w:p>
    <w:p w14:paraId="48B09D93" w14:textId="77777777" w:rsidR="003C4F1F" w:rsidRDefault="003C4F1F" w:rsidP="003C4F1F">
      <w:pPr>
        <w:pStyle w:val="EMEANormal"/>
        <w:rPr>
          <w:rFonts w:eastAsia="Malgun Gothic"/>
          <w:szCs w:val="22"/>
          <w:lang w:val="sv-SE" w:eastAsia="ko-KR"/>
        </w:rPr>
      </w:pPr>
    </w:p>
    <w:p w14:paraId="3ECEA767" w14:textId="77777777" w:rsidR="00A22D5E" w:rsidRPr="0072168B" w:rsidRDefault="00A22D5E" w:rsidP="00A22D5E">
      <w:pPr>
        <w:pStyle w:val="EMEANormal"/>
        <w:rPr>
          <w:szCs w:val="22"/>
          <w:u w:val="single"/>
          <w:lang w:val="sv-SE"/>
        </w:rPr>
      </w:pPr>
      <w:r w:rsidRPr="0072168B">
        <w:rPr>
          <w:szCs w:val="22"/>
          <w:u w:val="single"/>
          <w:lang w:val="sv-SE"/>
        </w:rPr>
        <w:t>Libmyris 40 mg injektionsvätska, lösning i förfylld spruta</w:t>
      </w:r>
    </w:p>
    <w:p w14:paraId="36C099CE" w14:textId="77777777" w:rsidR="00A22D5E" w:rsidRDefault="00A22D5E" w:rsidP="00A22D5E">
      <w:pPr>
        <w:rPr>
          <w:szCs w:val="22"/>
        </w:rPr>
      </w:pPr>
    </w:p>
    <w:p w14:paraId="1E460D85" w14:textId="1C24DF2B" w:rsidR="00A22D5E" w:rsidRPr="000A03F9" w:rsidRDefault="00A22D5E" w:rsidP="00A22D5E">
      <w:pPr>
        <w:pStyle w:val="EMEANormal"/>
        <w:rPr>
          <w:szCs w:val="22"/>
          <w:lang w:val="sv-SE"/>
        </w:rPr>
      </w:pPr>
      <w:r>
        <w:rPr>
          <w:rFonts w:hint="eastAsia"/>
          <w:szCs w:val="22"/>
          <w:lang w:val="sv-SE" w:eastAsia="ko-KR"/>
        </w:rPr>
        <w:t>4</w:t>
      </w:r>
      <w:r w:rsidRPr="000A03F9">
        <w:rPr>
          <w:szCs w:val="22"/>
          <w:lang w:val="sv-SE"/>
        </w:rPr>
        <w:t> år</w:t>
      </w:r>
    </w:p>
    <w:p w14:paraId="4DA32E7E" w14:textId="77777777" w:rsidR="00A22D5E" w:rsidRDefault="00A22D5E" w:rsidP="00A22D5E">
      <w:pPr>
        <w:rPr>
          <w:szCs w:val="22"/>
        </w:rPr>
      </w:pPr>
    </w:p>
    <w:p w14:paraId="18F8E4E6" w14:textId="1DA13CB8" w:rsidR="00A22D5E" w:rsidRPr="0072168B" w:rsidRDefault="00A22D5E" w:rsidP="00A22D5E">
      <w:pPr>
        <w:rPr>
          <w:color w:val="000000"/>
          <w:szCs w:val="22"/>
          <w:u w:val="single"/>
        </w:rPr>
      </w:pPr>
      <w:r w:rsidRPr="0072168B">
        <w:rPr>
          <w:szCs w:val="22"/>
          <w:u w:val="single"/>
        </w:rPr>
        <w:t>Libmyris </w:t>
      </w:r>
      <w:r w:rsidRPr="0072168B">
        <w:rPr>
          <w:color w:val="000000"/>
          <w:szCs w:val="22"/>
          <w:u w:val="single"/>
        </w:rPr>
        <w:t>40 mg injektionsvätska, lösning i förfylld injektionspenna</w:t>
      </w:r>
    </w:p>
    <w:p w14:paraId="457F0CB9" w14:textId="77777777" w:rsidR="00A22D5E" w:rsidRPr="00A22D5E" w:rsidRDefault="00A22D5E" w:rsidP="003C4F1F">
      <w:pPr>
        <w:pStyle w:val="EMEANormal"/>
        <w:rPr>
          <w:rFonts w:eastAsia="Malgun Gothic"/>
          <w:szCs w:val="22"/>
          <w:lang w:val="sv-SE" w:eastAsia="ko-KR"/>
        </w:rPr>
      </w:pPr>
    </w:p>
    <w:p w14:paraId="3A99DAE2" w14:textId="77777777" w:rsidR="003C4F1F" w:rsidRPr="000A03F9" w:rsidRDefault="003C4F1F" w:rsidP="003C4F1F">
      <w:pPr>
        <w:pStyle w:val="EMEANormal"/>
        <w:rPr>
          <w:szCs w:val="22"/>
          <w:lang w:val="sv-SE"/>
        </w:rPr>
      </w:pPr>
      <w:r>
        <w:rPr>
          <w:szCs w:val="22"/>
          <w:lang w:val="sv-SE"/>
        </w:rPr>
        <w:t>3</w:t>
      </w:r>
      <w:r w:rsidRPr="000A03F9">
        <w:rPr>
          <w:szCs w:val="22"/>
          <w:lang w:val="sv-SE"/>
        </w:rPr>
        <w:t> år</w:t>
      </w:r>
    </w:p>
    <w:p w14:paraId="3B6ED8B5" w14:textId="77777777" w:rsidR="003C4F1F" w:rsidRDefault="003C4F1F" w:rsidP="003C4F1F">
      <w:pPr>
        <w:pStyle w:val="EMEANormal"/>
        <w:rPr>
          <w:szCs w:val="22"/>
          <w:lang w:val="sv-SE"/>
        </w:rPr>
      </w:pPr>
    </w:p>
    <w:p w14:paraId="267C71F8"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6.4</w:t>
      </w:r>
      <w:r w:rsidRPr="000A03F9">
        <w:rPr>
          <w:rFonts w:ascii="Times New Roman" w:hAnsi="Times New Roman"/>
          <w:color w:val="000000"/>
          <w:szCs w:val="22"/>
        </w:rPr>
        <w:tab/>
        <w:t xml:space="preserve">Särskilda förvaringsanvisningar </w:t>
      </w:r>
    </w:p>
    <w:p w14:paraId="0F2D053F" w14:textId="77777777" w:rsidR="007D3614" w:rsidRPr="000A03F9" w:rsidRDefault="007D3614" w:rsidP="00D35D41">
      <w:pPr>
        <w:pStyle w:val="EMEANormal"/>
        <w:rPr>
          <w:color w:val="000000"/>
          <w:szCs w:val="22"/>
          <w:lang w:val="sv-SE"/>
        </w:rPr>
      </w:pPr>
    </w:p>
    <w:p w14:paraId="4D2F06AC" w14:textId="77777777" w:rsidR="007D3614" w:rsidRPr="000A03F9" w:rsidRDefault="00693E10" w:rsidP="00D35D41">
      <w:pPr>
        <w:rPr>
          <w:szCs w:val="22"/>
        </w:rPr>
      </w:pPr>
      <w:r w:rsidRPr="000A03F9">
        <w:rPr>
          <w:color w:val="000000"/>
          <w:szCs w:val="22"/>
        </w:rPr>
        <w:t>Förvaras i kylskåp (2 </w:t>
      </w:r>
      <w:r w:rsidRPr="000A03F9">
        <w:rPr>
          <w:color w:val="000000"/>
          <w:szCs w:val="22"/>
          <w:vertAlign w:val="superscript"/>
        </w:rPr>
        <w:t>o</w:t>
      </w:r>
      <w:r w:rsidRPr="000A03F9">
        <w:rPr>
          <w:color w:val="000000"/>
          <w:szCs w:val="22"/>
        </w:rPr>
        <w:t>C – 8 </w:t>
      </w:r>
      <w:r w:rsidRPr="000A03F9">
        <w:rPr>
          <w:color w:val="000000"/>
          <w:szCs w:val="22"/>
          <w:vertAlign w:val="superscript"/>
        </w:rPr>
        <w:t>o</w:t>
      </w:r>
      <w:r w:rsidRPr="000A03F9">
        <w:rPr>
          <w:color w:val="000000"/>
          <w:szCs w:val="22"/>
        </w:rPr>
        <w:t xml:space="preserve">C). Får ej frysas. Förvara den förfyllda sprutan eller förfyllda injektionspennan i ytterförpackningen. </w:t>
      </w:r>
      <w:r w:rsidRPr="000A03F9">
        <w:rPr>
          <w:szCs w:val="22"/>
        </w:rPr>
        <w:t>Ljuskänsligt.</w:t>
      </w:r>
    </w:p>
    <w:p w14:paraId="201FC496" w14:textId="77777777" w:rsidR="007D3614" w:rsidRPr="000A03F9" w:rsidRDefault="007D3614" w:rsidP="00D35D41">
      <w:pPr>
        <w:rPr>
          <w:color w:val="000000"/>
          <w:szCs w:val="22"/>
        </w:rPr>
      </w:pPr>
    </w:p>
    <w:p w14:paraId="7DC568A2" w14:textId="35441AA8" w:rsidR="007D3614" w:rsidRPr="000A03F9" w:rsidRDefault="00693E10" w:rsidP="00D35D41">
      <w:pPr>
        <w:rPr>
          <w:color w:val="000000"/>
          <w:szCs w:val="22"/>
        </w:rPr>
      </w:pPr>
      <w:r w:rsidRPr="000A03F9">
        <w:rPr>
          <w:szCs w:val="22"/>
        </w:rPr>
        <w:t>En förfylld spruta eller förfylld injektionspenna kan förvaras vid rumstemperatur upp till högst 25 °C under en period upp till </w:t>
      </w:r>
      <w:r w:rsidR="003C4F1F">
        <w:rPr>
          <w:szCs w:val="22"/>
        </w:rPr>
        <w:t>30</w:t>
      </w:r>
      <w:r w:rsidRPr="000A03F9">
        <w:rPr>
          <w:szCs w:val="22"/>
        </w:rPr>
        <w:t xml:space="preserve"> dagar. Den förfyllda sprutan eller förfyllda injektionspennan måste </w:t>
      </w:r>
      <w:r w:rsidR="00151BAF">
        <w:rPr>
          <w:szCs w:val="22"/>
        </w:rPr>
        <w:t xml:space="preserve">skyddas från ljus och </w:t>
      </w:r>
      <w:r w:rsidRPr="000A03F9">
        <w:rPr>
          <w:szCs w:val="22"/>
        </w:rPr>
        <w:t>kasseras om den inte används inom </w:t>
      </w:r>
      <w:r w:rsidR="003C4F1F">
        <w:rPr>
          <w:szCs w:val="22"/>
        </w:rPr>
        <w:t>30</w:t>
      </w:r>
      <w:r w:rsidRPr="000A03F9">
        <w:rPr>
          <w:szCs w:val="22"/>
        </w:rPr>
        <w:t>-dagarsperioden.</w:t>
      </w:r>
    </w:p>
    <w:p w14:paraId="194C0D42" w14:textId="77777777" w:rsidR="007D3614" w:rsidRPr="000A03F9" w:rsidRDefault="007D3614" w:rsidP="00D35D41">
      <w:pPr>
        <w:rPr>
          <w:szCs w:val="22"/>
        </w:rPr>
      </w:pPr>
    </w:p>
    <w:p w14:paraId="15A560F0" w14:textId="77777777" w:rsidR="007D3614" w:rsidRPr="000A03F9" w:rsidRDefault="00693E10" w:rsidP="00982D6C">
      <w:pPr>
        <w:pStyle w:val="EMEAHeading2SPC"/>
        <w:numPr>
          <w:ilvl w:val="1"/>
          <w:numId w:val="32"/>
        </w:numPr>
        <w:spacing w:beforeLines="0" w:afterLines="0"/>
        <w:ind w:left="556" w:hanging="556"/>
        <w:outlineLvl w:val="9"/>
        <w:rPr>
          <w:rFonts w:ascii="Times New Roman" w:hAnsi="Times New Roman"/>
          <w:color w:val="000000"/>
          <w:szCs w:val="22"/>
        </w:rPr>
      </w:pPr>
      <w:r w:rsidRPr="000A03F9">
        <w:rPr>
          <w:rFonts w:ascii="Times New Roman" w:hAnsi="Times New Roman"/>
          <w:color w:val="000000"/>
          <w:szCs w:val="22"/>
        </w:rPr>
        <w:t>Förpackningstyp och innehåll</w:t>
      </w:r>
    </w:p>
    <w:p w14:paraId="0484A75D" w14:textId="77777777" w:rsidR="007D3614" w:rsidRPr="000A03F9" w:rsidRDefault="007D3614" w:rsidP="00D35D41">
      <w:pPr>
        <w:pStyle w:val="EMEANormal"/>
        <w:rPr>
          <w:color w:val="000000"/>
          <w:szCs w:val="22"/>
          <w:lang w:val="sv-SE"/>
        </w:rPr>
      </w:pPr>
    </w:p>
    <w:p w14:paraId="70155BE5" w14:textId="77777777" w:rsidR="007D3614" w:rsidRPr="000A03F9" w:rsidRDefault="00D52428" w:rsidP="00D35D41">
      <w:pPr>
        <w:keepNext/>
        <w:rPr>
          <w:bCs/>
          <w:szCs w:val="22"/>
          <w:u w:val="single"/>
        </w:rPr>
      </w:pPr>
      <w:r>
        <w:rPr>
          <w:bCs/>
          <w:szCs w:val="22"/>
          <w:u w:val="single"/>
        </w:rPr>
        <w:t>Libmyris</w:t>
      </w:r>
      <w:r w:rsidR="00693E10" w:rsidRPr="000A03F9">
        <w:rPr>
          <w:bCs/>
          <w:szCs w:val="22"/>
          <w:u w:val="single"/>
        </w:rPr>
        <w:t> 40 mg injektionsvätska, lösning i förfylld spruta</w:t>
      </w:r>
    </w:p>
    <w:p w14:paraId="7E735A79" w14:textId="77777777" w:rsidR="007D3614" w:rsidRPr="000A03F9" w:rsidRDefault="007D3614" w:rsidP="00D35D41">
      <w:pPr>
        <w:rPr>
          <w:szCs w:val="22"/>
        </w:rPr>
      </w:pPr>
    </w:p>
    <w:p w14:paraId="2A62BE95" w14:textId="77777777" w:rsidR="007D3614" w:rsidRPr="000A03F9" w:rsidRDefault="00693E10" w:rsidP="00D35D41">
      <w:pPr>
        <w:rPr>
          <w:szCs w:val="22"/>
          <w:highlight w:val="yellow"/>
        </w:rPr>
      </w:pPr>
      <w:r w:rsidRPr="000A03F9">
        <w:rPr>
          <w:szCs w:val="22"/>
        </w:rPr>
        <w:t>0,4 ml injektionsvätska, lösning i en förfylld spruta (typ I glas) med en fast 29-gauge nål, utökat fingerstöd och nålskydd, samt kolvpropp (bromobutylgummi).</w:t>
      </w:r>
    </w:p>
    <w:p w14:paraId="29361FE4" w14:textId="77777777" w:rsidR="007D3614" w:rsidRPr="000A03F9" w:rsidRDefault="007D3614" w:rsidP="00D35D41">
      <w:pPr>
        <w:rPr>
          <w:szCs w:val="22"/>
        </w:rPr>
      </w:pPr>
    </w:p>
    <w:p w14:paraId="1C72256D" w14:textId="77777777" w:rsidR="007D3614" w:rsidRPr="000A03F9" w:rsidRDefault="00693E10" w:rsidP="00D35D41">
      <w:pPr>
        <w:rPr>
          <w:szCs w:val="22"/>
          <w:highlight w:val="yellow"/>
        </w:rPr>
      </w:pPr>
      <w:r w:rsidRPr="000A03F9">
        <w:rPr>
          <w:szCs w:val="22"/>
        </w:rPr>
        <w:t>Förpackningsstorlekar: 1, 2 eller 6 förfyllda sprutor förpackade i ett blister av PVC/PE, med 1, 2 eller 6 spritsuddar.</w:t>
      </w:r>
    </w:p>
    <w:p w14:paraId="621297E5" w14:textId="77777777" w:rsidR="007D3614" w:rsidRPr="000A03F9" w:rsidRDefault="007D3614" w:rsidP="00D35D41">
      <w:pPr>
        <w:rPr>
          <w:szCs w:val="22"/>
          <w:highlight w:val="yellow"/>
        </w:rPr>
      </w:pPr>
    </w:p>
    <w:p w14:paraId="7E5A0919" w14:textId="77777777" w:rsidR="007D3614" w:rsidRPr="000A03F9" w:rsidRDefault="00D52428" w:rsidP="00D35D41">
      <w:pPr>
        <w:rPr>
          <w:iCs/>
          <w:szCs w:val="22"/>
          <w:u w:val="single"/>
        </w:rPr>
      </w:pPr>
      <w:r>
        <w:rPr>
          <w:szCs w:val="22"/>
          <w:u w:val="single"/>
        </w:rPr>
        <w:lastRenderedPageBreak/>
        <w:t>Libmyris</w:t>
      </w:r>
      <w:r w:rsidR="00693E10" w:rsidRPr="000A03F9">
        <w:rPr>
          <w:szCs w:val="22"/>
          <w:u w:val="single"/>
        </w:rPr>
        <w:t> </w:t>
      </w:r>
      <w:r w:rsidR="00693E10" w:rsidRPr="000A03F9">
        <w:rPr>
          <w:iCs/>
          <w:szCs w:val="22"/>
          <w:u w:val="single"/>
        </w:rPr>
        <w:t>40 mg injektionsvätska, lösning i förfylld injektionspenna</w:t>
      </w:r>
    </w:p>
    <w:p w14:paraId="5F1C0D46" w14:textId="77777777" w:rsidR="007D3614" w:rsidRPr="000A03F9" w:rsidRDefault="00693E10" w:rsidP="00D35D41">
      <w:pPr>
        <w:rPr>
          <w:szCs w:val="22"/>
          <w:highlight w:val="yellow"/>
        </w:rPr>
      </w:pPr>
      <w:r w:rsidRPr="000A03F9">
        <w:rPr>
          <w:szCs w:val="22"/>
        </w:rPr>
        <w:t>0,4 ml injektionsvätska, lösning i ett förfyllt nålbaserat injektionssystem (autoinjektor) innehållande en förfylld spruta (typ I glas) med en fast 29-gauge nål och en kolvpropp (bromobutylgummi). Injektionspennan är en handhållen, mekanisk injektionsenhet för engångsbruk.</w:t>
      </w:r>
    </w:p>
    <w:p w14:paraId="523626BF" w14:textId="77777777" w:rsidR="007D3614" w:rsidRPr="000A03F9" w:rsidRDefault="007D3614" w:rsidP="00D35D41">
      <w:pPr>
        <w:rPr>
          <w:szCs w:val="22"/>
        </w:rPr>
      </w:pPr>
    </w:p>
    <w:p w14:paraId="027951F2" w14:textId="77777777" w:rsidR="007D3614" w:rsidRPr="000A03F9" w:rsidRDefault="00693E10" w:rsidP="00D35D41">
      <w:pPr>
        <w:rPr>
          <w:szCs w:val="22"/>
        </w:rPr>
      </w:pPr>
      <w:r w:rsidRPr="000A03F9">
        <w:rPr>
          <w:szCs w:val="22"/>
        </w:rPr>
        <w:t>Förpackningsstorlekar: 1, 2 eller 6 förfyllda injektionspennor förpackade i ett blister av PVC/PE, med 1, 2 eller 6 spritsuddar.</w:t>
      </w:r>
    </w:p>
    <w:p w14:paraId="03495B41" w14:textId="77777777" w:rsidR="007D3614" w:rsidRPr="000A03F9" w:rsidRDefault="007D3614" w:rsidP="00D35D41">
      <w:pPr>
        <w:rPr>
          <w:szCs w:val="22"/>
        </w:rPr>
      </w:pPr>
    </w:p>
    <w:p w14:paraId="303E71C8"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6.6</w:t>
      </w:r>
      <w:r w:rsidRPr="000A03F9">
        <w:rPr>
          <w:rFonts w:ascii="Times New Roman" w:hAnsi="Times New Roman"/>
          <w:color w:val="000000"/>
          <w:szCs w:val="22"/>
        </w:rPr>
        <w:tab/>
        <w:t>Särskilda anvisningar för destruktion</w:t>
      </w:r>
    </w:p>
    <w:p w14:paraId="669FD3BA" w14:textId="77777777" w:rsidR="007D3614" w:rsidRPr="000A03F9" w:rsidRDefault="007D3614" w:rsidP="00D35D41">
      <w:pPr>
        <w:pStyle w:val="EMEANormal"/>
        <w:rPr>
          <w:color w:val="000000"/>
          <w:szCs w:val="22"/>
          <w:lang w:val="sv-SE"/>
        </w:rPr>
      </w:pPr>
    </w:p>
    <w:p w14:paraId="1C8A631C" w14:textId="77777777" w:rsidR="007D3614" w:rsidRPr="000A03F9" w:rsidRDefault="00693E10" w:rsidP="00D35D41">
      <w:pPr>
        <w:rPr>
          <w:color w:val="000000"/>
          <w:szCs w:val="22"/>
        </w:rPr>
      </w:pPr>
      <w:r w:rsidRPr="000A03F9">
        <w:rPr>
          <w:color w:val="000000"/>
          <w:szCs w:val="22"/>
        </w:rPr>
        <w:t>Ej använt läkemedel och avfall ska kasseras enligt gällande anvisningar.</w:t>
      </w:r>
    </w:p>
    <w:p w14:paraId="0408E92A" w14:textId="77777777" w:rsidR="007D3614" w:rsidRPr="000A03F9" w:rsidRDefault="007D3614" w:rsidP="00D35D41">
      <w:pPr>
        <w:rPr>
          <w:color w:val="000000"/>
          <w:szCs w:val="22"/>
        </w:rPr>
      </w:pPr>
    </w:p>
    <w:p w14:paraId="64E5A861" w14:textId="77777777" w:rsidR="007D3614" w:rsidRPr="000A03F9" w:rsidRDefault="007D3614" w:rsidP="00D35D41">
      <w:pPr>
        <w:pStyle w:val="EMEANormal"/>
        <w:rPr>
          <w:szCs w:val="22"/>
          <w:lang w:val="sv-SE"/>
        </w:rPr>
      </w:pPr>
    </w:p>
    <w:p w14:paraId="59796CF3"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7.</w:t>
      </w:r>
      <w:r w:rsidRPr="000A03F9">
        <w:rPr>
          <w:rFonts w:ascii="Times New Roman" w:hAnsi="Times New Roman"/>
          <w:color w:val="000000"/>
          <w:szCs w:val="22"/>
        </w:rPr>
        <w:tab/>
        <w:t>INNEHAVARE AV GODKÄNNANDE FÖR FÖRSÄLJNING</w:t>
      </w:r>
    </w:p>
    <w:p w14:paraId="22558CB5" w14:textId="77777777" w:rsidR="007D3614" w:rsidRPr="000A03F9" w:rsidRDefault="007D3614" w:rsidP="00D35D41">
      <w:pPr>
        <w:pStyle w:val="EMEANormal"/>
        <w:rPr>
          <w:color w:val="000000"/>
          <w:szCs w:val="22"/>
          <w:lang w:val="sv-SE"/>
        </w:rPr>
      </w:pPr>
    </w:p>
    <w:p w14:paraId="4703BAD8" w14:textId="77777777" w:rsidR="007D3614" w:rsidRPr="000A03F9" w:rsidRDefault="00693E10" w:rsidP="00D35D41">
      <w:pPr>
        <w:rPr>
          <w:szCs w:val="22"/>
        </w:rPr>
      </w:pPr>
      <w:r w:rsidRPr="000A03F9">
        <w:rPr>
          <w:szCs w:val="22"/>
        </w:rPr>
        <w:t>STADA Arzneimittel AG</w:t>
      </w:r>
    </w:p>
    <w:p w14:paraId="7523C80F" w14:textId="77777777" w:rsidR="007D3614" w:rsidRPr="000A03F9" w:rsidRDefault="00693E10" w:rsidP="00D35D41">
      <w:pPr>
        <w:rPr>
          <w:szCs w:val="22"/>
        </w:rPr>
      </w:pPr>
      <w:r w:rsidRPr="000A03F9">
        <w:rPr>
          <w:szCs w:val="22"/>
        </w:rPr>
        <w:t>Stadastrasse 2–18</w:t>
      </w:r>
    </w:p>
    <w:p w14:paraId="78BECE3F" w14:textId="77777777" w:rsidR="007D3614" w:rsidRPr="000A03F9" w:rsidRDefault="00693E10" w:rsidP="00D35D41">
      <w:pPr>
        <w:rPr>
          <w:szCs w:val="22"/>
        </w:rPr>
      </w:pPr>
      <w:r w:rsidRPr="000A03F9">
        <w:rPr>
          <w:szCs w:val="22"/>
        </w:rPr>
        <w:t>61118 Bad Vilbel</w:t>
      </w:r>
    </w:p>
    <w:p w14:paraId="4AFB4F2E" w14:textId="77777777" w:rsidR="007D3614" w:rsidRPr="000A03F9" w:rsidRDefault="00693E10" w:rsidP="00D35D41">
      <w:pPr>
        <w:rPr>
          <w:szCs w:val="22"/>
        </w:rPr>
      </w:pPr>
      <w:r w:rsidRPr="000A03F9">
        <w:rPr>
          <w:szCs w:val="22"/>
        </w:rPr>
        <w:t>Tyskland</w:t>
      </w:r>
    </w:p>
    <w:p w14:paraId="26198123" w14:textId="77777777" w:rsidR="007D3614" w:rsidRPr="000A03F9" w:rsidRDefault="007D3614" w:rsidP="00D35D41">
      <w:pPr>
        <w:pStyle w:val="EMEANormal"/>
        <w:rPr>
          <w:color w:val="000000"/>
          <w:szCs w:val="22"/>
          <w:lang w:val="sv-SE"/>
        </w:rPr>
      </w:pPr>
    </w:p>
    <w:p w14:paraId="3B7BE4FF" w14:textId="77777777" w:rsidR="007D3614" w:rsidRPr="000A03F9" w:rsidRDefault="007D3614" w:rsidP="00D35D41">
      <w:pPr>
        <w:pStyle w:val="EMEANormal"/>
        <w:rPr>
          <w:color w:val="000000"/>
          <w:szCs w:val="22"/>
          <w:lang w:val="sv-SE"/>
        </w:rPr>
      </w:pPr>
    </w:p>
    <w:p w14:paraId="1B0CD6D7" w14:textId="77777777" w:rsidR="007D3614" w:rsidRPr="000A03F9" w:rsidRDefault="00693E10" w:rsidP="00A000A0">
      <w:pPr>
        <w:pStyle w:val="EMEAHeading1"/>
        <w:keepNext/>
        <w:outlineLvl w:val="9"/>
        <w:rPr>
          <w:rFonts w:ascii="Times New Roman" w:hAnsi="Times New Roman"/>
          <w:color w:val="000000"/>
          <w:szCs w:val="22"/>
        </w:rPr>
      </w:pPr>
      <w:r w:rsidRPr="000A03F9">
        <w:rPr>
          <w:rFonts w:ascii="Times New Roman" w:hAnsi="Times New Roman"/>
          <w:color w:val="000000"/>
          <w:szCs w:val="22"/>
        </w:rPr>
        <w:t>8.</w:t>
      </w:r>
      <w:r w:rsidRPr="000A03F9">
        <w:rPr>
          <w:rFonts w:ascii="Times New Roman" w:hAnsi="Times New Roman"/>
          <w:color w:val="000000"/>
          <w:szCs w:val="22"/>
        </w:rPr>
        <w:tab/>
        <w:t>NUMMER PÅ GODKÄNNANDE FÖR FÖRSÄLJNING</w:t>
      </w:r>
    </w:p>
    <w:p w14:paraId="569AC587" w14:textId="77777777" w:rsidR="007D3614" w:rsidRPr="000A03F9" w:rsidRDefault="007D3614" w:rsidP="00D35D41">
      <w:pPr>
        <w:rPr>
          <w:color w:val="000000"/>
          <w:szCs w:val="22"/>
        </w:rPr>
      </w:pPr>
    </w:p>
    <w:p w14:paraId="0A98BA91" w14:textId="77777777" w:rsidR="007D3614" w:rsidRPr="000A03F9" w:rsidRDefault="00D52428" w:rsidP="00D35D41">
      <w:pPr>
        <w:rPr>
          <w:color w:val="000000"/>
          <w:szCs w:val="22"/>
        </w:rPr>
      </w:pPr>
      <w:r>
        <w:rPr>
          <w:bCs/>
          <w:szCs w:val="22"/>
          <w:u w:val="single"/>
        </w:rPr>
        <w:t>Libmyris</w:t>
      </w:r>
      <w:r w:rsidR="00693E10" w:rsidRPr="000A03F9">
        <w:rPr>
          <w:bCs/>
          <w:szCs w:val="22"/>
          <w:u w:val="single"/>
        </w:rPr>
        <w:t> 40 mg injektionsvätska, lösning i förfylld spruta</w:t>
      </w:r>
    </w:p>
    <w:p w14:paraId="2039FD15" w14:textId="77777777" w:rsidR="007D3614" w:rsidRPr="000A03F9" w:rsidRDefault="007D3614" w:rsidP="00D35D41">
      <w:pPr>
        <w:rPr>
          <w:color w:val="000000"/>
          <w:szCs w:val="22"/>
        </w:rPr>
      </w:pPr>
    </w:p>
    <w:p w14:paraId="6BAECF24" w14:textId="77777777" w:rsidR="00C75305" w:rsidRDefault="00C75305" w:rsidP="00C75305">
      <w:pPr>
        <w:rPr>
          <w:rFonts w:cs="Verdana"/>
          <w:color w:val="000000"/>
        </w:rPr>
      </w:pPr>
      <w:r>
        <w:rPr>
          <w:rFonts w:cs="Verdana"/>
          <w:color w:val="000000"/>
        </w:rPr>
        <w:t>EU/1/21/1590/001</w:t>
      </w:r>
    </w:p>
    <w:p w14:paraId="2C4D80FB" w14:textId="77777777" w:rsidR="00C75305" w:rsidRPr="00CE6D7D" w:rsidRDefault="00C75305" w:rsidP="00C75305">
      <w:pPr>
        <w:rPr>
          <w:szCs w:val="22"/>
        </w:rPr>
      </w:pPr>
      <w:r>
        <w:rPr>
          <w:rFonts w:cs="Verdana"/>
          <w:color w:val="000000"/>
        </w:rPr>
        <w:t>EU/1/21/1590/002</w:t>
      </w:r>
    </w:p>
    <w:p w14:paraId="3459DC0D" w14:textId="77777777" w:rsidR="00C75305" w:rsidRDefault="00C75305" w:rsidP="00C75305">
      <w:pPr>
        <w:rPr>
          <w:rFonts w:cs="Verdana"/>
          <w:color w:val="000000"/>
        </w:rPr>
      </w:pPr>
      <w:r>
        <w:rPr>
          <w:rFonts w:cs="Verdana"/>
          <w:color w:val="000000"/>
        </w:rPr>
        <w:t>EU/1/21/1590/003</w:t>
      </w:r>
    </w:p>
    <w:p w14:paraId="765BA168" w14:textId="77777777" w:rsidR="007D3614" w:rsidRPr="000A03F9" w:rsidRDefault="007D3614" w:rsidP="00D35D41">
      <w:pPr>
        <w:rPr>
          <w:color w:val="000000"/>
          <w:szCs w:val="22"/>
        </w:rPr>
      </w:pPr>
    </w:p>
    <w:p w14:paraId="344C05F2" w14:textId="77777777" w:rsidR="007D3614" w:rsidRPr="000A03F9" w:rsidRDefault="00D52428" w:rsidP="00D35D41">
      <w:pPr>
        <w:rPr>
          <w:iCs/>
          <w:szCs w:val="22"/>
          <w:u w:val="single"/>
        </w:rPr>
      </w:pPr>
      <w:r>
        <w:rPr>
          <w:szCs w:val="22"/>
          <w:u w:val="single"/>
        </w:rPr>
        <w:t>Libmyris</w:t>
      </w:r>
      <w:r w:rsidR="00693E10" w:rsidRPr="000A03F9">
        <w:rPr>
          <w:szCs w:val="22"/>
          <w:u w:val="single"/>
        </w:rPr>
        <w:t> </w:t>
      </w:r>
      <w:r w:rsidR="00693E10" w:rsidRPr="000A03F9">
        <w:rPr>
          <w:iCs/>
          <w:szCs w:val="22"/>
          <w:u w:val="single"/>
        </w:rPr>
        <w:t>40 mg injektionsvätska, lösning i förfylld injektionspenna</w:t>
      </w:r>
    </w:p>
    <w:p w14:paraId="638CF5CB" w14:textId="77777777" w:rsidR="007D3614" w:rsidRPr="000A03F9" w:rsidRDefault="007D3614" w:rsidP="00D35D41">
      <w:pPr>
        <w:rPr>
          <w:color w:val="000000"/>
          <w:szCs w:val="22"/>
        </w:rPr>
      </w:pPr>
    </w:p>
    <w:p w14:paraId="31BE67A1" w14:textId="77777777" w:rsidR="00C75305" w:rsidRPr="00CE6D7D" w:rsidRDefault="00C75305" w:rsidP="00C75305">
      <w:pPr>
        <w:rPr>
          <w:szCs w:val="22"/>
        </w:rPr>
      </w:pPr>
      <w:r>
        <w:rPr>
          <w:rFonts w:cs="Verdana"/>
          <w:color w:val="000000"/>
        </w:rPr>
        <w:t>EU/1/21/1590/004</w:t>
      </w:r>
    </w:p>
    <w:p w14:paraId="709A6121" w14:textId="77777777" w:rsidR="00C75305" w:rsidRPr="00CE6D7D" w:rsidRDefault="00C75305" w:rsidP="00C75305">
      <w:pPr>
        <w:rPr>
          <w:szCs w:val="22"/>
        </w:rPr>
      </w:pPr>
      <w:r>
        <w:rPr>
          <w:rFonts w:cs="Verdana"/>
          <w:color w:val="000000"/>
        </w:rPr>
        <w:t>EU/1/21/1590/005</w:t>
      </w:r>
    </w:p>
    <w:p w14:paraId="6D8D206D" w14:textId="77777777" w:rsidR="00C75305" w:rsidRPr="00CE6D7D" w:rsidRDefault="00C75305" w:rsidP="00C75305">
      <w:pPr>
        <w:rPr>
          <w:szCs w:val="22"/>
        </w:rPr>
      </w:pPr>
      <w:r>
        <w:rPr>
          <w:rFonts w:cs="Verdana"/>
          <w:color w:val="000000"/>
        </w:rPr>
        <w:t>EU/1/21/1590/006</w:t>
      </w:r>
    </w:p>
    <w:p w14:paraId="5A21F619" w14:textId="77777777" w:rsidR="007D3614" w:rsidRPr="000A03F9" w:rsidRDefault="007D3614" w:rsidP="00D35D41">
      <w:pPr>
        <w:rPr>
          <w:color w:val="000000"/>
          <w:szCs w:val="22"/>
        </w:rPr>
      </w:pPr>
    </w:p>
    <w:p w14:paraId="63EB0AB3" w14:textId="77777777" w:rsidR="007D3614" w:rsidRPr="000A03F9" w:rsidRDefault="007D3614" w:rsidP="00D35D41">
      <w:pPr>
        <w:rPr>
          <w:color w:val="000000"/>
          <w:szCs w:val="22"/>
        </w:rPr>
      </w:pPr>
    </w:p>
    <w:p w14:paraId="4B066B44"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9.</w:t>
      </w:r>
      <w:r w:rsidRPr="000A03F9">
        <w:rPr>
          <w:rFonts w:ascii="Times New Roman" w:hAnsi="Times New Roman"/>
          <w:color w:val="000000"/>
          <w:szCs w:val="22"/>
        </w:rPr>
        <w:tab/>
        <w:t>DATUM FÖR FÖRSTA GODKÄNNANDE/FÖRNYAT GODKÄNNANDE</w:t>
      </w:r>
    </w:p>
    <w:p w14:paraId="504DDB4E" w14:textId="77777777" w:rsidR="007D3614" w:rsidRPr="000A03F9" w:rsidRDefault="007D3614" w:rsidP="00D35D41">
      <w:pPr>
        <w:pStyle w:val="EMEANormal"/>
        <w:rPr>
          <w:color w:val="000000"/>
          <w:szCs w:val="22"/>
          <w:lang w:val="sv-SE"/>
        </w:rPr>
      </w:pPr>
    </w:p>
    <w:p w14:paraId="55E323BD" w14:textId="77777777" w:rsidR="007D3614" w:rsidRPr="000A03F9" w:rsidRDefault="00693E10" w:rsidP="00D35D41">
      <w:pPr>
        <w:pStyle w:val="EMEANormal"/>
        <w:rPr>
          <w:szCs w:val="22"/>
          <w:lang w:val="sv-SE"/>
        </w:rPr>
      </w:pPr>
      <w:r w:rsidRPr="000A03F9">
        <w:rPr>
          <w:szCs w:val="22"/>
          <w:lang w:val="sv-SE"/>
        </w:rPr>
        <w:t xml:space="preserve">Datum för </w:t>
      </w:r>
      <w:r w:rsidRPr="000A03F9">
        <w:rPr>
          <w:szCs w:val="22"/>
          <w:lang w:val="sv-SE" w:bidi="sv-SE"/>
        </w:rPr>
        <w:t xml:space="preserve">det </w:t>
      </w:r>
      <w:r w:rsidRPr="000A03F9">
        <w:rPr>
          <w:szCs w:val="22"/>
          <w:lang w:val="sv-SE"/>
        </w:rPr>
        <w:t>första godkännandet:</w:t>
      </w:r>
      <w:r w:rsidR="00FE6668">
        <w:rPr>
          <w:szCs w:val="22"/>
          <w:lang w:val="sv-SE"/>
        </w:rPr>
        <w:t xml:space="preserve"> 1</w:t>
      </w:r>
      <w:r w:rsidR="0068199D">
        <w:rPr>
          <w:szCs w:val="22"/>
          <w:lang w:val="sv-SE"/>
        </w:rPr>
        <w:t>2</w:t>
      </w:r>
      <w:r w:rsidR="00FE6668">
        <w:rPr>
          <w:szCs w:val="22"/>
          <w:lang w:val="sv-SE"/>
        </w:rPr>
        <w:t xml:space="preserve"> november 2021</w:t>
      </w:r>
    </w:p>
    <w:p w14:paraId="05DEF2CA" w14:textId="77777777" w:rsidR="007D3614" w:rsidRPr="000A03F9" w:rsidRDefault="007D3614" w:rsidP="00D35D41">
      <w:pPr>
        <w:pStyle w:val="EMEANormal"/>
        <w:rPr>
          <w:color w:val="000000"/>
          <w:szCs w:val="22"/>
          <w:lang w:val="sv-SE"/>
        </w:rPr>
      </w:pPr>
    </w:p>
    <w:p w14:paraId="5514DCCA" w14:textId="77777777" w:rsidR="007D3614" w:rsidRPr="000A03F9" w:rsidRDefault="007D3614" w:rsidP="00D35D41">
      <w:pPr>
        <w:pStyle w:val="EMEANormal"/>
        <w:rPr>
          <w:color w:val="000000"/>
          <w:szCs w:val="22"/>
          <w:lang w:val="sv-SE"/>
        </w:rPr>
      </w:pPr>
    </w:p>
    <w:p w14:paraId="1C670E12" w14:textId="77777777" w:rsidR="007D3614" w:rsidRPr="000A03F9" w:rsidRDefault="00693E10" w:rsidP="00A000A0">
      <w:pPr>
        <w:pStyle w:val="EMEAHeading1"/>
        <w:keepNext/>
        <w:outlineLvl w:val="9"/>
        <w:rPr>
          <w:rFonts w:ascii="Times New Roman" w:hAnsi="Times New Roman"/>
          <w:szCs w:val="22"/>
        </w:rPr>
      </w:pPr>
      <w:r w:rsidRPr="000A03F9">
        <w:rPr>
          <w:rFonts w:ascii="Times New Roman" w:hAnsi="Times New Roman"/>
          <w:color w:val="000000"/>
          <w:szCs w:val="22"/>
        </w:rPr>
        <w:t xml:space="preserve">10. </w:t>
      </w:r>
      <w:r w:rsidRPr="000A03F9">
        <w:rPr>
          <w:rFonts w:ascii="Times New Roman" w:hAnsi="Times New Roman"/>
          <w:color w:val="000000"/>
          <w:szCs w:val="22"/>
        </w:rPr>
        <w:tab/>
        <w:t>DATUM FÖR ÖVERSYN AV PRODUKTRESUMÉN</w:t>
      </w:r>
    </w:p>
    <w:p w14:paraId="38939677" w14:textId="77777777" w:rsidR="007D3614" w:rsidRPr="000A03F9" w:rsidRDefault="007D3614" w:rsidP="00D35D41">
      <w:pPr>
        <w:pStyle w:val="EMEANormal"/>
        <w:keepNext/>
        <w:rPr>
          <w:color w:val="000000"/>
          <w:szCs w:val="22"/>
          <w:lang w:val="sv-SE"/>
        </w:rPr>
      </w:pPr>
    </w:p>
    <w:p w14:paraId="1100297A" w14:textId="77777777" w:rsidR="007D3614" w:rsidRPr="000A03F9" w:rsidRDefault="00693E10" w:rsidP="00D35D41">
      <w:pPr>
        <w:pStyle w:val="EMEANormal"/>
        <w:keepNext/>
        <w:rPr>
          <w:szCs w:val="22"/>
          <w:lang w:val="sv-SE"/>
        </w:rPr>
      </w:pPr>
      <w:r w:rsidRPr="000A03F9">
        <w:rPr>
          <w:szCs w:val="22"/>
          <w:lang w:val="sv-SE"/>
        </w:rPr>
        <w:t xml:space="preserve">Ytterligare information om detta läkemedel finns på Europeiska läkemedelsmyndighetens webbplats </w:t>
      </w:r>
      <w:hyperlink r:id="rId34" w:history="1">
        <w:r w:rsidR="00135213" w:rsidRPr="00C16DA0">
          <w:rPr>
            <w:rStyle w:val="Hyperlink"/>
            <w:noProof/>
            <w:szCs w:val="22"/>
            <w:lang w:val="sv-SE"/>
          </w:rPr>
          <w:t>https://www.ema.europa.eu</w:t>
        </w:r>
      </w:hyperlink>
      <w:r w:rsidRPr="000A03F9">
        <w:rPr>
          <w:bCs/>
          <w:szCs w:val="22"/>
          <w:lang w:val="sv-SE"/>
        </w:rPr>
        <w:t>.</w:t>
      </w:r>
    </w:p>
    <w:p w14:paraId="4E43E36B" w14:textId="77777777" w:rsidR="007D3614" w:rsidRPr="000A03F9" w:rsidRDefault="00693E10" w:rsidP="00D35D41">
      <w:pPr>
        <w:suppressAutoHyphens/>
        <w:rPr>
          <w:szCs w:val="22"/>
        </w:rPr>
      </w:pPr>
      <w:r w:rsidRPr="000A03F9">
        <w:rPr>
          <w:color w:val="000000"/>
          <w:szCs w:val="22"/>
        </w:rPr>
        <w:br w:type="page"/>
      </w:r>
      <w:r w:rsidRPr="000A03F9">
        <w:rPr>
          <w:szCs w:val="22"/>
        </w:rPr>
        <w:lastRenderedPageBreak/>
        <w:t>▼Detta läkemedel är föremål för utökad övervakning. Detta kommer att göra det möjligt att snabbt identifiera ny säkerhetsinformation. Hälso- och sjukvårdspersonal uppmanas att rapportera varje misstänkt biverkning. Se avsnitt 4.8 om hur man rapporterar biverkningar.</w:t>
      </w:r>
    </w:p>
    <w:p w14:paraId="1D785F42" w14:textId="77777777" w:rsidR="007D3614" w:rsidRPr="000A03F9" w:rsidRDefault="007D3614" w:rsidP="0069264F">
      <w:pPr>
        <w:rPr>
          <w:szCs w:val="22"/>
        </w:rPr>
      </w:pPr>
    </w:p>
    <w:p w14:paraId="2DEB2338" w14:textId="77777777" w:rsidR="007D3614" w:rsidRPr="000A03F9" w:rsidRDefault="007D3614" w:rsidP="00D35D41">
      <w:pPr>
        <w:pStyle w:val="EMEANormal"/>
        <w:rPr>
          <w:b/>
          <w:szCs w:val="22"/>
          <w:lang w:val="sv-SE"/>
        </w:rPr>
      </w:pPr>
    </w:p>
    <w:p w14:paraId="30B2F6AF"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1.</w:t>
      </w:r>
      <w:r w:rsidRPr="000A03F9">
        <w:rPr>
          <w:rFonts w:ascii="Times New Roman" w:hAnsi="Times New Roman"/>
          <w:color w:val="000000"/>
          <w:szCs w:val="22"/>
        </w:rPr>
        <w:tab/>
        <w:t>LÄKEMEDLETS NAMN</w:t>
      </w:r>
    </w:p>
    <w:p w14:paraId="5CAE5B28" w14:textId="77777777" w:rsidR="007D3614" w:rsidRPr="000A03F9" w:rsidRDefault="007D3614" w:rsidP="00D35D41">
      <w:pPr>
        <w:pStyle w:val="EMEANormal"/>
        <w:rPr>
          <w:color w:val="000000"/>
          <w:szCs w:val="22"/>
          <w:lang w:val="sv-SE"/>
        </w:rPr>
      </w:pPr>
    </w:p>
    <w:p w14:paraId="27EC0797"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80 mg injektionsvätska, lösning i förfylld spruta</w:t>
      </w:r>
    </w:p>
    <w:p w14:paraId="547434DE" w14:textId="4DD3E999" w:rsidR="00151BAF" w:rsidRPr="000A03F9" w:rsidRDefault="00151BAF" w:rsidP="00151BAF">
      <w:pPr>
        <w:pStyle w:val="EMEANormal"/>
        <w:rPr>
          <w:szCs w:val="22"/>
          <w:lang w:val="sv-SE"/>
        </w:rPr>
      </w:pPr>
      <w:r>
        <w:rPr>
          <w:szCs w:val="22"/>
          <w:lang w:val="sv-SE"/>
        </w:rPr>
        <w:t>Libmyris</w:t>
      </w:r>
      <w:r w:rsidRPr="000A03F9">
        <w:rPr>
          <w:szCs w:val="22"/>
          <w:lang w:val="sv-SE"/>
        </w:rPr>
        <w:t xml:space="preserve"> 80 mg injektionsvätska, lösning i förfylld </w:t>
      </w:r>
      <w:r>
        <w:rPr>
          <w:szCs w:val="22"/>
          <w:lang w:val="sv-SE"/>
        </w:rPr>
        <w:t>injektionspenna</w:t>
      </w:r>
    </w:p>
    <w:p w14:paraId="24EC0193" w14:textId="77777777" w:rsidR="007D3614" w:rsidRPr="000A03F9" w:rsidRDefault="007D3614" w:rsidP="00D35D41">
      <w:pPr>
        <w:pStyle w:val="EMEANormal"/>
        <w:rPr>
          <w:szCs w:val="22"/>
          <w:lang w:val="sv-SE"/>
        </w:rPr>
      </w:pPr>
    </w:p>
    <w:p w14:paraId="0D053674" w14:textId="77777777" w:rsidR="007D3614" w:rsidRPr="000A03F9" w:rsidRDefault="007D3614" w:rsidP="00D35D41">
      <w:pPr>
        <w:rPr>
          <w:szCs w:val="22"/>
        </w:rPr>
      </w:pPr>
    </w:p>
    <w:p w14:paraId="1C06AFA6"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2.</w:t>
      </w:r>
      <w:r w:rsidRPr="000A03F9">
        <w:rPr>
          <w:rFonts w:ascii="Times New Roman" w:hAnsi="Times New Roman"/>
          <w:color w:val="000000"/>
          <w:szCs w:val="22"/>
        </w:rPr>
        <w:tab/>
        <w:t xml:space="preserve">KVALITATIV OCH KVANTITATIV SAMMANSÄTTNING </w:t>
      </w:r>
    </w:p>
    <w:p w14:paraId="478D2CED" w14:textId="77777777" w:rsidR="007D3614" w:rsidRPr="000A03F9" w:rsidRDefault="007D3614" w:rsidP="00D35D41">
      <w:pPr>
        <w:pStyle w:val="EMEANormal"/>
        <w:rPr>
          <w:color w:val="000000"/>
          <w:szCs w:val="22"/>
          <w:lang w:val="sv-SE"/>
        </w:rPr>
      </w:pPr>
    </w:p>
    <w:p w14:paraId="16169352" w14:textId="15901510" w:rsidR="00151BAF" w:rsidRPr="00982611" w:rsidRDefault="00151BAF" w:rsidP="00151BAF">
      <w:pPr>
        <w:pStyle w:val="EMEANormal"/>
        <w:rPr>
          <w:szCs w:val="22"/>
          <w:u w:val="single"/>
          <w:lang w:val="sv-SE"/>
        </w:rPr>
      </w:pPr>
      <w:r>
        <w:rPr>
          <w:szCs w:val="22"/>
          <w:u w:val="single"/>
          <w:lang w:val="sv-SE"/>
        </w:rPr>
        <w:t>Libmyris</w:t>
      </w:r>
      <w:r w:rsidRPr="00982611">
        <w:rPr>
          <w:szCs w:val="22"/>
          <w:u w:val="single"/>
          <w:lang w:val="sv-SE"/>
        </w:rPr>
        <w:t> 80 mg injektionsvätska, lösning i förfylld spruta</w:t>
      </w:r>
    </w:p>
    <w:p w14:paraId="0E014DBA" w14:textId="5736623B" w:rsidR="007D3614" w:rsidRPr="000A03F9" w:rsidRDefault="00151BAF" w:rsidP="00151BAF">
      <w:pPr>
        <w:pStyle w:val="EMEANormal"/>
        <w:rPr>
          <w:szCs w:val="22"/>
          <w:lang w:val="sv-SE"/>
        </w:rPr>
      </w:pPr>
      <w:r>
        <w:rPr>
          <w:szCs w:val="22"/>
          <w:lang w:val="sv-SE"/>
        </w:rPr>
        <w:t>Varje</w:t>
      </w:r>
      <w:r w:rsidR="00693E10" w:rsidRPr="000A03F9">
        <w:rPr>
          <w:szCs w:val="22"/>
          <w:lang w:val="sv-SE"/>
        </w:rPr>
        <w:t> 0,8 ml endos förfylld spruta innehåller 80 mg adalimumab.</w:t>
      </w:r>
    </w:p>
    <w:p w14:paraId="56F8C6DC" w14:textId="77777777" w:rsidR="00151BAF" w:rsidRDefault="00151BAF" w:rsidP="00151BAF">
      <w:pPr>
        <w:pStyle w:val="EMEANormal"/>
        <w:rPr>
          <w:szCs w:val="22"/>
          <w:u w:val="single"/>
          <w:lang w:val="sv-SE"/>
        </w:rPr>
      </w:pPr>
    </w:p>
    <w:p w14:paraId="20F1C3F6" w14:textId="51993040" w:rsidR="00151BAF" w:rsidRPr="00C57D28" w:rsidRDefault="00151BAF" w:rsidP="00151BAF">
      <w:pPr>
        <w:pStyle w:val="EMEANormal"/>
        <w:rPr>
          <w:szCs w:val="22"/>
          <w:u w:val="single"/>
          <w:lang w:val="sv-SE"/>
        </w:rPr>
      </w:pPr>
      <w:r>
        <w:rPr>
          <w:szCs w:val="22"/>
          <w:u w:val="single"/>
          <w:lang w:val="sv-SE"/>
        </w:rPr>
        <w:t>Libmyris</w:t>
      </w:r>
      <w:r w:rsidRPr="00C57D28">
        <w:rPr>
          <w:szCs w:val="22"/>
          <w:u w:val="single"/>
          <w:lang w:val="sv-SE"/>
        </w:rPr>
        <w:t> 80 mg injektionsvätska, lösning i förfylld injektionspenna</w:t>
      </w:r>
    </w:p>
    <w:p w14:paraId="75F76644" w14:textId="77777777" w:rsidR="00151BAF" w:rsidRDefault="00151BAF" w:rsidP="00151BAF">
      <w:pPr>
        <w:pStyle w:val="EMEANormal"/>
        <w:rPr>
          <w:szCs w:val="22"/>
          <w:lang w:val="sv-SE"/>
        </w:rPr>
      </w:pPr>
      <w:r>
        <w:rPr>
          <w:szCs w:val="22"/>
          <w:lang w:val="sv-SE"/>
        </w:rPr>
        <w:t>Varje</w:t>
      </w:r>
      <w:r w:rsidRPr="000A03F9">
        <w:rPr>
          <w:szCs w:val="22"/>
          <w:lang w:val="sv-SE"/>
        </w:rPr>
        <w:t xml:space="preserve"> 0,8 ml endos förfylld </w:t>
      </w:r>
      <w:r>
        <w:rPr>
          <w:szCs w:val="22"/>
          <w:lang w:val="sv-SE"/>
        </w:rPr>
        <w:t>penna</w:t>
      </w:r>
      <w:r w:rsidRPr="000A03F9">
        <w:rPr>
          <w:szCs w:val="22"/>
          <w:lang w:val="sv-SE"/>
        </w:rPr>
        <w:t xml:space="preserve"> innehåller 80 mg adalimumab.</w:t>
      </w:r>
    </w:p>
    <w:p w14:paraId="2C6D8744" w14:textId="77777777" w:rsidR="00151BAF" w:rsidRPr="000A03F9" w:rsidRDefault="00151BAF" w:rsidP="00151BAF">
      <w:pPr>
        <w:pStyle w:val="EMEANormal"/>
        <w:rPr>
          <w:szCs w:val="22"/>
          <w:lang w:val="sv-SE"/>
        </w:rPr>
      </w:pPr>
    </w:p>
    <w:p w14:paraId="6784EE22" w14:textId="77777777" w:rsidR="007D3614" w:rsidRDefault="00693E10" w:rsidP="00D35D41">
      <w:pPr>
        <w:pStyle w:val="EMEANormal"/>
        <w:rPr>
          <w:szCs w:val="22"/>
          <w:lang w:val="sv-SE"/>
        </w:rPr>
      </w:pPr>
      <w:r w:rsidRPr="000A03F9">
        <w:rPr>
          <w:szCs w:val="22"/>
          <w:lang w:val="sv-SE"/>
        </w:rPr>
        <w:t>Adalimumab är en rekombinant human monoklonal antikropp producerad i CHO (Chinese Hamster Ovary-celler).</w:t>
      </w:r>
    </w:p>
    <w:p w14:paraId="59FDF941" w14:textId="77777777" w:rsidR="00151BAF" w:rsidRPr="000A03F9" w:rsidRDefault="00151BAF" w:rsidP="00D35D41">
      <w:pPr>
        <w:pStyle w:val="EMEANormal"/>
        <w:rPr>
          <w:szCs w:val="22"/>
          <w:lang w:val="sv-SE"/>
        </w:rPr>
      </w:pPr>
    </w:p>
    <w:p w14:paraId="5F0EFCC5" w14:textId="77777777" w:rsidR="00151BAF" w:rsidRPr="00ED3C8D" w:rsidRDefault="00151BAF" w:rsidP="00151BAF">
      <w:pPr>
        <w:pStyle w:val="EMEANormal"/>
        <w:rPr>
          <w:szCs w:val="22"/>
          <w:u w:val="single"/>
          <w:lang w:val="sv-SE"/>
        </w:rPr>
      </w:pPr>
      <w:r w:rsidRPr="00ED3C8D">
        <w:rPr>
          <w:szCs w:val="22"/>
          <w:u w:val="single"/>
          <w:lang w:val="sv-SE"/>
        </w:rPr>
        <w:t>Hjälpämne med känd effekt</w:t>
      </w:r>
    </w:p>
    <w:p w14:paraId="5D040840" w14:textId="77777777" w:rsidR="00151BAF" w:rsidRDefault="00151BAF" w:rsidP="00151BAF">
      <w:pPr>
        <w:pStyle w:val="EMEANormal"/>
        <w:rPr>
          <w:szCs w:val="22"/>
          <w:lang w:val="sv-SE"/>
        </w:rPr>
      </w:pPr>
    </w:p>
    <w:p w14:paraId="7EBD74A9" w14:textId="77777777" w:rsidR="00151BAF" w:rsidRPr="000A03F9" w:rsidRDefault="00151BAF" w:rsidP="00151BAF">
      <w:pPr>
        <w:pStyle w:val="EMEANormal"/>
        <w:rPr>
          <w:szCs w:val="22"/>
          <w:lang w:val="sv-SE"/>
        </w:rPr>
      </w:pPr>
      <w:r>
        <w:rPr>
          <w:szCs w:val="22"/>
          <w:lang w:val="sv-SE"/>
        </w:rPr>
        <w:t>Varje ml innehåller 1 mg polysorbat 80.</w:t>
      </w:r>
    </w:p>
    <w:p w14:paraId="71B06C3C" w14:textId="77777777" w:rsidR="007D3614" w:rsidRPr="000A03F9" w:rsidRDefault="007D3614" w:rsidP="00D35D41">
      <w:pPr>
        <w:pStyle w:val="EMEANormal"/>
        <w:rPr>
          <w:szCs w:val="22"/>
          <w:lang w:val="sv-SE"/>
        </w:rPr>
      </w:pPr>
    </w:p>
    <w:p w14:paraId="18352A7E" w14:textId="77777777" w:rsidR="007D3614" w:rsidRPr="000A03F9" w:rsidRDefault="00693E10" w:rsidP="00D35D41">
      <w:pPr>
        <w:pStyle w:val="EMEANormal"/>
        <w:rPr>
          <w:szCs w:val="22"/>
          <w:lang w:val="sv-SE"/>
        </w:rPr>
      </w:pPr>
      <w:r w:rsidRPr="000A03F9">
        <w:rPr>
          <w:szCs w:val="22"/>
          <w:lang w:val="sv-SE"/>
        </w:rPr>
        <w:t>För fullständig förteckning över hjälpämnen, se avsnitt 6.1.</w:t>
      </w:r>
    </w:p>
    <w:p w14:paraId="4AABDE71" w14:textId="77777777" w:rsidR="007D3614" w:rsidRPr="000A03F9" w:rsidRDefault="007D3614" w:rsidP="00D35D41">
      <w:pPr>
        <w:rPr>
          <w:color w:val="000000"/>
          <w:szCs w:val="22"/>
        </w:rPr>
      </w:pPr>
    </w:p>
    <w:p w14:paraId="3E817782" w14:textId="77777777" w:rsidR="007D3614" w:rsidRPr="000A03F9" w:rsidRDefault="007D3614" w:rsidP="00D35D41">
      <w:pPr>
        <w:rPr>
          <w:color w:val="000000"/>
          <w:szCs w:val="22"/>
        </w:rPr>
      </w:pPr>
    </w:p>
    <w:p w14:paraId="07D283A2"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3.</w:t>
      </w:r>
      <w:r w:rsidRPr="000A03F9">
        <w:rPr>
          <w:rFonts w:ascii="Times New Roman" w:hAnsi="Times New Roman"/>
          <w:color w:val="000000"/>
          <w:szCs w:val="22"/>
        </w:rPr>
        <w:tab/>
        <w:t>LÄKEMEDELSFORM</w:t>
      </w:r>
    </w:p>
    <w:p w14:paraId="32108351" w14:textId="77777777" w:rsidR="007D3614" w:rsidRPr="000A03F9" w:rsidRDefault="007D3614" w:rsidP="00D35D41">
      <w:pPr>
        <w:pStyle w:val="EMEANormal"/>
        <w:rPr>
          <w:color w:val="000000"/>
          <w:szCs w:val="22"/>
          <w:lang w:val="sv-SE"/>
        </w:rPr>
      </w:pPr>
    </w:p>
    <w:p w14:paraId="3E8A8D5F" w14:textId="2817C641" w:rsidR="007D3614" w:rsidRPr="000A03F9" w:rsidRDefault="00693E10" w:rsidP="00626AE8">
      <w:pPr>
        <w:jc w:val="both"/>
        <w:rPr>
          <w:color w:val="000000"/>
          <w:szCs w:val="22"/>
        </w:rPr>
      </w:pPr>
      <w:r w:rsidRPr="000A03F9">
        <w:rPr>
          <w:color w:val="000000"/>
          <w:szCs w:val="22"/>
        </w:rPr>
        <w:t>Injektionsvätska, lösning</w:t>
      </w:r>
      <w:r w:rsidR="00151BAF">
        <w:rPr>
          <w:color w:val="000000"/>
          <w:szCs w:val="22"/>
        </w:rPr>
        <w:t xml:space="preserve"> (injektion)</w:t>
      </w:r>
      <w:r w:rsidRPr="000A03F9">
        <w:rPr>
          <w:color w:val="000000"/>
          <w:szCs w:val="22"/>
        </w:rPr>
        <w:t>.</w:t>
      </w:r>
    </w:p>
    <w:p w14:paraId="645E5245" w14:textId="77777777" w:rsidR="007D3614" w:rsidRPr="000A03F9" w:rsidRDefault="007D3614" w:rsidP="00D35D41">
      <w:pPr>
        <w:rPr>
          <w:color w:val="000000"/>
          <w:szCs w:val="22"/>
        </w:rPr>
      </w:pPr>
    </w:p>
    <w:p w14:paraId="11871C54" w14:textId="77777777" w:rsidR="007D3614" w:rsidRPr="000A03F9" w:rsidRDefault="00693E10" w:rsidP="00D35D41">
      <w:pPr>
        <w:pStyle w:val="EMEANormal"/>
        <w:rPr>
          <w:szCs w:val="22"/>
          <w:lang w:val="sv-SE"/>
        </w:rPr>
      </w:pPr>
      <w:r w:rsidRPr="000A03F9">
        <w:rPr>
          <w:szCs w:val="22"/>
          <w:lang w:val="sv-SE"/>
        </w:rPr>
        <w:t>Klar och färglös injektionsvätska, lösning.</w:t>
      </w:r>
    </w:p>
    <w:p w14:paraId="07566E47" w14:textId="77777777" w:rsidR="007D3614" w:rsidRPr="000A03F9" w:rsidRDefault="007D3614" w:rsidP="00D35D41">
      <w:pPr>
        <w:pStyle w:val="EMEANormal"/>
        <w:rPr>
          <w:szCs w:val="22"/>
          <w:lang w:val="sv-SE"/>
        </w:rPr>
      </w:pPr>
    </w:p>
    <w:p w14:paraId="19D15045" w14:textId="77777777" w:rsidR="007D3614" w:rsidRPr="000A03F9" w:rsidRDefault="007D3614" w:rsidP="00D35D41">
      <w:pPr>
        <w:pStyle w:val="EMEANormal"/>
        <w:rPr>
          <w:szCs w:val="22"/>
          <w:lang w:val="sv-SE"/>
        </w:rPr>
      </w:pPr>
    </w:p>
    <w:p w14:paraId="0E011C92"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4.</w:t>
      </w:r>
      <w:r w:rsidRPr="000A03F9">
        <w:rPr>
          <w:rFonts w:ascii="Times New Roman" w:hAnsi="Times New Roman"/>
          <w:color w:val="000000"/>
          <w:szCs w:val="22"/>
        </w:rPr>
        <w:tab/>
        <w:t>KLINISKA UPPGIFTER</w:t>
      </w:r>
    </w:p>
    <w:p w14:paraId="5BB1B4AD" w14:textId="77777777" w:rsidR="007D3614" w:rsidRPr="000A03F9" w:rsidRDefault="007D3614" w:rsidP="00D35D41">
      <w:pPr>
        <w:pStyle w:val="EMEANormal"/>
        <w:rPr>
          <w:color w:val="000000"/>
          <w:szCs w:val="22"/>
          <w:lang w:val="sv-SE"/>
        </w:rPr>
      </w:pPr>
    </w:p>
    <w:p w14:paraId="4B6D2E0F"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4.1</w:t>
      </w:r>
      <w:r w:rsidRPr="000A03F9">
        <w:rPr>
          <w:rFonts w:ascii="Times New Roman" w:hAnsi="Times New Roman"/>
          <w:color w:val="000000"/>
          <w:szCs w:val="22"/>
        </w:rPr>
        <w:tab/>
        <w:t>Terapeutiska indikationer</w:t>
      </w:r>
    </w:p>
    <w:p w14:paraId="368CCDCA" w14:textId="77777777" w:rsidR="007D3614" w:rsidRPr="000A03F9" w:rsidRDefault="007D3614" w:rsidP="00D35D41">
      <w:pPr>
        <w:pStyle w:val="EMEANormal"/>
        <w:rPr>
          <w:szCs w:val="22"/>
          <w:lang w:val="sv-SE"/>
        </w:rPr>
      </w:pPr>
    </w:p>
    <w:p w14:paraId="52BF9E24" w14:textId="77777777" w:rsidR="007D3614" w:rsidRPr="000A03F9" w:rsidRDefault="00693E10" w:rsidP="00D35D41">
      <w:pPr>
        <w:pStyle w:val="EMEAHeadingUnderline"/>
        <w:rPr>
          <w:color w:val="000000"/>
          <w:szCs w:val="22"/>
          <w:lang w:val="sv-SE"/>
        </w:rPr>
      </w:pPr>
      <w:r w:rsidRPr="000A03F9">
        <w:rPr>
          <w:color w:val="000000"/>
          <w:szCs w:val="22"/>
          <w:lang w:val="sv-SE"/>
        </w:rPr>
        <w:t>Reumatoid artrit</w:t>
      </w:r>
    </w:p>
    <w:p w14:paraId="1C22AA2A" w14:textId="77777777" w:rsidR="007D3614" w:rsidRPr="000A03F9" w:rsidRDefault="007D3614" w:rsidP="00D35D41">
      <w:pPr>
        <w:pStyle w:val="EMEANormal"/>
        <w:rPr>
          <w:color w:val="000000"/>
          <w:szCs w:val="22"/>
          <w:lang w:val="sv-SE"/>
        </w:rPr>
      </w:pPr>
    </w:p>
    <w:p w14:paraId="78E6D3FD" w14:textId="77777777" w:rsidR="007D3614" w:rsidRPr="000A03F9" w:rsidRDefault="00D52428" w:rsidP="00D35D41">
      <w:pPr>
        <w:rPr>
          <w:color w:val="000000"/>
          <w:szCs w:val="22"/>
        </w:rPr>
      </w:pPr>
      <w:r>
        <w:rPr>
          <w:szCs w:val="22"/>
        </w:rPr>
        <w:t>Libmyris</w:t>
      </w:r>
      <w:r w:rsidR="00693E10" w:rsidRPr="000A03F9">
        <w:rPr>
          <w:color w:val="000000"/>
          <w:szCs w:val="22"/>
        </w:rPr>
        <w:t xml:space="preserve"> i kombination med metotrexat är indicerat för:</w:t>
      </w:r>
    </w:p>
    <w:p w14:paraId="4A5F7CBB" w14:textId="77777777" w:rsidR="007D3614" w:rsidRPr="000A03F9" w:rsidRDefault="00693E10" w:rsidP="00982D6C">
      <w:pPr>
        <w:numPr>
          <w:ilvl w:val="0"/>
          <w:numId w:val="54"/>
        </w:numPr>
        <w:ind w:left="567" w:hanging="590"/>
        <w:rPr>
          <w:color w:val="000000"/>
          <w:szCs w:val="22"/>
        </w:rPr>
      </w:pPr>
      <w:r w:rsidRPr="000A03F9">
        <w:rPr>
          <w:color w:val="000000"/>
          <w:szCs w:val="22"/>
        </w:rPr>
        <w:t>behandling av måttlig till svår, aktiv reumatoid artrit hos vuxna patienter när andra sjukdomsmodifierande anti-reumatiska läkemedel (DMARDs) inklusive metotrexat inte haft tillräcklig effekt.</w:t>
      </w:r>
      <w:r w:rsidRPr="000A03F9">
        <w:rPr>
          <w:color w:val="000000"/>
          <w:szCs w:val="22"/>
        </w:rPr>
        <w:br/>
      </w:r>
    </w:p>
    <w:p w14:paraId="4C40FA75" w14:textId="77777777" w:rsidR="007D3614" w:rsidRPr="000A03F9" w:rsidRDefault="00693E10" w:rsidP="00982D6C">
      <w:pPr>
        <w:numPr>
          <w:ilvl w:val="0"/>
          <w:numId w:val="54"/>
        </w:numPr>
        <w:ind w:left="567" w:hanging="590"/>
        <w:rPr>
          <w:color w:val="000000"/>
          <w:szCs w:val="22"/>
        </w:rPr>
      </w:pPr>
      <w:r w:rsidRPr="000A03F9">
        <w:rPr>
          <w:color w:val="000000"/>
          <w:szCs w:val="22"/>
        </w:rPr>
        <w:t>behandling av svår, aktiv och progredierande reumatoid artrit hos vuxna som inte tidigare behandlats med metotrexat.</w:t>
      </w:r>
    </w:p>
    <w:p w14:paraId="73D54340" w14:textId="77777777" w:rsidR="007D3614" w:rsidRPr="000A03F9" w:rsidRDefault="007D3614" w:rsidP="00D35D41">
      <w:pPr>
        <w:rPr>
          <w:color w:val="000000"/>
          <w:szCs w:val="22"/>
        </w:rPr>
      </w:pPr>
    </w:p>
    <w:p w14:paraId="5781EBE7" w14:textId="77777777" w:rsidR="007D3614" w:rsidRPr="000A03F9" w:rsidRDefault="00D52428" w:rsidP="00D35D41">
      <w:pPr>
        <w:pStyle w:val="EndnoteText"/>
        <w:rPr>
          <w:color w:val="000000"/>
          <w:szCs w:val="22"/>
        </w:rPr>
      </w:pPr>
      <w:r>
        <w:rPr>
          <w:szCs w:val="22"/>
        </w:rPr>
        <w:t>Libmyris</w:t>
      </w:r>
      <w:r w:rsidR="00693E10" w:rsidRPr="000A03F9">
        <w:rPr>
          <w:color w:val="000000"/>
          <w:szCs w:val="22"/>
        </w:rPr>
        <w:t xml:space="preserve"> kan ges som monoterapi då metotrexat inte tolereras eller när fortsatt behandling med metotrexat är olämplig.</w:t>
      </w:r>
    </w:p>
    <w:p w14:paraId="2E43EE49" w14:textId="77777777" w:rsidR="007D3614" w:rsidRPr="000A03F9" w:rsidRDefault="007D3614" w:rsidP="00D35D41">
      <w:pPr>
        <w:rPr>
          <w:color w:val="000000"/>
          <w:szCs w:val="22"/>
        </w:rPr>
      </w:pPr>
    </w:p>
    <w:p w14:paraId="7F193989" w14:textId="77777777" w:rsidR="007D3614" w:rsidRPr="000A03F9" w:rsidRDefault="00693E10" w:rsidP="00D35D41">
      <w:pPr>
        <w:autoSpaceDE w:val="0"/>
        <w:autoSpaceDN w:val="0"/>
        <w:adjustRightInd w:val="0"/>
        <w:rPr>
          <w:color w:val="000000"/>
          <w:szCs w:val="22"/>
        </w:rPr>
      </w:pPr>
      <w:r w:rsidRPr="000A03F9">
        <w:rPr>
          <w:color w:val="000000"/>
          <w:szCs w:val="22"/>
        </w:rPr>
        <w:t>Adalimumab har visats reducera progressionshastigheten av ledskadan mätt med röntgen, och förbättra den fysiska funktionen, när det används i kombination med metotrexat.</w:t>
      </w:r>
    </w:p>
    <w:p w14:paraId="05C146DE" w14:textId="77777777" w:rsidR="007D3614" w:rsidRPr="000A03F9" w:rsidRDefault="007D3614" w:rsidP="00D35D41">
      <w:pPr>
        <w:pStyle w:val="DefaultText"/>
        <w:rPr>
          <w:rFonts w:ascii="Times New Roman" w:hAnsi="Times New Roman"/>
          <w:szCs w:val="22"/>
          <w:u w:val="single"/>
          <w:lang w:val="sv-SE"/>
        </w:rPr>
      </w:pPr>
    </w:p>
    <w:p w14:paraId="62C85D22" w14:textId="77777777" w:rsidR="007D3614" w:rsidRPr="000A03F9" w:rsidRDefault="00693E10" w:rsidP="00D35D41">
      <w:pPr>
        <w:pStyle w:val="DefaultText"/>
        <w:rPr>
          <w:rFonts w:ascii="Times New Roman" w:hAnsi="Times New Roman"/>
          <w:szCs w:val="22"/>
          <w:u w:val="single"/>
          <w:lang w:val="sv-SE"/>
        </w:rPr>
      </w:pPr>
      <w:r w:rsidRPr="000A03F9">
        <w:rPr>
          <w:rFonts w:ascii="Times New Roman" w:hAnsi="Times New Roman"/>
          <w:szCs w:val="22"/>
          <w:u w:val="single"/>
          <w:lang w:val="sv-SE"/>
        </w:rPr>
        <w:t>Psoriasis</w:t>
      </w:r>
    </w:p>
    <w:p w14:paraId="3BA9BAD1" w14:textId="77777777" w:rsidR="007D3614" w:rsidRPr="000A03F9" w:rsidRDefault="007D3614" w:rsidP="00D35D41">
      <w:pPr>
        <w:pStyle w:val="EMEANormal"/>
        <w:rPr>
          <w:szCs w:val="22"/>
          <w:lang w:val="sv-SE"/>
        </w:rPr>
      </w:pPr>
    </w:p>
    <w:p w14:paraId="7970B91E"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är indicerat för behandling av måttlig till svår kronisk plackpsoriasis hos vuxna patienter som är aktuella för systemisk behandling.</w:t>
      </w:r>
    </w:p>
    <w:p w14:paraId="747AA1E4" w14:textId="77777777" w:rsidR="007D3614" w:rsidRPr="000A03F9" w:rsidRDefault="007D3614" w:rsidP="00D35D41">
      <w:pPr>
        <w:pStyle w:val="EMEANormal"/>
        <w:rPr>
          <w:szCs w:val="22"/>
          <w:lang w:val="sv-SE"/>
        </w:rPr>
      </w:pPr>
    </w:p>
    <w:p w14:paraId="1FA19A8C" w14:textId="77777777" w:rsidR="007D3614" w:rsidRPr="000A03F9" w:rsidRDefault="00693E10" w:rsidP="00D35D41">
      <w:pPr>
        <w:keepNext/>
        <w:rPr>
          <w:szCs w:val="22"/>
          <w:u w:val="single"/>
        </w:rPr>
      </w:pPr>
      <w:r w:rsidRPr="000A03F9">
        <w:rPr>
          <w:szCs w:val="22"/>
          <w:u w:val="single"/>
        </w:rPr>
        <w:t>Hidradenitis suppurativa (HS)</w:t>
      </w:r>
    </w:p>
    <w:p w14:paraId="15B2A3EF" w14:textId="77777777" w:rsidR="007D3614" w:rsidRPr="000A03F9" w:rsidRDefault="007D3614" w:rsidP="00D35D41">
      <w:pPr>
        <w:keepNext/>
        <w:rPr>
          <w:szCs w:val="22"/>
        </w:rPr>
      </w:pPr>
    </w:p>
    <w:p w14:paraId="0147CEB6" w14:textId="77777777" w:rsidR="007D3614" w:rsidRPr="000A03F9" w:rsidRDefault="00D52428" w:rsidP="00DF2C9F">
      <w:r>
        <w:t>Libmyris</w:t>
      </w:r>
      <w:r w:rsidR="00693E10" w:rsidRPr="000A03F9">
        <w:t xml:space="preserve"> är </w:t>
      </w:r>
      <w:r w:rsidR="00693E10" w:rsidRPr="00DF2C9F">
        <w:t>indicerat</w:t>
      </w:r>
      <w:r w:rsidR="00693E10" w:rsidRPr="000A03F9">
        <w:t xml:space="preserve"> för behandling av måttlig till svår aktiv HS (acne inversa) hos vuxna och ungdomar från 12 års ålder som inte har svarat tillräckligt på konventionell systemisk HS-behandling (se avsnitt 5.1 och 5.2). </w:t>
      </w:r>
    </w:p>
    <w:p w14:paraId="3AD1C926" w14:textId="77777777" w:rsidR="007D3614" w:rsidRPr="000A03F9" w:rsidRDefault="007D3614" w:rsidP="00D35D41">
      <w:pPr>
        <w:pStyle w:val="EMEANormal"/>
        <w:rPr>
          <w:szCs w:val="22"/>
          <w:lang w:val="sv-SE"/>
        </w:rPr>
      </w:pPr>
    </w:p>
    <w:p w14:paraId="1D1E9704" w14:textId="77777777" w:rsidR="007D3614" w:rsidRPr="000A03F9" w:rsidRDefault="00693E10" w:rsidP="00D35D41">
      <w:pPr>
        <w:pStyle w:val="EMEANormal"/>
        <w:keepNext/>
        <w:suppressAutoHyphens w:val="0"/>
        <w:autoSpaceDE w:val="0"/>
        <w:autoSpaceDN w:val="0"/>
        <w:ind w:left="-23" w:right="-45"/>
        <w:rPr>
          <w:szCs w:val="22"/>
          <w:u w:val="single"/>
          <w:lang w:val="sv-SE"/>
        </w:rPr>
      </w:pPr>
      <w:r w:rsidRPr="000A03F9">
        <w:rPr>
          <w:szCs w:val="22"/>
          <w:u w:val="single"/>
          <w:lang w:val="sv-SE"/>
        </w:rPr>
        <w:t>Crohns sjukdom</w:t>
      </w:r>
    </w:p>
    <w:p w14:paraId="39943C16" w14:textId="77777777" w:rsidR="007D3614" w:rsidRPr="000A03F9" w:rsidRDefault="007D3614" w:rsidP="00D35D41">
      <w:pPr>
        <w:pStyle w:val="EMEANormal"/>
        <w:rPr>
          <w:szCs w:val="22"/>
          <w:lang w:val="sv-SE"/>
        </w:rPr>
      </w:pPr>
    </w:p>
    <w:p w14:paraId="06D1E459"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är indicerat för behandling av måttlig till svår, aktiv Crohns sjukdom hos vuxna patienter som inte svarat trots fullständig och adekvat behandling med kortikosteroider och/eller immunosuppressiv behandling; eller som är intoleranta eller har medicinska kontraindikationer för sådan behandling.</w:t>
      </w:r>
    </w:p>
    <w:p w14:paraId="3D31E154" w14:textId="77777777" w:rsidR="007D3614" w:rsidRPr="000A03F9" w:rsidRDefault="007D3614" w:rsidP="00D35D41">
      <w:pPr>
        <w:pStyle w:val="EMEANormal"/>
        <w:rPr>
          <w:szCs w:val="22"/>
          <w:lang w:val="sv-SE"/>
        </w:rPr>
      </w:pPr>
    </w:p>
    <w:p w14:paraId="3D9E39CB" w14:textId="77777777" w:rsidR="007D3614" w:rsidRPr="000A03F9" w:rsidRDefault="00693E10" w:rsidP="00D35D41">
      <w:pPr>
        <w:rPr>
          <w:szCs w:val="22"/>
          <w:u w:val="single"/>
        </w:rPr>
      </w:pPr>
      <w:r w:rsidRPr="000A03F9">
        <w:rPr>
          <w:szCs w:val="22"/>
          <w:u w:val="single"/>
        </w:rPr>
        <w:t>Pediatriska patienter med Crohns sjukdom</w:t>
      </w:r>
    </w:p>
    <w:p w14:paraId="7A1BF842" w14:textId="77777777" w:rsidR="007D3614" w:rsidRPr="000A03F9" w:rsidRDefault="007D3614" w:rsidP="00D35D41">
      <w:pPr>
        <w:pStyle w:val="EMEANormal"/>
        <w:rPr>
          <w:szCs w:val="22"/>
          <w:lang w:val="sv-SE"/>
        </w:rPr>
      </w:pPr>
    </w:p>
    <w:p w14:paraId="1E10022D" w14:textId="77777777" w:rsidR="007D3614" w:rsidRPr="000A03F9" w:rsidRDefault="00D52428" w:rsidP="00D35D41">
      <w:pPr>
        <w:pStyle w:val="EMEANormal"/>
        <w:rPr>
          <w:color w:val="000000"/>
          <w:szCs w:val="22"/>
          <w:u w:val="single"/>
          <w:lang w:val="sv-SE"/>
        </w:rPr>
      </w:pPr>
      <w:r>
        <w:rPr>
          <w:szCs w:val="22"/>
          <w:lang w:val="sv-SE"/>
        </w:rPr>
        <w:t>Libmyris</w:t>
      </w:r>
      <w:r w:rsidR="00693E10" w:rsidRPr="000A03F9">
        <w:rPr>
          <w:szCs w:val="22"/>
          <w:lang w:val="sv-SE"/>
        </w:rPr>
        <w:t xml:space="preserve"> är indicerat för behandling av måttlig till svår, aktiv Crohns sjukdom hos pediatriska patienter (från 6 års ålder) som inte har svarat på konventionell terapi inklusive primär nutritionsterapi och en kortikosteroid och/eller en immunomodulerare, eller som är intoleranta mot eller har kontraindikationer mot sådan behandling.</w:t>
      </w:r>
    </w:p>
    <w:p w14:paraId="6730381C" w14:textId="77777777" w:rsidR="007D3614" w:rsidRPr="000A03F9" w:rsidRDefault="007D3614" w:rsidP="00D35D41">
      <w:pPr>
        <w:pStyle w:val="EMEANormal"/>
        <w:rPr>
          <w:color w:val="000000"/>
          <w:szCs w:val="22"/>
          <w:u w:val="single"/>
          <w:lang w:val="sv-SE"/>
        </w:rPr>
      </w:pPr>
    </w:p>
    <w:p w14:paraId="3FE57A1D" w14:textId="77777777" w:rsidR="007D3614" w:rsidRPr="000A03F9" w:rsidRDefault="00693E10" w:rsidP="00D35D41">
      <w:pPr>
        <w:pStyle w:val="EMEANormal"/>
        <w:keepNext/>
        <w:rPr>
          <w:color w:val="000000"/>
          <w:szCs w:val="22"/>
          <w:lang w:val="sv-SE"/>
        </w:rPr>
      </w:pPr>
      <w:r w:rsidRPr="000A03F9">
        <w:rPr>
          <w:color w:val="000000"/>
          <w:szCs w:val="22"/>
          <w:u w:val="single"/>
          <w:lang w:val="sv-SE"/>
        </w:rPr>
        <w:t>Ulcerös kolit</w:t>
      </w:r>
    </w:p>
    <w:p w14:paraId="618A929C" w14:textId="77777777" w:rsidR="007D3614" w:rsidRPr="000A03F9" w:rsidRDefault="007D3614" w:rsidP="00D35D41">
      <w:pPr>
        <w:pStyle w:val="EMEANormal"/>
        <w:keepNext/>
        <w:rPr>
          <w:szCs w:val="22"/>
          <w:lang w:val="sv-SE"/>
        </w:rPr>
      </w:pPr>
    </w:p>
    <w:p w14:paraId="1C274FFA" w14:textId="77777777" w:rsidR="007D3614" w:rsidRPr="000A03F9" w:rsidRDefault="00D52428" w:rsidP="00D35D41">
      <w:pPr>
        <w:pStyle w:val="EMEANormal"/>
        <w:keepNext/>
        <w:rPr>
          <w:color w:val="000000"/>
          <w:szCs w:val="22"/>
          <w:lang w:val="sv-SE"/>
        </w:rPr>
      </w:pPr>
      <w:r>
        <w:rPr>
          <w:szCs w:val="22"/>
          <w:lang w:val="sv-SE"/>
        </w:rPr>
        <w:t>Libmyris</w:t>
      </w:r>
      <w:r w:rsidR="00693E10" w:rsidRPr="000A03F9">
        <w:rPr>
          <w:szCs w:val="22"/>
          <w:lang w:val="sv-SE"/>
        </w:rPr>
        <w:t xml:space="preserve"> är indicerat för behandling av måttlig till svår, aktiv </w:t>
      </w:r>
      <w:r w:rsidR="00693E10" w:rsidRPr="000A03F9">
        <w:rPr>
          <w:color w:val="000000"/>
          <w:szCs w:val="22"/>
          <w:lang w:val="sv-SE"/>
        </w:rPr>
        <w:t xml:space="preserve">ulcerös kolit hos vuxna patienter som svarat otillfredsställande på konventionell behandling omfattande </w:t>
      </w:r>
      <w:r w:rsidR="00693E10" w:rsidRPr="000A03F9">
        <w:rPr>
          <w:szCs w:val="22"/>
          <w:lang w:val="sv-SE"/>
        </w:rPr>
        <w:t>kortikosteroider och 6</w:t>
      </w:r>
      <w:r w:rsidR="00693E10" w:rsidRPr="000A03F9">
        <w:rPr>
          <w:szCs w:val="22"/>
          <w:lang w:val="sv-SE"/>
        </w:rPr>
        <w:noBreakHyphen/>
        <w:t>merkaptopurin (6</w:t>
      </w:r>
      <w:r w:rsidR="00693E10" w:rsidRPr="000A03F9">
        <w:rPr>
          <w:szCs w:val="22"/>
          <w:lang w:val="sv-SE"/>
        </w:rPr>
        <w:noBreakHyphen/>
        <w:t>MP) eller azatioprin (AZA), eller i fall där sådan behandling inte tolereras eller är kontraindicerad.</w:t>
      </w:r>
    </w:p>
    <w:p w14:paraId="2B33F37A" w14:textId="77777777" w:rsidR="007D3614" w:rsidRPr="000A03F9" w:rsidRDefault="007D3614" w:rsidP="00D35D41">
      <w:pPr>
        <w:pStyle w:val="EMEANormal"/>
        <w:rPr>
          <w:color w:val="000000"/>
          <w:szCs w:val="22"/>
          <w:lang w:val="sv-SE"/>
        </w:rPr>
      </w:pPr>
    </w:p>
    <w:p w14:paraId="03105801" w14:textId="77777777" w:rsidR="007D3614" w:rsidRPr="000A03F9" w:rsidRDefault="00693E10" w:rsidP="00D35D41">
      <w:pPr>
        <w:rPr>
          <w:szCs w:val="22"/>
          <w:u w:val="single"/>
        </w:rPr>
      </w:pPr>
      <w:r w:rsidRPr="000A03F9">
        <w:rPr>
          <w:szCs w:val="22"/>
          <w:u w:val="single"/>
        </w:rPr>
        <w:t>Pediatriska patienter med ulcerös kolit</w:t>
      </w:r>
    </w:p>
    <w:p w14:paraId="250CD92F" w14:textId="77777777" w:rsidR="007D3614" w:rsidRPr="000A03F9" w:rsidRDefault="007D3614" w:rsidP="00D35D41">
      <w:pPr>
        <w:rPr>
          <w:szCs w:val="22"/>
        </w:rPr>
      </w:pPr>
    </w:p>
    <w:p w14:paraId="78F4AA1A" w14:textId="77777777" w:rsidR="007D3614" w:rsidRPr="000A03F9" w:rsidRDefault="00D52428" w:rsidP="00D35D41">
      <w:pPr>
        <w:rPr>
          <w:szCs w:val="22"/>
        </w:rPr>
      </w:pPr>
      <w:r>
        <w:rPr>
          <w:szCs w:val="22"/>
        </w:rPr>
        <w:t>Libmyris</w:t>
      </w:r>
      <w:r w:rsidR="00693E10" w:rsidRPr="000A03F9">
        <w:rPr>
          <w:szCs w:val="22"/>
        </w:rPr>
        <w:t xml:space="preserve"> är indicerat för behandling av måttlig till svår</w:t>
      </w:r>
      <w:r w:rsidR="00E15AE5" w:rsidRPr="000A03F9">
        <w:rPr>
          <w:szCs w:val="22"/>
        </w:rPr>
        <w:t>,</w:t>
      </w:r>
      <w:r w:rsidR="00693E10" w:rsidRPr="000A03F9">
        <w:rPr>
          <w:szCs w:val="22"/>
        </w:rPr>
        <w:t xml:space="preserve"> aktiv ulcerös kolit hos pediatriska patienter (från 6 års ålder) som svarat otillfredsställande på konventionell behandling omfattande kortikosteroider och/eller 6-merkaptopurin (6-MP) eller azatioprin (AZA), eller i fall där sådan behandling inte tolereras eller är kontraindicerad.</w:t>
      </w:r>
    </w:p>
    <w:p w14:paraId="5D2EA9F8" w14:textId="77777777" w:rsidR="007D3614" w:rsidRPr="000A03F9" w:rsidRDefault="007D3614" w:rsidP="00D35D41">
      <w:pPr>
        <w:pStyle w:val="EMEANormal"/>
        <w:rPr>
          <w:color w:val="000000"/>
          <w:szCs w:val="22"/>
          <w:lang w:val="sv-SE"/>
        </w:rPr>
      </w:pPr>
    </w:p>
    <w:p w14:paraId="623B791E" w14:textId="77777777" w:rsidR="007D3614" w:rsidRPr="000A03F9" w:rsidRDefault="00693E10" w:rsidP="00D35D41">
      <w:pPr>
        <w:autoSpaceDE w:val="0"/>
        <w:autoSpaceDN w:val="0"/>
        <w:adjustRightInd w:val="0"/>
        <w:rPr>
          <w:color w:val="000000"/>
          <w:szCs w:val="22"/>
          <w:u w:val="single"/>
        </w:rPr>
      </w:pPr>
      <w:r w:rsidRPr="000A03F9">
        <w:rPr>
          <w:color w:val="000000"/>
          <w:szCs w:val="22"/>
          <w:u w:val="single"/>
        </w:rPr>
        <w:t>Uveit</w:t>
      </w:r>
    </w:p>
    <w:p w14:paraId="1EA24E90" w14:textId="77777777" w:rsidR="007D3614" w:rsidRPr="000A03F9" w:rsidRDefault="007D3614" w:rsidP="00D35D41">
      <w:pPr>
        <w:keepNext/>
        <w:rPr>
          <w:szCs w:val="22"/>
        </w:rPr>
      </w:pPr>
    </w:p>
    <w:p w14:paraId="53ACBBE9" w14:textId="77777777" w:rsidR="007D3614" w:rsidRPr="000A03F9" w:rsidRDefault="00D52428" w:rsidP="00D35D41">
      <w:pPr>
        <w:keepNext/>
        <w:rPr>
          <w:color w:val="000000"/>
          <w:szCs w:val="22"/>
        </w:rPr>
      </w:pPr>
      <w:r>
        <w:rPr>
          <w:szCs w:val="22"/>
        </w:rPr>
        <w:t>Libmyris</w:t>
      </w:r>
      <w:r w:rsidR="00693E10" w:rsidRPr="000A03F9">
        <w:rPr>
          <w:color w:val="000000"/>
          <w:szCs w:val="22"/>
        </w:rPr>
        <w:t xml:space="preserve"> är indicerat för behandling av icke-infektiös intermediär, bakre och panuveit hos vuxna patienter som svarat otillräckligt på kortikosteroider, </w:t>
      </w:r>
      <w:r w:rsidR="00693E10" w:rsidRPr="000A03F9">
        <w:rPr>
          <w:szCs w:val="22"/>
        </w:rPr>
        <w:t>hos patienter som behöver kortikosteroidsparande behandling</w:t>
      </w:r>
      <w:r w:rsidR="00693E10" w:rsidRPr="000A03F9">
        <w:rPr>
          <w:color w:val="000000"/>
          <w:szCs w:val="22"/>
        </w:rPr>
        <w:t xml:space="preserve"> eller hos patienter där kortikosteroidbehandling inte är lämpligt.</w:t>
      </w:r>
    </w:p>
    <w:p w14:paraId="24B1AC11" w14:textId="77777777" w:rsidR="007D3614" w:rsidRPr="000A03F9" w:rsidRDefault="007D3614" w:rsidP="00D35D41">
      <w:pPr>
        <w:pStyle w:val="EMEANormal"/>
        <w:rPr>
          <w:color w:val="000000"/>
          <w:szCs w:val="22"/>
          <w:lang w:val="sv-SE"/>
        </w:rPr>
      </w:pPr>
    </w:p>
    <w:p w14:paraId="4F22DA85" w14:textId="77777777" w:rsidR="007D3614" w:rsidRPr="000A03F9" w:rsidRDefault="00693E10" w:rsidP="00D35D41">
      <w:pPr>
        <w:pStyle w:val="EMEANormal"/>
        <w:keepNext/>
        <w:rPr>
          <w:szCs w:val="22"/>
          <w:u w:val="single"/>
          <w:lang w:val="sv-SE"/>
        </w:rPr>
      </w:pPr>
      <w:r w:rsidRPr="000A03F9">
        <w:rPr>
          <w:szCs w:val="22"/>
          <w:u w:val="single"/>
          <w:lang w:val="sv-SE"/>
        </w:rPr>
        <w:t>Pediatriska patienter med uveit</w:t>
      </w:r>
    </w:p>
    <w:p w14:paraId="07261210" w14:textId="77777777" w:rsidR="007D3614" w:rsidRPr="000A03F9" w:rsidRDefault="007D3614" w:rsidP="00D35D41">
      <w:pPr>
        <w:pStyle w:val="EMEANormal"/>
        <w:rPr>
          <w:szCs w:val="22"/>
          <w:lang w:val="sv-SE"/>
        </w:rPr>
      </w:pPr>
    </w:p>
    <w:p w14:paraId="5A8F98F2"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är indicerat för behandling av pediatrisk icke-infektiös, kronisk främre uveit hos patienter från 2 års ålder som inte svarat tillräckligt eller som inte tolererar konventionell behandling, eller där konventionell behandling inte är lämpligt.</w:t>
      </w:r>
    </w:p>
    <w:p w14:paraId="51EB7167" w14:textId="77777777" w:rsidR="007D3614" w:rsidRPr="000A03F9" w:rsidRDefault="007D3614" w:rsidP="00D35D41">
      <w:pPr>
        <w:pStyle w:val="EMEANormal"/>
        <w:rPr>
          <w:color w:val="000000"/>
          <w:szCs w:val="22"/>
          <w:lang w:val="sv-SE"/>
        </w:rPr>
      </w:pPr>
    </w:p>
    <w:p w14:paraId="506A4F10"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4.2</w:t>
      </w:r>
      <w:r w:rsidRPr="000A03F9">
        <w:rPr>
          <w:rFonts w:ascii="Times New Roman" w:hAnsi="Times New Roman"/>
          <w:color w:val="000000"/>
          <w:szCs w:val="22"/>
        </w:rPr>
        <w:tab/>
        <w:t>Dosering och administreringssätt</w:t>
      </w:r>
    </w:p>
    <w:p w14:paraId="19680011" w14:textId="77777777" w:rsidR="007D3614" w:rsidRPr="000A03F9" w:rsidRDefault="007D3614" w:rsidP="00D35D41">
      <w:pPr>
        <w:rPr>
          <w:szCs w:val="22"/>
        </w:rPr>
      </w:pPr>
    </w:p>
    <w:p w14:paraId="45D74B31" w14:textId="77777777" w:rsidR="007D3614" w:rsidRPr="000A03F9" w:rsidRDefault="00693E10" w:rsidP="00D35D41">
      <w:pPr>
        <w:pStyle w:val="EMEANormal"/>
        <w:rPr>
          <w:szCs w:val="22"/>
          <w:lang w:val="sv-SE"/>
        </w:rPr>
      </w:pPr>
      <w:r w:rsidRPr="000A03F9">
        <w:rPr>
          <w:szCs w:val="22"/>
          <w:lang w:val="sv-SE"/>
        </w:rPr>
        <w:t xml:space="preserve">Behandling med </w:t>
      </w:r>
      <w:r w:rsidR="00D52428">
        <w:rPr>
          <w:szCs w:val="22"/>
          <w:lang w:val="sv-SE"/>
        </w:rPr>
        <w:t>Libmyris</w:t>
      </w:r>
      <w:r w:rsidRPr="000A03F9">
        <w:rPr>
          <w:szCs w:val="22"/>
          <w:lang w:val="sv-SE"/>
        </w:rPr>
        <w:t xml:space="preserve"> bör initieras och övervakas av specialist med erfarenhet av diagnos och behandling av tillstånd där </w:t>
      </w:r>
      <w:r w:rsidR="00D52428">
        <w:rPr>
          <w:szCs w:val="22"/>
          <w:lang w:val="sv-SE"/>
        </w:rPr>
        <w:t>Libmyris</w:t>
      </w:r>
      <w:r w:rsidRPr="000A03F9">
        <w:rPr>
          <w:szCs w:val="22"/>
          <w:lang w:val="sv-SE"/>
        </w:rPr>
        <w:t xml:space="preserve"> är indicerat. </w:t>
      </w:r>
      <w:r w:rsidRPr="000A03F9">
        <w:rPr>
          <w:color w:val="000000"/>
          <w:szCs w:val="22"/>
          <w:lang w:val="sv-SE"/>
        </w:rPr>
        <w:t xml:space="preserve">Oftalmologer rekommenderas att konsultera en lämplig specialist innan behandling med </w:t>
      </w:r>
      <w:r w:rsidR="00D52428">
        <w:rPr>
          <w:szCs w:val="22"/>
          <w:lang w:val="sv-SE"/>
        </w:rPr>
        <w:t>Libmyris</w:t>
      </w:r>
      <w:r w:rsidRPr="000A03F9">
        <w:rPr>
          <w:color w:val="000000"/>
          <w:szCs w:val="22"/>
          <w:lang w:val="sv-SE"/>
        </w:rPr>
        <w:t xml:space="preserve"> påbörjas (se avsnitt 4.4). </w:t>
      </w:r>
      <w:r w:rsidRPr="000A03F9">
        <w:rPr>
          <w:szCs w:val="22"/>
          <w:lang w:val="sv-SE"/>
        </w:rPr>
        <w:t xml:space="preserve">Patienter som behandlas med </w:t>
      </w:r>
      <w:r w:rsidR="00D52428">
        <w:rPr>
          <w:szCs w:val="22"/>
          <w:lang w:val="sv-SE"/>
        </w:rPr>
        <w:t>Libmyris</w:t>
      </w:r>
      <w:r w:rsidRPr="000A03F9">
        <w:rPr>
          <w:szCs w:val="22"/>
          <w:lang w:val="sv-SE"/>
        </w:rPr>
        <w:t xml:space="preserve"> ska ges ett speciellt patientkort.</w:t>
      </w:r>
      <w:r w:rsidRPr="000A03F9">
        <w:rPr>
          <w:szCs w:val="22"/>
          <w:lang w:val="sv-SE"/>
        </w:rPr>
        <w:br/>
      </w:r>
    </w:p>
    <w:p w14:paraId="6F6C676C" w14:textId="77777777" w:rsidR="007D3614" w:rsidRPr="000A03F9" w:rsidRDefault="00693E10" w:rsidP="00D35D41">
      <w:pPr>
        <w:pStyle w:val="EMEANormal"/>
        <w:rPr>
          <w:szCs w:val="22"/>
          <w:lang w:val="sv-SE"/>
        </w:rPr>
      </w:pPr>
      <w:r w:rsidRPr="000A03F9">
        <w:rPr>
          <w:szCs w:val="22"/>
          <w:lang w:val="sv-SE"/>
        </w:rPr>
        <w:lastRenderedPageBreak/>
        <w:t xml:space="preserve">Efter noggrann utbildning i injektionsteknik, kan patienterna själva injicera </w:t>
      </w:r>
      <w:r w:rsidR="00D52428">
        <w:rPr>
          <w:szCs w:val="22"/>
          <w:lang w:val="sv-SE"/>
        </w:rPr>
        <w:t>Libmyris</w:t>
      </w:r>
      <w:r w:rsidRPr="000A03F9">
        <w:rPr>
          <w:szCs w:val="22"/>
          <w:lang w:val="sv-SE"/>
        </w:rPr>
        <w:t xml:space="preserve"> om deras läkare beslutar att det är lämpligt och om de kan få medicinsk uppföljning vid behov.</w:t>
      </w:r>
      <w:r w:rsidRPr="000A03F9">
        <w:rPr>
          <w:szCs w:val="22"/>
          <w:lang w:val="sv-SE"/>
        </w:rPr>
        <w:br/>
      </w:r>
    </w:p>
    <w:p w14:paraId="2CC88529" w14:textId="77777777" w:rsidR="007D3614" w:rsidRPr="000A03F9" w:rsidRDefault="00693E10" w:rsidP="00D35D41">
      <w:pPr>
        <w:pStyle w:val="EMEANormal"/>
        <w:rPr>
          <w:szCs w:val="22"/>
          <w:lang w:val="sv-SE"/>
        </w:rPr>
      </w:pPr>
      <w:r w:rsidRPr="000A03F9">
        <w:rPr>
          <w:szCs w:val="22"/>
          <w:lang w:val="sv-SE"/>
        </w:rPr>
        <w:t xml:space="preserve">Under behandling med </w:t>
      </w:r>
      <w:r w:rsidR="00D52428">
        <w:rPr>
          <w:szCs w:val="22"/>
          <w:lang w:val="sv-SE"/>
        </w:rPr>
        <w:t>Libmyris</w:t>
      </w:r>
      <w:r w:rsidRPr="000A03F9">
        <w:rPr>
          <w:szCs w:val="22"/>
          <w:lang w:val="sv-SE"/>
        </w:rPr>
        <w:t xml:space="preserve"> bör andra behandlingar som ges samtidigt (t.ex. kortikosteroider och/eller immunomodulerande läkemedel) optimeras.</w:t>
      </w:r>
      <w:r w:rsidRPr="000A03F9">
        <w:rPr>
          <w:szCs w:val="22"/>
          <w:lang w:val="sv-SE"/>
        </w:rPr>
        <w:br/>
      </w:r>
    </w:p>
    <w:p w14:paraId="23A9312A" w14:textId="13ADB55D" w:rsidR="007D3614" w:rsidRPr="000A03F9" w:rsidRDefault="00D52428" w:rsidP="00D35D41">
      <w:pPr>
        <w:rPr>
          <w:szCs w:val="22"/>
        </w:rPr>
      </w:pPr>
      <w:r>
        <w:rPr>
          <w:szCs w:val="22"/>
        </w:rPr>
        <w:t>Libmyris</w:t>
      </w:r>
      <w:r w:rsidR="00693E10" w:rsidRPr="000A03F9">
        <w:rPr>
          <w:szCs w:val="22"/>
        </w:rPr>
        <w:t xml:space="preserve"> finns endast tillgängligt som 40 mg förfylld spruta, 40 mg förfylld penna</w:t>
      </w:r>
      <w:r w:rsidR="00151BAF">
        <w:rPr>
          <w:szCs w:val="22"/>
        </w:rPr>
        <w:t>,</w:t>
      </w:r>
      <w:r w:rsidR="00693E10" w:rsidRPr="000A03F9">
        <w:rPr>
          <w:szCs w:val="22"/>
        </w:rPr>
        <w:t> 80 mg förfylld spruta</w:t>
      </w:r>
      <w:r w:rsidR="00151BAF">
        <w:rPr>
          <w:szCs w:val="22"/>
        </w:rPr>
        <w:t xml:space="preserve"> och 80 mg förfylld penna</w:t>
      </w:r>
      <w:r w:rsidR="00693E10" w:rsidRPr="000A03F9">
        <w:rPr>
          <w:szCs w:val="22"/>
        </w:rPr>
        <w:t xml:space="preserve">. Det är följaktligen inte möjligt att administrera </w:t>
      </w:r>
      <w:r>
        <w:rPr>
          <w:szCs w:val="22"/>
        </w:rPr>
        <w:t>Libmyris</w:t>
      </w:r>
      <w:r w:rsidR="00693E10" w:rsidRPr="000A03F9">
        <w:rPr>
          <w:szCs w:val="22"/>
        </w:rPr>
        <w:t xml:space="preserve"> till patienter som behöver mindre än en full dos på 40 mg. Om en annan dos krävs, bör andra adalimumabprodukter som erbjuder ett sådant alternativ användas.</w:t>
      </w:r>
    </w:p>
    <w:p w14:paraId="2CCFE5BC" w14:textId="77777777" w:rsidR="007D3614" w:rsidRPr="000A03F9" w:rsidRDefault="007D3614" w:rsidP="00D35D41">
      <w:pPr>
        <w:pStyle w:val="EMEANormal"/>
        <w:rPr>
          <w:szCs w:val="22"/>
          <w:u w:val="single"/>
          <w:lang w:val="sv-SE"/>
        </w:rPr>
      </w:pPr>
    </w:p>
    <w:p w14:paraId="3EAD3018" w14:textId="77777777" w:rsidR="007D3614" w:rsidRPr="000A03F9" w:rsidRDefault="00693E10" w:rsidP="00D35D41">
      <w:pPr>
        <w:pStyle w:val="EMEANormal"/>
        <w:keepNext/>
        <w:suppressAutoHyphens w:val="0"/>
        <w:autoSpaceDE w:val="0"/>
        <w:autoSpaceDN w:val="0"/>
        <w:ind w:left="-23" w:right="-45"/>
        <w:rPr>
          <w:color w:val="000000"/>
          <w:szCs w:val="22"/>
          <w:u w:val="single"/>
          <w:lang w:val="sv-SE"/>
        </w:rPr>
      </w:pPr>
      <w:r w:rsidRPr="000A03F9">
        <w:rPr>
          <w:szCs w:val="22"/>
          <w:u w:val="single"/>
          <w:lang w:val="sv-SE"/>
        </w:rPr>
        <w:t>Dosering</w:t>
      </w:r>
    </w:p>
    <w:p w14:paraId="151AD78C" w14:textId="77777777" w:rsidR="007D3614" w:rsidRPr="000A03F9" w:rsidRDefault="007D3614" w:rsidP="00D35D41">
      <w:pPr>
        <w:pStyle w:val="EMEANormal"/>
        <w:keepNext/>
        <w:suppressAutoHyphens w:val="0"/>
        <w:autoSpaceDE w:val="0"/>
        <w:autoSpaceDN w:val="0"/>
        <w:ind w:left="-23" w:right="-45"/>
        <w:rPr>
          <w:szCs w:val="22"/>
          <w:lang w:val="sv-SE"/>
        </w:rPr>
      </w:pPr>
    </w:p>
    <w:p w14:paraId="41CBCCA2" w14:textId="77777777" w:rsidR="007D3614" w:rsidRPr="000A03F9" w:rsidRDefault="00693E10" w:rsidP="00D35D41">
      <w:pPr>
        <w:pStyle w:val="EMEAHeadingUnderline"/>
        <w:keepNext/>
        <w:autoSpaceDE w:val="0"/>
        <w:autoSpaceDN w:val="0"/>
        <w:ind w:left="-23" w:right="-45"/>
        <w:rPr>
          <w:iCs/>
          <w:color w:val="000000"/>
          <w:szCs w:val="22"/>
          <w:lang w:val="sv-SE"/>
        </w:rPr>
      </w:pPr>
      <w:r w:rsidRPr="000A03F9">
        <w:rPr>
          <w:iCs/>
          <w:color w:val="000000"/>
          <w:szCs w:val="22"/>
          <w:lang w:val="sv-SE"/>
        </w:rPr>
        <w:t>Reumatoid artrit</w:t>
      </w:r>
    </w:p>
    <w:p w14:paraId="42763439" w14:textId="77777777" w:rsidR="007D3614" w:rsidRPr="000A03F9" w:rsidRDefault="00693E10" w:rsidP="00D35D41">
      <w:pPr>
        <w:rPr>
          <w:color w:val="000000"/>
          <w:szCs w:val="22"/>
        </w:rPr>
      </w:pPr>
      <w:r w:rsidRPr="000A03F9">
        <w:rPr>
          <w:color w:val="000000"/>
          <w:szCs w:val="22"/>
        </w:rPr>
        <w:t xml:space="preserve">Den rekommenderade dosen av </w:t>
      </w:r>
      <w:r w:rsidR="00D52428">
        <w:rPr>
          <w:szCs w:val="22"/>
        </w:rPr>
        <w:t>Libmyris</w:t>
      </w:r>
      <w:r w:rsidRPr="000A03F9">
        <w:rPr>
          <w:color w:val="000000"/>
          <w:szCs w:val="22"/>
        </w:rPr>
        <w:t xml:space="preserve"> för vuxna patienter med reumatoid artrit är 40 mg adalimumab administrerat varannan vecka som en singeldos via subkutan injektion. Behandling med metotrexat ska fortsätta under behandling med </w:t>
      </w:r>
      <w:r w:rsidR="00D52428">
        <w:rPr>
          <w:szCs w:val="22"/>
        </w:rPr>
        <w:t>Libmyris</w:t>
      </w:r>
      <w:r w:rsidRPr="000A03F9">
        <w:rPr>
          <w:color w:val="000000"/>
          <w:szCs w:val="22"/>
        </w:rPr>
        <w:t>.</w:t>
      </w:r>
    </w:p>
    <w:p w14:paraId="4BBE5296" w14:textId="77777777" w:rsidR="007D3614" w:rsidRPr="000A03F9" w:rsidRDefault="007D3614" w:rsidP="00D35D41">
      <w:pPr>
        <w:rPr>
          <w:color w:val="000000"/>
          <w:szCs w:val="22"/>
        </w:rPr>
      </w:pPr>
    </w:p>
    <w:p w14:paraId="5F732333" w14:textId="77777777" w:rsidR="007D3614" w:rsidRPr="000A03F9" w:rsidRDefault="00693E10" w:rsidP="00D35D41">
      <w:pPr>
        <w:rPr>
          <w:color w:val="000000"/>
          <w:szCs w:val="22"/>
        </w:rPr>
      </w:pPr>
      <w:r w:rsidRPr="000A03F9">
        <w:rPr>
          <w:color w:val="000000"/>
          <w:szCs w:val="22"/>
        </w:rPr>
        <w:t xml:space="preserve">Behandling med glukokortikoider, salicylater, icke-steroida anti-inflammatoriska läkemedel (NSAID) eller analgetika kan fortsätta under behandling med </w:t>
      </w:r>
      <w:r w:rsidR="00D52428">
        <w:rPr>
          <w:szCs w:val="22"/>
        </w:rPr>
        <w:t>Libmyris</w:t>
      </w:r>
      <w:r w:rsidRPr="000A03F9">
        <w:rPr>
          <w:color w:val="000000"/>
          <w:szCs w:val="22"/>
        </w:rPr>
        <w:t>. Angående kombination med andra sjukdomsmodifierande anti-reumatiska läkemedel än metotrexat, se avsnitten 4.4 och 5.1.</w:t>
      </w:r>
    </w:p>
    <w:p w14:paraId="5F1A4C25" w14:textId="77777777" w:rsidR="007D3614" w:rsidRPr="000A03F9" w:rsidRDefault="007D3614" w:rsidP="00D35D41">
      <w:pPr>
        <w:rPr>
          <w:color w:val="000000"/>
          <w:szCs w:val="22"/>
        </w:rPr>
      </w:pPr>
    </w:p>
    <w:p w14:paraId="0EE80182" w14:textId="77777777" w:rsidR="007D3614" w:rsidRPr="000A03F9" w:rsidRDefault="00693E10" w:rsidP="00D35D41">
      <w:pPr>
        <w:rPr>
          <w:color w:val="000000"/>
          <w:szCs w:val="22"/>
        </w:rPr>
      </w:pPr>
      <w:r w:rsidRPr="000A03F9">
        <w:rPr>
          <w:color w:val="000000"/>
          <w:szCs w:val="22"/>
        </w:rPr>
        <w:t xml:space="preserve">Vid monoterapi kan vissa patienter som får ett minskat svar på </w:t>
      </w:r>
      <w:r w:rsidR="00D52428">
        <w:rPr>
          <w:szCs w:val="22"/>
        </w:rPr>
        <w:t>Libmyris</w:t>
      </w:r>
      <w:r w:rsidRPr="000A03F9">
        <w:rPr>
          <w:color w:val="000000"/>
          <w:szCs w:val="22"/>
        </w:rPr>
        <w:t> 40 mg varannan vecka ha nytta av en ökning av dosen till 40 mg adalimumab varje vecka eller 80 mg varannan vecka.</w:t>
      </w:r>
    </w:p>
    <w:p w14:paraId="758E9870" w14:textId="77777777" w:rsidR="007D3614" w:rsidRPr="000A03F9" w:rsidRDefault="007D3614" w:rsidP="00D35D41">
      <w:pPr>
        <w:rPr>
          <w:color w:val="000000"/>
          <w:szCs w:val="22"/>
        </w:rPr>
      </w:pPr>
    </w:p>
    <w:p w14:paraId="7A7AF413" w14:textId="77777777" w:rsidR="007D3614" w:rsidRPr="000A03F9" w:rsidRDefault="00693E10" w:rsidP="00D35D41">
      <w:pPr>
        <w:rPr>
          <w:color w:val="000000"/>
          <w:szCs w:val="22"/>
        </w:rPr>
      </w:pPr>
      <w:r w:rsidRPr="000A03F9">
        <w:rPr>
          <w:color w:val="000000"/>
          <w:szCs w:val="22"/>
        </w:rPr>
        <w:t xml:space="preserve">Tillgängliga data tyder på att det kliniska svaret vanligtvis uppnås inom 12 veckors behandling. </w:t>
      </w:r>
    </w:p>
    <w:p w14:paraId="59F2729D" w14:textId="77777777" w:rsidR="007D3614" w:rsidRPr="000A03F9" w:rsidRDefault="00693E10" w:rsidP="00D35D41">
      <w:pPr>
        <w:rPr>
          <w:color w:val="000000"/>
          <w:szCs w:val="22"/>
        </w:rPr>
      </w:pPr>
      <w:r w:rsidRPr="000A03F9">
        <w:rPr>
          <w:color w:val="000000"/>
          <w:szCs w:val="22"/>
        </w:rPr>
        <w:t xml:space="preserve">Fortsatt behandling bör omprövas hos en patient som inte svarat inom denna tidsperiod. </w:t>
      </w:r>
    </w:p>
    <w:p w14:paraId="4523D8A9" w14:textId="77777777" w:rsidR="007D3614" w:rsidRPr="000A03F9" w:rsidRDefault="007D3614" w:rsidP="00D35D41">
      <w:pPr>
        <w:rPr>
          <w:color w:val="000000"/>
          <w:szCs w:val="22"/>
        </w:rPr>
      </w:pPr>
    </w:p>
    <w:p w14:paraId="0B3BAD41" w14:textId="77777777" w:rsidR="007D3614" w:rsidRPr="000A03F9" w:rsidRDefault="00693E10" w:rsidP="00D35D41">
      <w:pPr>
        <w:pStyle w:val="EMEANormal"/>
        <w:keepNext/>
        <w:rPr>
          <w:iCs/>
          <w:szCs w:val="22"/>
          <w:u w:val="single"/>
          <w:lang w:val="sv-SE"/>
        </w:rPr>
      </w:pPr>
      <w:r w:rsidRPr="000A03F9">
        <w:rPr>
          <w:iCs/>
          <w:szCs w:val="22"/>
          <w:u w:val="single"/>
          <w:lang w:val="sv-SE"/>
        </w:rPr>
        <w:t>Psoriasis</w:t>
      </w:r>
    </w:p>
    <w:p w14:paraId="0B7252A2" w14:textId="77777777" w:rsidR="007D3614" w:rsidRPr="000A03F9" w:rsidRDefault="00693E10" w:rsidP="00D35D41">
      <w:pPr>
        <w:pStyle w:val="EMEANormal"/>
        <w:keepNext/>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vuxna patienter är en startdos på 80 mg administrerat subkutant, följt av 40 mg som ges subkutant varannan vecka med början en vecka efter startdosen. </w:t>
      </w:r>
      <w:r w:rsidR="00D52428">
        <w:rPr>
          <w:szCs w:val="22"/>
          <w:lang w:val="sv-SE"/>
        </w:rPr>
        <w:t>Libmyris</w:t>
      </w:r>
      <w:r w:rsidRPr="000A03F9">
        <w:rPr>
          <w:szCs w:val="22"/>
          <w:lang w:val="sv-SE"/>
        </w:rPr>
        <w:t xml:space="preserve"> 40 mg injektionsvätska, lösning i förfylld spruta och/eller förfylld injektionspenna finns tillgängliga för underhållsdosen. </w:t>
      </w:r>
    </w:p>
    <w:p w14:paraId="3BD8D749" w14:textId="77777777" w:rsidR="007D3614" w:rsidRPr="000A03F9" w:rsidRDefault="007D3614" w:rsidP="00D35D41">
      <w:pPr>
        <w:pStyle w:val="EMEANormal"/>
        <w:rPr>
          <w:szCs w:val="22"/>
          <w:lang w:val="sv-SE"/>
        </w:rPr>
      </w:pPr>
    </w:p>
    <w:p w14:paraId="08C7DB79" w14:textId="77777777" w:rsidR="007D3614" w:rsidRPr="000A03F9" w:rsidRDefault="00693E10" w:rsidP="00D35D41">
      <w:pPr>
        <w:rPr>
          <w:szCs w:val="22"/>
        </w:rPr>
      </w:pPr>
      <w:r w:rsidRPr="000A03F9">
        <w:rPr>
          <w:szCs w:val="22"/>
        </w:rPr>
        <w:t>Fortsatt behandling efter 16 veckor ska noggrant övervägas hos en patient som inte svarat inom denna tidsperiod.</w:t>
      </w:r>
    </w:p>
    <w:p w14:paraId="763B5D29" w14:textId="77777777" w:rsidR="007D3614" w:rsidRPr="000A03F9" w:rsidRDefault="007D3614" w:rsidP="00D35D41">
      <w:pPr>
        <w:rPr>
          <w:szCs w:val="22"/>
        </w:rPr>
      </w:pPr>
    </w:p>
    <w:p w14:paraId="5E71F48A" w14:textId="77777777" w:rsidR="007D3614" w:rsidRPr="000A03F9" w:rsidRDefault="00693E10" w:rsidP="00D35D41">
      <w:pPr>
        <w:rPr>
          <w:szCs w:val="22"/>
        </w:rPr>
      </w:pPr>
      <w:r w:rsidRPr="000A03F9">
        <w:rPr>
          <w:szCs w:val="22"/>
        </w:rPr>
        <w:t xml:space="preserve">Patienter som inte svarat tillräckligt på behandlingen efter 16 veckor med </w:t>
      </w:r>
      <w:r w:rsidR="00D52428">
        <w:rPr>
          <w:szCs w:val="22"/>
        </w:rPr>
        <w:t>Libmyris</w:t>
      </w:r>
      <w:r w:rsidRPr="000A03F9">
        <w:rPr>
          <w:szCs w:val="22"/>
        </w:rPr>
        <w:t xml:space="preserve"> 40 mg varannan vecka kan dra nytta av en ökning av dosen till 40 mg varje vecka eller 80 mg varannan vecka. Nyttan och risken med fortsatt behandling med 40 mg varje vecka eller 80 mg varannan vecka ska noggrant övervägas hos en patient som inte svarar tillräckligt på behandlingen efter en ökning av dosen (se avsnitt 5.1). Om patienten svarar tillfredsställande på behandlingen med 40 mg varje vecka eller 80 mg varannan vecka kan dosen därefter minskas till 40 mg varannan vecka. </w:t>
      </w:r>
    </w:p>
    <w:p w14:paraId="54BF3BB5" w14:textId="77777777" w:rsidR="007D3614" w:rsidRPr="000A03F9" w:rsidRDefault="007D3614" w:rsidP="00D35D41">
      <w:pPr>
        <w:rPr>
          <w:szCs w:val="22"/>
        </w:rPr>
      </w:pPr>
    </w:p>
    <w:p w14:paraId="476265F8" w14:textId="77777777" w:rsidR="007D3614" w:rsidRPr="000A03F9" w:rsidRDefault="00693E10" w:rsidP="00D35D41">
      <w:pPr>
        <w:keepNext/>
        <w:rPr>
          <w:iCs/>
          <w:color w:val="000000"/>
          <w:szCs w:val="22"/>
          <w:u w:val="single"/>
        </w:rPr>
      </w:pPr>
      <w:r w:rsidRPr="000A03F9">
        <w:rPr>
          <w:iCs/>
          <w:color w:val="000000"/>
          <w:szCs w:val="22"/>
          <w:u w:val="single"/>
        </w:rPr>
        <w:t>Hidradenitis suppurativa</w:t>
      </w:r>
    </w:p>
    <w:p w14:paraId="24EEC56B" w14:textId="77777777" w:rsidR="007D3614" w:rsidRPr="00452256" w:rsidRDefault="00693E10" w:rsidP="00452256">
      <w:bookmarkStart w:id="2" w:name="_Hlk54772248"/>
      <w:r w:rsidRPr="000A03F9">
        <w:t xml:space="preserve">Den </w:t>
      </w:r>
      <w:r w:rsidRPr="00452256">
        <w:t xml:space="preserve">rekommenderade doseringen av </w:t>
      </w:r>
      <w:r w:rsidR="00D52428">
        <w:t>Libmyris</w:t>
      </w:r>
      <w:r w:rsidRPr="00452256">
        <w:t xml:space="preserve"> för vuxna patienter med HS är initialt 160 mg vid dag 1 (givet som två 80 mg injektioner på en dag eller som en 80 mg injektion per dag i två dagar i följd), följt av 80 mg två veckor senare på dag 15. Två veckor senare (dag 29) fortsätts behandlingen med 40 mg varje vecka eller 80 mg varannan vecka. Vid behov kan antibiotika ges fortsatt under behandling med </w:t>
      </w:r>
      <w:r w:rsidR="00D52428">
        <w:t>Libmyris</w:t>
      </w:r>
      <w:r w:rsidRPr="00452256">
        <w:t xml:space="preserve">. Det rekommenderas att patienten dagligen använder en topikal antiseptisk lösning på sina HS-lesioner under behandling med </w:t>
      </w:r>
      <w:r w:rsidR="00D52428">
        <w:t>Libmyris</w:t>
      </w:r>
      <w:r w:rsidRPr="00452256">
        <w:t xml:space="preserve">. </w:t>
      </w:r>
    </w:p>
    <w:bookmarkEnd w:id="2"/>
    <w:p w14:paraId="77186A0B" w14:textId="77777777" w:rsidR="007D3614" w:rsidRPr="00452256" w:rsidRDefault="007D3614" w:rsidP="00452256"/>
    <w:p w14:paraId="7EA90F78" w14:textId="77777777" w:rsidR="007D3614" w:rsidRPr="000A03F9" w:rsidRDefault="00693E10" w:rsidP="00D35D41">
      <w:pPr>
        <w:rPr>
          <w:color w:val="000000"/>
          <w:szCs w:val="22"/>
        </w:rPr>
      </w:pPr>
      <w:r w:rsidRPr="000A03F9">
        <w:rPr>
          <w:color w:val="000000"/>
          <w:szCs w:val="22"/>
        </w:rPr>
        <w:t xml:space="preserve">Fortsatt behandling efter 12 veckor ska noggrant övervägas hos en patient som inte förbättrats inom denna tidsperiod. </w:t>
      </w:r>
    </w:p>
    <w:p w14:paraId="36C368F4" w14:textId="77777777" w:rsidR="007D3614" w:rsidRPr="000A03F9" w:rsidRDefault="007D3614" w:rsidP="00D35D41">
      <w:pPr>
        <w:rPr>
          <w:color w:val="000000"/>
          <w:szCs w:val="22"/>
        </w:rPr>
      </w:pPr>
    </w:p>
    <w:p w14:paraId="019E23F3" w14:textId="77777777" w:rsidR="007D3614" w:rsidRPr="000A03F9" w:rsidRDefault="00693E10" w:rsidP="00D35D41">
      <w:pPr>
        <w:rPr>
          <w:color w:val="000000"/>
          <w:szCs w:val="22"/>
        </w:rPr>
      </w:pPr>
      <w:r w:rsidRPr="000A03F9">
        <w:rPr>
          <w:color w:val="000000"/>
          <w:szCs w:val="22"/>
        </w:rPr>
        <w:t xml:space="preserve">Om behandlingen avbryts kan </w:t>
      </w:r>
      <w:r w:rsidR="00D52428">
        <w:rPr>
          <w:szCs w:val="22"/>
        </w:rPr>
        <w:t>Libmyris</w:t>
      </w:r>
      <w:r w:rsidRPr="000A03F9">
        <w:rPr>
          <w:color w:val="000000"/>
          <w:szCs w:val="22"/>
        </w:rPr>
        <w:t xml:space="preserve"> 40 mg varje vecka eller 80 mg varannan vecka återinsättas (se avsnitt 5.1). </w:t>
      </w:r>
    </w:p>
    <w:p w14:paraId="2AD5C372" w14:textId="77777777" w:rsidR="007D3614" w:rsidRPr="000A03F9" w:rsidRDefault="007D3614" w:rsidP="00D35D41">
      <w:pPr>
        <w:rPr>
          <w:color w:val="000000"/>
          <w:szCs w:val="22"/>
        </w:rPr>
      </w:pPr>
    </w:p>
    <w:p w14:paraId="65B7BFA9" w14:textId="77777777" w:rsidR="007D3614" w:rsidRPr="000A03F9" w:rsidRDefault="00693E10" w:rsidP="00D35D41">
      <w:pPr>
        <w:rPr>
          <w:color w:val="000000"/>
          <w:szCs w:val="22"/>
        </w:rPr>
      </w:pPr>
      <w:r w:rsidRPr="000A03F9">
        <w:rPr>
          <w:color w:val="000000"/>
          <w:szCs w:val="22"/>
        </w:rPr>
        <w:t xml:space="preserve">Nyttan och risken med fortsatt långtidsbehandling bör utvärderas regelbundet (se avsnitt 5.1). </w:t>
      </w:r>
    </w:p>
    <w:p w14:paraId="5540942B" w14:textId="77777777" w:rsidR="007D3614" w:rsidRPr="000A03F9" w:rsidRDefault="007D3614" w:rsidP="00D35D41">
      <w:pPr>
        <w:rPr>
          <w:color w:val="000000"/>
          <w:szCs w:val="22"/>
        </w:rPr>
      </w:pPr>
    </w:p>
    <w:p w14:paraId="298108A5" w14:textId="77777777" w:rsidR="007D3614" w:rsidRPr="000A03F9" w:rsidRDefault="00693E10" w:rsidP="00D35D41">
      <w:pPr>
        <w:pStyle w:val="EMEAHeadingUnderline"/>
        <w:keepNext/>
        <w:rPr>
          <w:iCs/>
          <w:szCs w:val="22"/>
          <w:lang w:val="sv-SE"/>
        </w:rPr>
      </w:pPr>
      <w:r w:rsidRPr="000A03F9">
        <w:rPr>
          <w:iCs/>
          <w:szCs w:val="22"/>
          <w:lang w:val="sv-SE"/>
        </w:rPr>
        <w:t>Crohns sjukdom</w:t>
      </w:r>
    </w:p>
    <w:p w14:paraId="56355F4F" w14:textId="77777777" w:rsidR="007D3614" w:rsidRPr="000A03F9" w:rsidRDefault="00693E10" w:rsidP="00452256">
      <w:r w:rsidRPr="000A03F9">
        <w:t xml:space="preserve">Den </w:t>
      </w:r>
      <w:r w:rsidRPr="00452256">
        <w:t>rekommenderade</w:t>
      </w:r>
      <w:r w:rsidRPr="000A03F9">
        <w:t xml:space="preserve"> induktionsdosen av </w:t>
      </w:r>
      <w:r w:rsidR="00D52428">
        <w:t>Libmyris</w:t>
      </w:r>
      <w:r w:rsidRPr="000A03F9">
        <w:t xml:space="preserve"> för vuxna patienter med måttlig till svår, aktiv Crohns sjukdom är 80 mg vecka 0 följt av 40 mg vecka 2. Om ett snabbare behandlingssvar är nödvändigt kan dosen 160 mg vecka 0 (givet som två 80 mg injektioner på en dag eller som en 80 mg injektion per dag i två dagar i följd), följt av 80 mg vecka 2 användas med vetskapen om att risken för biverkningar är högre under induktion.</w:t>
      </w:r>
    </w:p>
    <w:p w14:paraId="58962A79" w14:textId="77777777" w:rsidR="007D3614" w:rsidRPr="000A03F9" w:rsidRDefault="007D3614" w:rsidP="00D35D41">
      <w:pPr>
        <w:pStyle w:val="EMEANormal"/>
        <w:rPr>
          <w:szCs w:val="22"/>
          <w:lang w:val="sv-SE"/>
        </w:rPr>
      </w:pPr>
    </w:p>
    <w:p w14:paraId="13E83675" w14:textId="77777777" w:rsidR="007D3614" w:rsidRPr="000A03F9" w:rsidRDefault="00693E10" w:rsidP="00D35D41">
      <w:pPr>
        <w:pStyle w:val="EMEANormal"/>
        <w:rPr>
          <w:szCs w:val="22"/>
          <w:lang w:val="sv-SE"/>
        </w:rPr>
      </w:pPr>
      <w:r w:rsidRPr="000A03F9">
        <w:rPr>
          <w:szCs w:val="22"/>
          <w:lang w:val="sv-SE"/>
        </w:rPr>
        <w:t xml:space="preserve">Efter induktionsbehandling är den rekommenderade dosen 40 mg varannan vecka genom subkutan injektion. Alternativt, om en patient har slutat med </w:t>
      </w:r>
      <w:r w:rsidR="00D52428">
        <w:rPr>
          <w:szCs w:val="22"/>
          <w:lang w:val="sv-SE"/>
        </w:rPr>
        <w:t>Libmyris</w:t>
      </w:r>
      <w:r w:rsidRPr="000A03F9">
        <w:rPr>
          <w:szCs w:val="22"/>
          <w:lang w:val="sv-SE"/>
        </w:rPr>
        <w:t xml:space="preserve"> och tecken och symtom på sjukdomen återkommer</w:t>
      </w:r>
      <w:r w:rsidR="009F32B4" w:rsidRPr="000A03F9">
        <w:rPr>
          <w:szCs w:val="22"/>
          <w:lang w:val="sv-SE"/>
        </w:rPr>
        <w:t>,</w:t>
      </w:r>
      <w:r w:rsidRPr="000A03F9">
        <w:rPr>
          <w:szCs w:val="22"/>
          <w:lang w:val="sv-SE"/>
        </w:rPr>
        <w:t xml:space="preserve"> kan </w:t>
      </w:r>
      <w:r w:rsidR="00D52428">
        <w:rPr>
          <w:szCs w:val="22"/>
          <w:lang w:val="sv-SE"/>
        </w:rPr>
        <w:t>Libmyris</w:t>
      </w:r>
      <w:r w:rsidRPr="000A03F9">
        <w:rPr>
          <w:szCs w:val="22"/>
          <w:lang w:val="sv-SE"/>
        </w:rPr>
        <w:t xml:space="preserve"> återinsättas. Erfarenhet av återinsättande efter mer än 8 veckor sedan den senaste dosen är begränsad. </w:t>
      </w:r>
    </w:p>
    <w:p w14:paraId="4E7DD974" w14:textId="77777777" w:rsidR="007D3614" w:rsidRPr="000A03F9" w:rsidRDefault="007D3614" w:rsidP="00D35D41">
      <w:pPr>
        <w:pStyle w:val="EMEANormal"/>
        <w:rPr>
          <w:szCs w:val="22"/>
          <w:lang w:val="sv-SE"/>
        </w:rPr>
      </w:pPr>
    </w:p>
    <w:p w14:paraId="4D0C24C3" w14:textId="77777777" w:rsidR="007D3614" w:rsidRPr="000A03F9" w:rsidRDefault="00693E10" w:rsidP="00D35D41">
      <w:pPr>
        <w:pStyle w:val="EMEANormal"/>
        <w:rPr>
          <w:szCs w:val="22"/>
          <w:lang w:val="sv-SE"/>
        </w:rPr>
      </w:pPr>
      <w:r w:rsidRPr="000A03F9">
        <w:rPr>
          <w:szCs w:val="22"/>
          <w:lang w:val="sv-SE"/>
        </w:rPr>
        <w:t>Vid underhållsbehandling kan kortikosteroider trappas ut i enlighet med kliniska riktlinjer.</w:t>
      </w:r>
    </w:p>
    <w:p w14:paraId="65EB1CB6" w14:textId="77777777" w:rsidR="007D3614" w:rsidRPr="000A03F9" w:rsidRDefault="007D3614" w:rsidP="00D35D41">
      <w:pPr>
        <w:pStyle w:val="EMEANormal"/>
        <w:rPr>
          <w:szCs w:val="22"/>
          <w:lang w:val="sv-SE"/>
        </w:rPr>
      </w:pPr>
    </w:p>
    <w:p w14:paraId="07B96416" w14:textId="77777777" w:rsidR="007D3614" w:rsidRPr="000A03F9" w:rsidRDefault="00693E10" w:rsidP="00D35D41">
      <w:pPr>
        <w:pStyle w:val="EMEANormal"/>
        <w:rPr>
          <w:szCs w:val="22"/>
          <w:lang w:val="sv-SE"/>
        </w:rPr>
      </w:pPr>
      <w:r w:rsidRPr="000A03F9">
        <w:rPr>
          <w:szCs w:val="22"/>
          <w:lang w:val="sv-SE"/>
        </w:rPr>
        <w:t xml:space="preserve">Vissa patienter som upplever minskat terapisvar med </w:t>
      </w:r>
      <w:r w:rsidR="00D52428">
        <w:rPr>
          <w:szCs w:val="22"/>
          <w:lang w:val="sv-SE"/>
        </w:rPr>
        <w:t>Libmyris</w:t>
      </w:r>
      <w:r w:rsidRPr="000A03F9">
        <w:rPr>
          <w:szCs w:val="22"/>
          <w:lang w:val="sv-SE"/>
        </w:rPr>
        <w:t xml:space="preserve"> 40 mg varannan vecka, kan ha fördel av att öka dosen till 40 mg </w:t>
      </w:r>
      <w:r w:rsidR="00D52428">
        <w:rPr>
          <w:szCs w:val="22"/>
          <w:lang w:val="sv-SE"/>
        </w:rPr>
        <w:t>Libmyris</w:t>
      </w:r>
      <w:r w:rsidRPr="000A03F9">
        <w:rPr>
          <w:szCs w:val="22"/>
          <w:lang w:val="sv-SE"/>
        </w:rPr>
        <w:t xml:space="preserve"> varje vecka eller 80 mg varannan vecka.</w:t>
      </w:r>
    </w:p>
    <w:p w14:paraId="6E415E08" w14:textId="77777777" w:rsidR="007D3614" w:rsidRPr="000A03F9" w:rsidRDefault="007D3614" w:rsidP="00D35D41">
      <w:pPr>
        <w:pStyle w:val="EMEANormal"/>
        <w:rPr>
          <w:szCs w:val="22"/>
          <w:lang w:val="sv-SE"/>
        </w:rPr>
      </w:pPr>
    </w:p>
    <w:p w14:paraId="5CC14207" w14:textId="77777777" w:rsidR="007D3614" w:rsidRPr="000A03F9" w:rsidRDefault="00693E10" w:rsidP="00D35D41">
      <w:pPr>
        <w:rPr>
          <w:bCs/>
          <w:szCs w:val="22"/>
        </w:rPr>
      </w:pPr>
      <w:r w:rsidRPr="000A03F9">
        <w:rPr>
          <w:bCs/>
          <w:szCs w:val="22"/>
        </w:rPr>
        <w:t>Vissa patienter som inte har svarat på behandlingen vid vecka 4 kan ha fördel av fortsatt underhållsbehandling till och med vecka 12. Om patienten inte har svarat på behandling under denna tidsperiod, bör fortsatt behandling tas under noggrant övervägande.</w:t>
      </w:r>
    </w:p>
    <w:p w14:paraId="7D0F00BF" w14:textId="77777777" w:rsidR="007D3614" w:rsidRPr="000A03F9" w:rsidRDefault="007D3614" w:rsidP="00D35D41">
      <w:pPr>
        <w:rPr>
          <w:bCs/>
          <w:szCs w:val="22"/>
        </w:rPr>
      </w:pPr>
    </w:p>
    <w:p w14:paraId="439CA968" w14:textId="77777777" w:rsidR="007D3614" w:rsidRPr="000A03F9" w:rsidRDefault="00693E10" w:rsidP="00D35D41">
      <w:pPr>
        <w:pStyle w:val="EMEANormal"/>
        <w:keepNext/>
        <w:rPr>
          <w:iCs/>
          <w:szCs w:val="22"/>
          <w:u w:val="single"/>
          <w:lang w:val="sv-SE"/>
        </w:rPr>
      </w:pPr>
      <w:r w:rsidRPr="000A03F9">
        <w:rPr>
          <w:iCs/>
          <w:szCs w:val="22"/>
          <w:u w:val="single"/>
          <w:lang w:val="sv-SE"/>
        </w:rPr>
        <w:t>Ulcerös kolit</w:t>
      </w:r>
    </w:p>
    <w:p w14:paraId="6C1BC4BC" w14:textId="77777777" w:rsidR="007D3614" w:rsidRPr="000A03F9" w:rsidRDefault="00693E10" w:rsidP="00D35D41">
      <w:pPr>
        <w:pStyle w:val="EMEANormal"/>
        <w:keepNext/>
        <w:rPr>
          <w:szCs w:val="22"/>
          <w:lang w:val="sv-SE"/>
        </w:rPr>
      </w:pPr>
      <w:r w:rsidRPr="000A03F9">
        <w:rPr>
          <w:szCs w:val="22"/>
          <w:lang w:val="sv-SE"/>
        </w:rPr>
        <w:t xml:space="preserve">Den rekommenderade </w:t>
      </w:r>
      <w:r w:rsidR="00D52428">
        <w:rPr>
          <w:szCs w:val="22"/>
          <w:lang w:val="sv-SE"/>
        </w:rPr>
        <w:t>Libmyris</w:t>
      </w:r>
      <w:r w:rsidRPr="000A03F9">
        <w:rPr>
          <w:szCs w:val="22"/>
          <w:lang w:val="sv-SE"/>
        </w:rPr>
        <w:t>induktionsdoseringen för vuxna patienter med måttlig till svår ulcerös kolit är 160 mg vecka 0 (givet som två 80 mg injektioner under en dag eller som en 80 mg injektion per dag under två på varandra följande dagar) och 80 mg vecka 2. Efter induktionsbehandling är den rekommenderade dosen 40 mg varannan vecka i form av subkutan injektion.</w:t>
      </w:r>
    </w:p>
    <w:p w14:paraId="005744DB" w14:textId="77777777" w:rsidR="007D3614" w:rsidRPr="000A03F9" w:rsidRDefault="007D3614" w:rsidP="00D35D41">
      <w:pPr>
        <w:pStyle w:val="EMEANormal"/>
        <w:rPr>
          <w:szCs w:val="22"/>
          <w:lang w:val="sv-SE"/>
        </w:rPr>
      </w:pPr>
    </w:p>
    <w:p w14:paraId="2EF9300B" w14:textId="77777777" w:rsidR="007D3614" w:rsidRPr="000A03F9" w:rsidRDefault="00693E10" w:rsidP="00D35D41">
      <w:pPr>
        <w:pStyle w:val="EMEANormal"/>
        <w:rPr>
          <w:szCs w:val="22"/>
          <w:lang w:val="sv-SE"/>
        </w:rPr>
      </w:pPr>
      <w:r w:rsidRPr="000A03F9">
        <w:rPr>
          <w:szCs w:val="22"/>
          <w:lang w:val="sv-SE"/>
        </w:rPr>
        <w:t>Vid underhållsbehandling kan dosen för kortikosteroider minskas enligt gällande kliniska behandlingsriktlinjer.</w:t>
      </w:r>
    </w:p>
    <w:p w14:paraId="28B4EF77" w14:textId="77777777" w:rsidR="007D3614" w:rsidRPr="000A03F9" w:rsidRDefault="007D3614" w:rsidP="00D35D41">
      <w:pPr>
        <w:pStyle w:val="EMEANormal"/>
        <w:rPr>
          <w:szCs w:val="22"/>
          <w:lang w:val="sv-SE"/>
        </w:rPr>
      </w:pPr>
    </w:p>
    <w:p w14:paraId="40536572" w14:textId="77777777" w:rsidR="007D3614" w:rsidRPr="000A03F9" w:rsidRDefault="00693E10" w:rsidP="00D35D41">
      <w:pPr>
        <w:pStyle w:val="EMEANormal"/>
        <w:rPr>
          <w:szCs w:val="22"/>
          <w:lang w:val="sv-SE"/>
        </w:rPr>
      </w:pPr>
      <w:r w:rsidRPr="000A03F9">
        <w:rPr>
          <w:szCs w:val="22"/>
          <w:lang w:val="sv-SE"/>
        </w:rPr>
        <w:t xml:space="preserve">Vissa patienter som upplever minskat behandlingssvar med </w:t>
      </w:r>
      <w:r w:rsidR="00D52428">
        <w:rPr>
          <w:szCs w:val="22"/>
          <w:lang w:val="sv-SE"/>
        </w:rPr>
        <w:t>Libmyris</w:t>
      </w:r>
      <w:r w:rsidRPr="000A03F9">
        <w:rPr>
          <w:szCs w:val="22"/>
          <w:lang w:val="sv-SE"/>
        </w:rPr>
        <w:t> 40 mg varannan vecka, kan ha fördel av att öka dosen</w:t>
      </w:r>
      <w:r w:rsidR="00D52428">
        <w:rPr>
          <w:szCs w:val="22"/>
          <w:lang w:val="sv-SE"/>
        </w:rPr>
        <w:t>Libmyris</w:t>
      </w:r>
      <w:r w:rsidRPr="000A03F9">
        <w:rPr>
          <w:szCs w:val="22"/>
          <w:lang w:val="sv-SE"/>
        </w:rPr>
        <w:t xml:space="preserve"> till 40 mg </w:t>
      </w:r>
      <w:r w:rsidR="00D52428">
        <w:rPr>
          <w:szCs w:val="22"/>
          <w:lang w:val="sv-SE"/>
        </w:rPr>
        <w:t>Libmyris</w:t>
      </w:r>
      <w:r w:rsidRPr="000A03F9">
        <w:rPr>
          <w:szCs w:val="22"/>
          <w:lang w:val="sv-SE"/>
        </w:rPr>
        <w:t xml:space="preserve"> varje vecka eller 80 mg varannan vecka.</w:t>
      </w:r>
    </w:p>
    <w:p w14:paraId="5A67AF9D" w14:textId="77777777" w:rsidR="007D3614" w:rsidRPr="000A03F9" w:rsidRDefault="007D3614" w:rsidP="00D35D41">
      <w:pPr>
        <w:pStyle w:val="EMEANormal"/>
        <w:rPr>
          <w:szCs w:val="22"/>
          <w:lang w:val="sv-SE"/>
        </w:rPr>
      </w:pPr>
    </w:p>
    <w:p w14:paraId="56C8F4C6" w14:textId="77777777" w:rsidR="007D3614" w:rsidRPr="000A03F9" w:rsidRDefault="00693E10" w:rsidP="00D35D41">
      <w:pPr>
        <w:rPr>
          <w:szCs w:val="22"/>
        </w:rPr>
      </w:pPr>
      <w:r w:rsidRPr="000A03F9">
        <w:rPr>
          <w:szCs w:val="22"/>
        </w:rPr>
        <w:t>Tillgängliga data tyder på att kliniskt svar vanligtvis uppnås inom 2</w:t>
      </w:r>
      <w:r w:rsidRPr="000A03F9">
        <w:rPr>
          <w:szCs w:val="22"/>
        </w:rPr>
        <w:noBreakHyphen/>
        <w:t>8 veckors behandlingstid. Fortsatt behandling rekommenderas inte för patienter som inte svarat inom denna tid.</w:t>
      </w:r>
    </w:p>
    <w:p w14:paraId="7663287E" w14:textId="77777777" w:rsidR="007D3614" w:rsidRPr="000A03F9" w:rsidRDefault="007D3614" w:rsidP="00D35D41">
      <w:pPr>
        <w:rPr>
          <w:szCs w:val="22"/>
        </w:rPr>
      </w:pPr>
    </w:p>
    <w:p w14:paraId="55155E70" w14:textId="77777777" w:rsidR="007D3614" w:rsidRPr="000A03F9" w:rsidRDefault="00693E10" w:rsidP="00D35D41">
      <w:pPr>
        <w:pStyle w:val="EndnoteText"/>
        <w:keepNext/>
        <w:tabs>
          <w:tab w:val="left" w:pos="720"/>
        </w:tabs>
        <w:rPr>
          <w:iCs/>
          <w:color w:val="000000"/>
          <w:szCs w:val="22"/>
          <w:u w:val="single"/>
        </w:rPr>
      </w:pPr>
      <w:r w:rsidRPr="000A03F9">
        <w:rPr>
          <w:iCs/>
          <w:color w:val="000000"/>
          <w:szCs w:val="22"/>
          <w:u w:val="single"/>
        </w:rPr>
        <w:t>Uveit</w:t>
      </w:r>
    </w:p>
    <w:p w14:paraId="2FD4C17C" w14:textId="77777777" w:rsidR="007D3614" w:rsidRPr="000A03F9" w:rsidRDefault="00693E10" w:rsidP="00452256">
      <w:r w:rsidRPr="000A03F9">
        <w:t xml:space="preserve">Den </w:t>
      </w:r>
      <w:r w:rsidRPr="00452256">
        <w:t>rekommenderade</w:t>
      </w:r>
      <w:r w:rsidRPr="000A03F9">
        <w:t xml:space="preserve"> dosen av </w:t>
      </w:r>
      <w:r w:rsidR="00D52428">
        <w:t>Libmyris</w:t>
      </w:r>
      <w:r w:rsidRPr="000A03F9">
        <w:t xml:space="preserve"> för vuxna patienter med uveit är en startdos på 80 mg, följt av 40 mg varannan vecka med början en vecka efter startdosen. </w:t>
      </w:r>
      <w:r w:rsidR="00D52428">
        <w:t>Libmyris</w:t>
      </w:r>
      <w:r w:rsidRPr="000A03F9">
        <w:t xml:space="preserve"> 40 mg injektionsvätska, lösning i förfylld spruta och/eller förfylld injektionspenna finns tillgängliga för underhållsdosen. Det finns begränsad erfarenhet av att påbörja behandling med </w:t>
      </w:r>
      <w:r w:rsidR="00D52428">
        <w:t>Libmyris</w:t>
      </w:r>
      <w:r w:rsidRPr="000A03F9">
        <w:t xml:space="preserve"> som monoterapi. Behandling med </w:t>
      </w:r>
      <w:r w:rsidR="00D52428">
        <w:t>Libmyris</w:t>
      </w:r>
      <w:r w:rsidRPr="000A03F9">
        <w:t xml:space="preserve"> kan initieras i kombination med kortikosteroider och/eller med andra icke-biologiska immunomodulerande medel. Samtidig behandling med kortikosteroider kan minskas i enlighet med klinisk praxis, med början två veckor efter påbörjad behandling med </w:t>
      </w:r>
      <w:r w:rsidR="00D52428">
        <w:t>Libmyris</w:t>
      </w:r>
      <w:r w:rsidRPr="000A03F9">
        <w:t xml:space="preserve">. </w:t>
      </w:r>
    </w:p>
    <w:p w14:paraId="100F80E0" w14:textId="77777777" w:rsidR="007D3614" w:rsidRPr="000A03F9" w:rsidRDefault="007D3614" w:rsidP="00D35D41">
      <w:pPr>
        <w:rPr>
          <w:color w:val="000000"/>
          <w:szCs w:val="22"/>
        </w:rPr>
      </w:pPr>
    </w:p>
    <w:p w14:paraId="3DCFC826" w14:textId="77777777" w:rsidR="007D3614" w:rsidRPr="000A03F9" w:rsidRDefault="00693E10" w:rsidP="00D35D41">
      <w:pPr>
        <w:rPr>
          <w:color w:val="000000"/>
          <w:szCs w:val="22"/>
        </w:rPr>
      </w:pPr>
      <w:r w:rsidRPr="000A03F9">
        <w:rPr>
          <w:color w:val="000000"/>
          <w:szCs w:val="22"/>
        </w:rPr>
        <w:t>Nyttan och risken med fortsatt långtidsbehandling bör utvärderas årligen (se avsnitt 5.1).</w:t>
      </w:r>
    </w:p>
    <w:p w14:paraId="673E2B2D" w14:textId="77777777" w:rsidR="007D3614" w:rsidRPr="000A03F9" w:rsidRDefault="007D3614" w:rsidP="00D35D41">
      <w:pPr>
        <w:rPr>
          <w:color w:val="000000"/>
          <w:szCs w:val="22"/>
        </w:rPr>
      </w:pPr>
    </w:p>
    <w:p w14:paraId="570B413A" w14:textId="77777777" w:rsidR="007D3614" w:rsidRPr="000A03F9" w:rsidRDefault="00693E10" w:rsidP="00D35D41">
      <w:pPr>
        <w:pStyle w:val="EMEAHeadingUnderline"/>
        <w:keepNext/>
        <w:rPr>
          <w:i/>
          <w:iCs/>
          <w:color w:val="000000"/>
          <w:szCs w:val="22"/>
          <w:lang w:val="sv-SE"/>
        </w:rPr>
      </w:pPr>
      <w:r w:rsidRPr="000A03F9">
        <w:rPr>
          <w:i/>
          <w:iCs/>
          <w:color w:val="000000"/>
          <w:szCs w:val="22"/>
          <w:lang w:val="sv-SE"/>
        </w:rPr>
        <w:t>Särskilda populationer</w:t>
      </w:r>
    </w:p>
    <w:p w14:paraId="65D22CC7" w14:textId="77777777" w:rsidR="007D3614" w:rsidRPr="000A03F9" w:rsidRDefault="007D3614" w:rsidP="00D35D41">
      <w:pPr>
        <w:pStyle w:val="EMEAHeadingUnderline"/>
        <w:keepNext/>
        <w:rPr>
          <w:color w:val="000000"/>
          <w:szCs w:val="22"/>
          <w:lang w:val="sv-SE"/>
        </w:rPr>
      </w:pPr>
    </w:p>
    <w:p w14:paraId="4B0CBEE9" w14:textId="77777777" w:rsidR="007D3614" w:rsidRPr="000A03F9" w:rsidRDefault="00693E10" w:rsidP="00D35D41">
      <w:pPr>
        <w:pStyle w:val="EMEAHeadingUnderline"/>
        <w:keepNext/>
        <w:rPr>
          <w:i/>
          <w:iCs/>
          <w:color w:val="000000"/>
          <w:szCs w:val="22"/>
          <w:u w:val="none"/>
          <w:lang w:val="sv-SE"/>
        </w:rPr>
      </w:pPr>
      <w:r w:rsidRPr="000A03F9">
        <w:rPr>
          <w:i/>
          <w:iCs/>
          <w:color w:val="000000"/>
          <w:szCs w:val="22"/>
          <w:u w:val="none"/>
          <w:lang w:val="sv-SE"/>
        </w:rPr>
        <w:t>Äldre</w:t>
      </w:r>
    </w:p>
    <w:p w14:paraId="4304CAB5" w14:textId="77777777" w:rsidR="007D3614" w:rsidRPr="000A03F9" w:rsidRDefault="007D3614" w:rsidP="00D35D41">
      <w:pPr>
        <w:pStyle w:val="EMEANormal"/>
        <w:keepNext/>
        <w:rPr>
          <w:color w:val="000000"/>
          <w:szCs w:val="22"/>
          <w:lang w:val="sv-SE"/>
        </w:rPr>
      </w:pPr>
    </w:p>
    <w:p w14:paraId="29E16855" w14:textId="77777777" w:rsidR="007D3614" w:rsidRPr="000A03F9" w:rsidRDefault="00693E10" w:rsidP="00D35D41">
      <w:pPr>
        <w:keepNext/>
        <w:rPr>
          <w:color w:val="000000"/>
          <w:szCs w:val="22"/>
        </w:rPr>
      </w:pPr>
      <w:r w:rsidRPr="000A03F9">
        <w:rPr>
          <w:color w:val="000000"/>
          <w:szCs w:val="22"/>
        </w:rPr>
        <w:t>Ingen dosjustering krävs.</w:t>
      </w:r>
    </w:p>
    <w:p w14:paraId="476C51E8" w14:textId="77777777" w:rsidR="007D3614" w:rsidRPr="000A03F9" w:rsidRDefault="007D3614" w:rsidP="00D35D41">
      <w:pPr>
        <w:rPr>
          <w:color w:val="000000"/>
          <w:szCs w:val="22"/>
        </w:rPr>
      </w:pPr>
    </w:p>
    <w:p w14:paraId="218F00A2" w14:textId="77777777" w:rsidR="007D3614" w:rsidRPr="000A03F9" w:rsidRDefault="00693E10" w:rsidP="00D35D41">
      <w:pPr>
        <w:pStyle w:val="EMEAHeadingUnderline"/>
        <w:rPr>
          <w:i/>
          <w:iCs/>
          <w:color w:val="000000"/>
          <w:szCs w:val="22"/>
          <w:u w:val="none"/>
          <w:lang w:val="sv-SE"/>
        </w:rPr>
      </w:pPr>
      <w:r w:rsidRPr="000A03F9">
        <w:rPr>
          <w:i/>
          <w:iCs/>
          <w:color w:val="000000"/>
          <w:szCs w:val="22"/>
          <w:u w:val="none"/>
          <w:lang w:val="sv-SE"/>
        </w:rPr>
        <w:t>Försämrad njur- och/eller leverfunktion</w:t>
      </w:r>
    </w:p>
    <w:p w14:paraId="0618080B" w14:textId="77777777" w:rsidR="007D3614" w:rsidRPr="000A03F9" w:rsidRDefault="007D3614" w:rsidP="00D35D41">
      <w:pPr>
        <w:pStyle w:val="EMEANormal"/>
        <w:rPr>
          <w:color w:val="000000"/>
          <w:szCs w:val="22"/>
          <w:lang w:val="sv-SE"/>
        </w:rPr>
      </w:pPr>
    </w:p>
    <w:p w14:paraId="62F94285" w14:textId="77777777" w:rsidR="007D3614" w:rsidRPr="000A03F9" w:rsidRDefault="00693E10" w:rsidP="00D35D41">
      <w:pPr>
        <w:rPr>
          <w:color w:val="000000"/>
          <w:szCs w:val="22"/>
        </w:rPr>
      </w:pPr>
      <w:r w:rsidRPr="000A03F9">
        <w:rPr>
          <w:color w:val="000000"/>
          <w:szCs w:val="22"/>
        </w:rPr>
        <w:t>Adalimumab har inte studerats i dessa patientpopulationer</w:t>
      </w:r>
      <w:r w:rsidRPr="000A03F9">
        <w:rPr>
          <w:b/>
          <w:i/>
          <w:color w:val="000000"/>
          <w:szCs w:val="22"/>
        </w:rPr>
        <w:t xml:space="preserve">. </w:t>
      </w:r>
      <w:r w:rsidRPr="000A03F9">
        <w:rPr>
          <w:color w:val="000000"/>
          <w:szCs w:val="22"/>
        </w:rPr>
        <w:t>Ingen dosrekommendation kan göras.</w:t>
      </w:r>
    </w:p>
    <w:p w14:paraId="0F79CED2" w14:textId="77777777" w:rsidR="007D3614" w:rsidRPr="000A03F9" w:rsidRDefault="007D3614" w:rsidP="00D35D41">
      <w:pPr>
        <w:rPr>
          <w:i/>
          <w:color w:val="000000"/>
          <w:szCs w:val="22"/>
        </w:rPr>
      </w:pPr>
    </w:p>
    <w:p w14:paraId="4F001459" w14:textId="77777777" w:rsidR="007D3614" w:rsidRPr="000A03F9" w:rsidRDefault="00693E10" w:rsidP="00D35D41">
      <w:pPr>
        <w:pStyle w:val="EMEAHeadingUnderline"/>
        <w:rPr>
          <w:i/>
          <w:iCs/>
          <w:color w:val="000000"/>
          <w:szCs w:val="22"/>
          <w:u w:val="none"/>
          <w:lang w:val="sv-SE"/>
        </w:rPr>
      </w:pPr>
      <w:r w:rsidRPr="000A03F9">
        <w:rPr>
          <w:i/>
          <w:iCs/>
          <w:color w:val="000000"/>
          <w:szCs w:val="22"/>
          <w:u w:val="none"/>
          <w:lang w:val="sv-SE"/>
        </w:rPr>
        <w:t>Pediatrisk population</w:t>
      </w:r>
    </w:p>
    <w:p w14:paraId="51196DCD" w14:textId="77777777" w:rsidR="007D3614" w:rsidRPr="000A03F9" w:rsidRDefault="007D3614" w:rsidP="00D35D41">
      <w:pPr>
        <w:pStyle w:val="EMEANormal"/>
        <w:rPr>
          <w:szCs w:val="22"/>
          <w:lang w:val="sv-SE"/>
        </w:rPr>
      </w:pPr>
    </w:p>
    <w:p w14:paraId="579638A6" w14:textId="0A13635E"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finns endast tillgängligt som 40 mg förfylld spruta, 40 mg förfylld penna</w:t>
      </w:r>
      <w:r w:rsidR="00151BAF">
        <w:rPr>
          <w:szCs w:val="22"/>
          <w:lang w:val="sv-SE"/>
        </w:rPr>
        <w:t>,</w:t>
      </w:r>
      <w:r w:rsidR="00693E10" w:rsidRPr="000A03F9">
        <w:rPr>
          <w:szCs w:val="22"/>
          <w:lang w:val="sv-SE"/>
        </w:rPr>
        <w:t> 80 mg förfylld spruta</w:t>
      </w:r>
      <w:r w:rsidR="00151BAF" w:rsidRPr="0072168B">
        <w:rPr>
          <w:szCs w:val="22"/>
          <w:lang w:val="sv-SE"/>
        </w:rPr>
        <w:t xml:space="preserve"> och 80 mg förfylld penna</w:t>
      </w:r>
      <w:r w:rsidR="00693E10" w:rsidRPr="000A03F9">
        <w:rPr>
          <w:szCs w:val="22"/>
          <w:lang w:val="sv-SE"/>
        </w:rPr>
        <w:t xml:space="preserve">. Det är följaktligen inte möjligt att administrera </w:t>
      </w:r>
      <w:r>
        <w:rPr>
          <w:szCs w:val="22"/>
          <w:lang w:val="sv-SE"/>
        </w:rPr>
        <w:t>Libmyris</w:t>
      </w:r>
      <w:r w:rsidR="00693E10" w:rsidRPr="000A03F9">
        <w:rPr>
          <w:szCs w:val="22"/>
          <w:lang w:val="sv-SE"/>
        </w:rPr>
        <w:t xml:space="preserve"> till pediatriska patienter som behöver mindre än en full dos på 40 mg. Om en annan dos krävs bör andra adalimumabprodukter som erbjuder ett sådant alternativ användas.</w:t>
      </w:r>
    </w:p>
    <w:p w14:paraId="390816B7" w14:textId="77777777" w:rsidR="007D3614" w:rsidRPr="000A03F9" w:rsidRDefault="007D3614" w:rsidP="00D35D41">
      <w:pPr>
        <w:pStyle w:val="EMEANormal"/>
        <w:rPr>
          <w:szCs w:val="22"/>
          <w:lang w:val="sv-SE"/>
        </w:rPr>
      </w:pPr>
    </w:p>
    <w:p w14:paraId="065C3F3A" w14:textId="77777777" w:rsidR="007D3614" w:rsidRPr="000A03F9" w:rsidRDefault="00693E10" w:rsidP="00D35D41">
      <w:pPr>
        <w:keepNext/>
        <w:rPr>
          <w:iCs/>
          <w:szCs w:val="22"/>
          <w:u w:val="single"/>
        </w:rPr>
      </w:pPr>
      <w:r w:rsidRPr="000A03F9">
        <w:rPr>
          <w:iCs/>
          <w:szCs w:val="22"/>
          <w:u w:val="single"/>
        </w:rPr>
        <w:t>Pediatriska patienter med plackpsoriasis</w:t>
      </w:r>
    </w:p>
    <w:p w14:paraId="1BF25842" w14:textId="77777777" w:rsidR="007D3614" w:rsidRPr="000A03F9" w:rsidRDefault="007D3614" w:rsidP="00D35D41">
      <w:pPr>
        <w:keepNext/>
        <w:rPr>
          <w:szCs w:val="22"/>
        </w:rPr>
      </w:pPr>
    </w:p>
    <w:p w14:paraId="3B309AB1" w14:textId="77777777" w:rsidR="007D3614" w:rsidRPr="000A03F9" w:rsidRDefault="00693E10" w:rsidP="00452256">
      <w:pPr>
        <w:rPr>
          <w:i/>
        </w:rPr>
      </w:pPr>
      <w:r w:rsidRPr="000A03F9">
        <w:t xml:space="preserve">Säkerhet och </w:t>
      </w:r>
      <w:r w:rsidRPr="00452256">
        <w:t>effekt</w:t>
      </w:r>
      <w:r w:rsidRPr="000A03F9">
        <w:t xml:space="preserve"> för adalimumab hos barn i åldern 4–17 år har fastställts för plackpsoriasis. Den rekommenderade dosen av </w:t>
      </w:r>
      <w:r w:rsidR="00D52428">
        <w:t>Libmyris</w:t>
      </w:r>
      <w:r w:rsidRPr="000A03F9">
        <w:t xml:space="preserve"> är upp till maximalt 40 mg per dos. </w:t>
      </w:r>
    </w:p>
    <w:p w14:paraId="52AB536A" w14:textId="77777777" w:rsidR="007D3614" w:rsidRPr="000A03F9" w:rsidRDefault="007D3614" w:rsidP="00D35D41">
      <w:pPr>
        <w:rPr>
          <w:i/>
          <w:szCs w:val="22"/>
        </w:rPr>
      </w:pPr>
    </w:p>
    <w:p w14:paraId="11ABDE8E" w14:textId="77777777" w:rsidR="007D3614" w:rsidRPr="000A03F9" w:rsidRDefault="00693E10" w:rsidP="00D35D41">
      <w:pPr>
        <w:rPr>
          <w:iCs/>
          <w:color w:val="000000"/>
          <w:szCs w:val="22"/>
          <w:u w:val="single"/>
        </w:rPr>
      </w:pPr>
      <w:r w:rsidRPr="000A03F9">
        <w:rPr>
          <w:iCs/>
          <w:color w:val="000000"/>
          <w:szCs w:val="22"/>
          <w:u w:val="single"/>
        </w:rPr>
        <w:t>Ungdomar med hidradenitis suppurativa (från 12 års ålder som väger minst 30 kg)</w:t>
      </w:r>
    </w:p>
    <w:p w14:paraId="0985A749" w14:textId="77777777" w:rsidR="007D3614" w:rsidRPr="000A03F9" w:rsidRDefault="007D3614" w:rsidP="00D35D41">
      <w:pPr>
        <w:rPr>
          <w:color w:val="000000"/>
          <w:szCs w:val="22"/>
        </w:rPr>
      </w:pPr>
    </w:p>
    <w:p w14:paraId="676F49C0" w14:textId="77777777" w:rsidR="007D3614" w:rsidRPr="000A03F9" w:rsidRDefault="00693E10" w:rsidP="00D35D41">
      <w:pPr>
        <w:rPr>
          <w:color w:val="000000"/>
          <w:szCs w:val="22"/>
        </w:rPr>
      </w:pPr>
      <w:r w:rsidRPr="000A03F9">
        <w:rPr>
          <w:color w:val="000000"/>
          <w:szCs w:val="22"/>
        </w:rPr>
        <w:t>Det finns inga kliniska studier med adalimumab hos ungdomar med HS. Doseringen av adalimumab hos dessa patienter har bestämts genom farmakokinetisk modellering och simulering (se avsnitt 5.2).</w:t>
      </w:r>
    </w:p>
    <w:p w14:paraId="336D275D" w14:textId="77777777" w:rsidR="007D3614" w:rsidRPr="000A03F9" w:rsidRDefault="007D3614" w:rsidP="00D35D41">
      <w:pPr>
        <w:rPr>
          <w:color w:val="000000"/>
          <w:szCs w:val="22"/>
        </w:rPr>
      </w:pPr>
    </w:p>
    <w:p w14:paraId="7D8BE1BD" w14:textId="77777777" w:rsidR="007D3614" w:rsidRPr="000A03F9" w:rsidRDefault="00693E10" w:rsidP="00D35D41">
      <w:pPr>
        <w:rPr>
          <w:color w:val="000000"/>
          <w:szCs w:val="22"/>
        </w:rPr>
      </w:pPr>
      <w:r w:rsidRPr="000A03F9">
        <w:rPr>
          <w:color w:val="000000"/>
          <w:szCs w:val="22"/>
        </w:rPr>
        <w:t xml:space="preserve">Den rekommenderade dosen av </w:t>
      </w:r>
      <w:r w:rsidR="00D52428">
        <w:rPr>
          <w:szCs w:val="22"/>
        </w:rPr>
        <w:t>Libmyris</w:t>
      </w:r>
      <w:r w:rsidRPr="000A03F9">
        <w:rPr>
          <w:color w:val="000000"/>
          <w:szCs w:val="22"/>
        </w:rPr>
        <w:t xml:space="preserve"> är 80 mg vid vecka 0 följt av 40 mg varannan vecka med start vecka 1 via subkutan injektion. </w:t>
      </w:r>
    </w:p>
    <w:p w14:paraId="7A601062" w14:textId="77777777" w:rsidR="007D3614" w:rsidRPr="000A03F9" w:rsidRDefault="007D3614" w:rsidP="00D35D41">
      <w:pPr>
        <w:rPr>
          <w:color w:val="000000"/>
          <w:szCs w:val="22"/>
        </w:rPr>
      </w:pPr>
    </w:p>
    <w:p w14:paraId="52618233" w14:textId="77777777" w:rsidR="007D3614" w:rsidRPr="000A03F9" w:rsidRDefault="00693E10" w:rsidP="00D35D41">
      <w:pPr>
        <w:rPr>
          <w:color w:val="000000"/>
          <w:szCs w:val="22"/>
        </w:rPr>
      </w:pPr>
      <w:r w:rsidRPr="000A03F9">
        <w:rPr>
          <w:color w:val="000000"/>
          <w:szCs w:val="22"/>
        </w:rPr>
        <w:t xml:space="preserve">Hos ungdomar med ett otillräckligt svar på </w:t>
      </w:r>
      <w:r w:rsidR="00D52428">
        <w:rPr>
          <w:szCs w:val="22"/>
        </w:rPr>
        <w:t>Libmyris</w:t>
      </w:r>
      <w:r w:rsidRPr="000A03F9">
        <w:rPr>
          <w:color w:val="000000"/>
          <w:szCs w:val="22"/>
        </w:rPr>
        <w:t> 40 mg varannan vecka kan en ökning av dosen till 40 mg varje vecka eller 80 mg varannan vecka övervägas.</w:t>
      </w:r>
    </w:p>
    <w:p w14:paraId="01CCCF73" w14:textId="77777777" w:rsidR="007D3614" w:rsidRPr="000A03F9" w:rsidRDefault="007D3614" w:rsidP="00D35D41">
      <w:pPr>
        <w:rPr>
          <w:color w:val="000000"/>
          <w:szCs w:val="22"/>
        </w:rPr>
      </w:pPr>
    </w:p>
    <w:p w14:paraId="293F17FD" w14:textId="77777777" w:rsidR="007D3614" w:rsidRPr="000A03F9" w:rsidRDefault="00693E10" w:rsidP="00D35D41">
      <w:pPr>
        <w:rPr>
          <w:color w:val="000000"/>
          <w:szCs w:val="22"/>
        </w:rPr>
      </w:pPr>
      <w:r w:rsidRPr="000A03F9">
        <w:rPr>
          <w:color w:val="000000"/>
          <w:szCs w:val="22"/>
        </w:rPr>
        <w:t xml:space="preserve">Vid behov kan antibiotika ges fortsatt under behandling med </w:t>
      </w:r>
      <w:r w:rsidR="00D52428">
        <w:rPr>
          <w:szCs w:val="22"/>
        </w:rPr>
        <w:t>Libmyris</w:t>
      </w:r>
      <w:r w:rsidRPr="000A03F9">
        <w:rPr>
          <w:color w:val="000000"/>
          <w:szCs w:val="22"/>
        </w:rPr>
        <w:t xml:space="preserve">. Det rekommenderas att patienten dagligen använder en topikal antiseptisk lösning på sina HS-lesioner under behandling med </w:t>
      </w:r>
      <w:r w:rsidR="00D52428">
        <w:rPr>
          <w:szCs w:val="22"/>
        </w:rPr>
        <w:t>Libmyris</w:t>
      </w:r>
      <w:r w:rsidRPr="000A03F9">
        <w:rPr>
          <w:color w:val="000000"/>
          <w:szCs w:val="22"/>
        </w:rPr>
        <w:t>.</w:t>
      </w:r>
    </w:p>
    <w:p w14:paraId="74881B01" w14:textId="77777777" w:rsidR="007D3614" w:rsidRPr="000A03F9" w:rsidRDefault="007D3614" w:rsidP="00D35D41">
      <w:pPr>
        <w:rPr>
          <w:color w:val="000000"/>
          <w:szCs w:val="22"/>
        </w:rPr>
      </w:pPr>
    </w:p>
    <w:p w14:paraId="2480DAE5" w14:textId="77777777" w:rsidR="007D3614" w:rsidRPr="000A03F9" w:rsidRDefault="00693E10" w:rsidP="00D35D41">
      <w:pPr>
        <w:rPr>
          <w:color w:val="000000"/>
          <w:szCs w:val="22"/>
        </w:rPr>
      </w:pPr>
      <w:r w:rsidRPr="000A03F9">
        <w:rPr>
          <w:color w:val="000000"/>
          <w:szCs w:val="22"/>
        </w:rPr>
        <w:t xml:space="preserve">Fortsatt behandling efter 12 veckor ska noggrant övervägas hos en patient som inte förbättrats inom denna tidsperiod. </w:t>
      </w:r>
    </w:p>
    <w:p w14:paraId="7E5A3B76" w14:textId="77777777" w:rsidR="007D3614" w:rsidRPr="000A03F9" w:rsidRDefault="007D3614" w:rsidP="00D35D41">
      <w:pPr>
        <w:rPr>
          <w:color w:val="000000"/>
          <w:szCs w:val="22"/>
        </w:rPr>
      </w:pPr>
    </w:p>
    <w:p w14:paraId="66A80784" w14:textId="77777777" w:rsidR="007D3614" w:rsidRPr="000A03F9" w:rsidRDefault="00693E10" w:rsidP="00D35D41">
      <w:pPr>
        <w:rPr>
          <w:color w:val="000000"/>
          <w:szCs w:val="22"/>
        </w:rPr>
      </w:pPr>
      <w:r w:rsidRPr="000A03F9">
        <w:rPr>
          <w:color w:val="000000"/>
          <w:szCs w:val="22"/>
        </w:rPr>
        <w:t xml:space="preserve">Om behandlingen avbryts kan </w:t>
      </w:r>
      <w:r w:rsidR="00D52428">
        <w:rPr>
          <w:szCs w:val="22"/>
        </w:rPr>
        <w:t>Libmyris</w:t>
      </w:r>
      <w:r w:rsidRPr="000A03F9">
        <w:rPr>
          <w:color w:val="000000"/>
          <w:szCs w:val="22"/>
        </w:rPr>
        <w:t xml:space="preserve"> återinsättas vid behov. </w:t>
      </w:r>
    </w:p>
    <w:p w14:paraId="57353149" w14:textId="77777777" w:rsidR="007D3614" w:rsidRPr="000A03F9" w:rsidRDefault="007D3614" w:rsidP="00D35D41">
      <w:pPr>
        <w:rPr>
          <w:color w:val="000000"/>
          <w:szCs w:val="22"/>
        </w:rPr>
      </w:pPr>
    </w:p>
    <w:p w14:paraId="2EB0B1A9" w14:textId="77777777" w:rsidR="007D3614" w:rsidRPr="000A03F9" w:rsidRDefault="00693E10" w:rsidP="00D35D41">
      <w:pPr>
        <w:rPr>
          <w:color w:val="000000"/>
          <w:szCs w:val="22"/>
        </w:rPr>
      </w:pPr>
      <w:r w:rsidRPr="000A03F9">
        <w:rPr>
          <w:color w:val="000000"/>
          <w:szCs w:val="22"/>
        </w:rPr>
        <w:t xml:space="preserve">Nyttan och risken med fortsatt långtidsbehandling bör utvärderas regelbundet (se data för vuxna i avsnitt 5.1). </w:t>
      </w:r>
    </w:p>
    <w:p w14:paraId="4B9C68B3" w14:textId="77777777" w:rsidR="007D3614" w:rsidRPr="000A03F9" w:rsidRDefault="007D3614" w:rsidP="00D35D41">
      <w:pPr>
        <w:rPr>
          <w:color w:val="000000"/>
          <w:szCs w:val="22"/>
        </w:rPr>
      </w:pPr>
    </w:p>
    <w:p w14:paraId="4A697FBB" w14:textId="77777777" w:rsidR="007D3614" w:rsidRPr="000A03F9" w:rsidRDefault="00693E10" w:rsidP="00D35D41">
      <w:pPr>
        <w:rPr>
          <w:color w:val="000000"/>
          <w:szCs w:val="22"/>
        </w:rPr>
      </w:pPr>
      <w:r w:rsidRPr="000A03F9">
        <w:rPr>
          <w:color w:val="000000"/>
          <w:szCs w:val="22"/>
        </w:rPr>
        <w:t xml:space="preserve">Det finns ingen relevant användning av adalimumab hos barn yngre än 12 år för denna indikation. </w:t>
      </w:r>
    </w:p>
    <w:p w14:paraId="4C560791" w14:textId="77777777" w:rsidR="007D3614" w:rsidRPr="000A03F9" w:rsidRDefault="007D3614" w:rsidP="00D35D41">
      <w:pPr>
        <w:rPr>
          <w:color w:val="000000"/>
          <w:szCs w:val="22"/>
        </w:rPr>
      </w:pPr>
    </w:p>
    <w:p w14:paraId="1B6D2F54" w14:textId="77777777" w:rsidR="007D3614" w:rsidRPr="000A03F9" w:rsidRDefault="00693E10" w:rsidP="00D35D41">
      <w:pPr>
        <w:pStyle w:val="EMEANormal"/>
        <w:keepNext/>
        <w:rPr>
          <w:iCs/>
          <w:szCs w:val="22"/>
          <w:u w:val="single"/>
          <w:lang w:val="sv-SE"/>
        </w:rPr>
      </w:pPr>
      <w:r w:rsidRPr="000A03F9">
        <w:rPr>
          <w:iCs/>
          <w:szCs w:val="22"/>
          <w:u w:val="single"/>
          <w:lang w:val="sv-SE"/>
        </w:rPr>
        <w:t>Pediatriska patienter med Crohns sjukdom</w:t>
      </w:r>
    </w:p>
    <w:p w14:paraId="46BD6156" w14:textId="77777777" w:rsidR="007D3614" w:rsidRPr="000A03F9" w:rsidRDefault="007D3614" w:rsidP="00D35D41">
      <w:pPr>
        <w:pStyle w:val="EMEANormal"/>
        <w:rPr>
          <w:szCs w:val="22"/>
          <w:lang w:val="sv-SE"/>
        </w:rPr>
      </w:pPr>
    </w:p>
    <w:p w14:paraId="6A4C0671"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patienter med Crohns sjukdom 6–17 år baseras på kroppsvikt (tabell 1). </w:t>
      </w:r>
      <w:r w:rsidR="00D52428">
        <w:rPr>
          <w:szCs w:val="22"/>
          <w:lang w:val="sv-SE"/>
        </w:rPr>
        <w:t>Libmyris</w:t>
      </w:r>
      <w:r w:rsidRPr="000A03F9">
        <w:rPr>
          <w:szCs w:val="22"/>
          <w:lang w:val="sv-SE"/>
        </w:rPr>
        <w:t xml:space="preserve"> administreras via subkutan injektion. </w:t>
      </w:r>
    </w:p>
    <w:p w14:paraId="01A013F7" w14:textId="77777777" w:rsidR="007D3614" w:rsidRPr="00DF2C9F" w:rsidRDefault="007D3614" w:rsidP="00DF2C9F"/>
    <w:p w14:paraId="752AA852" w14:textId="24D7B191" w:rsidR="007D3614" w:rsidRPr="000A03F9" w:rsidRDefault="00693E10" w:rsidP="00D35D41">
      <w:pPr>
        <w:keepNext/>
        <w:autoSpaceDE w:val="0"/>
        <w:autoSpaceDN w:val="0"/>
        <w:adjustRightInd w:val="0"/>
        <w:rPr>
          <w:b/>
          <w:szCs w:val="22"/>
        </w:rPr>
      </w:pPr>
      <w:r w:rsidRPr="000A03F9">
        <w:rPr>
          <w:b/>
          <w:szCs w:val="22"/>
        </w:rPr>
        <w:lastRenderedPageBreak/>
        <w:t>Tabell 1</w:t>
      </w:r>
      <w:r w:rsidR="00151BAF">
        <w:rPr>
          <w:b/>
          <w:szCs w:val="22"/>
        </w:rPr>
        <w:t>:Libmyris</w:t>
      </w:r>
      <w:r w:rsidRPr="000A03F9">
        <w:rPr>
          <w:b/>
          <w:szCs w:val="22"/>
        </w:rPr>
        <w:t>-dosering för pediatriska patienter med Crohns sjukdom</w:t>
      </w:r>
    </w:p>
    <w:p w14:paraId="00883779" w14:textId="77777777" w:rsidR="007D3614" w:rsidRPr="000A03F9" w:rsidRDefault="007D3614" w:rsidP="00D35D41">
      <w:pPr>
        <w:keepNext/>
        <w:autoSpaceDE w:val="0"/>
        <w:autoSpaceDN w:val="0"/>
        <w:adjustRightInd w:val="0"/>
        <w:rPr>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17"/>
        <w:gridCol w:w="5955"/>
        <w:gridCol w:w="1589"/>
      </w:tblGrid>
      <w:tr w:rsidR="007D3614" w:rsidRPr="000A03F9" w14:paraId="4DE03E08" w14:textId="77777777">
        <w:trPr>
          <w:tblHeader/>
        </w:trPr>
        <w:tc>
          <w:tcPr>
            <w:tcW w:w="1526" w:type="dxa"/>
            <w:tcBorders>
              <w:top w:val="single" w:sz="4" w:space="0" w:color="auto"/>
              <w:left w:val="single" w:sz="4" w:space="0" w:color="auto"/>
              <w:bottom w:val="single" w:sz="4" w:space="0" w:color="auto"/>
              <w:right w:val="single" w:sz="4" w:space="0" w:color="auto"/>
            </w:tcBorders>
            <w:hideMark/>
          </w:tcPr>
          <w:p w14:paraId="04C4C858" w14:textId="77777777" w:rsidR="007D3614" w:rsidRPr="000A03F9" w:rsidRDefault="00693E10" w:rsidP="00D35D41">
            <w:pPr>
              <w:keepNext/>
              <w:suppressAutoHyphens/>
              <w:jc w:val="center"/>
              <w:rPr>
                <w:b/>
                <w:szCs w:val="22"/>
              </w:rPr>
            </w:pPr>
            <w:r w:rsidRPr="000A03F9">
              <w:rPr>
                <w:b/>
                <w:szCs w:val="22"/>
              </w:rPr>
              <w:t>Kroppsvikt</w:t>
            </w:r>
          </w:p>
        </w:tc>
        <w:tc>
          <w:tcPr>
            <w:tcW w:w="6095" w:type="dxa"/>
            <w:tcBorders>
              <w:top w:val="single" w:sz="4" w:space="0" w:color="auto"/>
              <w:left w:val="single" w:sz="4" w:space="0" w:color="auto"/>
              <w:bottom w:val="single" w:sz="4" w:space="0" w:color="auto"/>
              <w:right w:val="single" w:sz="4" w:space="0" w:color="auto"/>
            </w:tcBorders>
            <w:hideMark/>
          </w:tcPr>
          <w:p w14:paraId="0C4691F8" w14:textId="77777777" w:rsidR="007D3614" w:rsidRPr="000A03F9" w:rsidRDefault="00693E10" w:rsidP="00D35D41">
            <w:pPr>
              <w:keepNext/>
              <w:suppressAutoHyphens/>
              <w:jc w:val="center"/>
              <w:rPr>
                <w:b/>
                <w:szCs w:val="22"/>
              </w:rPr>
            </w:pPr>
            <w:r w:rsidRPr="000A03F9">
              <w:rPr>
                <w:b/>
                <w:szCs w:val="22"/>
              </w:rPr>
              <w:t>Induktionsdos</w:t>
            </w:r>
          </w:p>
        </w:tc>
        <w:tc>
          <w:tcPr>
            <w:tcW w:w="1590" w:type="dxa"/>
            <w:tcBorders>
              <w:top w:val="single" w:sz="4" w:space="0" w:color="auto"/>
              <w:left w:val="single" w:sz="4" w:space="0" w:color="auto"/>
              <w:bottom w:val="single" w:sz="4" w:space="0" w:color="auto"/>
              <w:right w:val="single" w:sz="4" w:space="0" w:color="auto"/>
            </w:tcBorders>
            <w:hideMark/>
          </w:tcPr>
          <w:p w14:paraId="0A5A8656" w14:textId="77777777" w:rsidR="007D3614" w:rsidRPr="000A03F9" w:rsidRDefault="00693E10" w:rsidP="00D35D41">
            <w:pPr>
              <w:keepNext/>
              <w:suppressAutoHyphens/>
              <w:jc w:val="center"/>
              <w:rPr>
                <w:b/>
                <w:szCs w:val="22"/>
              </w:rPr>
            </w:pPr>
            <w:r w:rsidRPr="000A03F9">
              <w:rPr>
                <w:b/>
                <w:szCs w:val="22"/>
              </w:rPr>
              <w:t>Underhållsdos med start vecka 4*</w:t>
            </w:r>
          </w:p>
        </w:tc>
      </w:tr>
      <w:tr w:rsidR="007D3614" w:rsidRPr="000A03F9" w14:paraId="10B9700C" w14:textId="77777777">
        <w:tc>
          <w:tcPr>
            <w:tcW w:w="1526" w:type="dxa"/>
            <w:tcBorders>
              <w:top w:val="single" w:sz="4" w:space="0" w:color="auto"/>
              <w:left w:val="single" w:sz="4" w:space="0" w:color="auto"/>
              <w:bottom w:val="single" w:sz="4" w:space="0" w:color="auto"/>
              <w:right w:val="single" w:sz="4" w:space="0" w:color="auto"/>
            </w:tcBorders>
            <w:hideMark/>
          </w:tcPr>
          <w:p w14:paraId="2EB88C0F" w14:textId="77777777" w:rsidR="007D3614" w:rsidRPr="000A03F9" w:rsidRDefault="00693E10" w:rsidP="00D35D41">
            <w:pPr>
              <w:keepNext/>
              <w:suppressAutoHyphens/>
              <w:jc w:val="center"/>
              <w:rPr>
                <w:szCs w:val="22"/>
              </w:rPr>
            </w:pPr>
            <w:r w:rsidRPr="000A03F9">
              <w:rPr>
                <w:szCs w:val="22"/>
              </w:rPr>
              <w:t>&lt;40 kg</w:t>
            </w:r>
          </w:p>
        </w:tc>
        <w:tc>
          <w:tcPr>
            <w:tcW w:w="6095" w:type="dxa"/>
            <w:tcBorders>
              <w:top w:val="single" w:sz="4" w:space="0" w:color="auto"/>
              <w:left w:val="single" w:sz="4" w:space="0" w:color="auto"/>
              <w:bottom w:val="single" w:sz="4" w:space="0" w:color="auto"/>
              <w:right w:val="single" w:sz="4" w:space="0" w:color="auto"/>
            </w:tcBorders>
          </w:tcPr>
          <w:p w14:paraId="78E1EE9E" w14:textId="77777777" w:rsidR="007D3614" w:rsidRPr="000A03F9" w:rsidRDefault="00693E10" w:rsidP="00982D6C">
            <w:pPr>
              <w:keepNext/>
              <w:numPr>
                <w:ilvl w:val="0"/>
                <w:numId w:val="44"/>
              </w:numPr>
              <w:tabs>
                <w:tab w:val="left" w:pos="1304"/>
              </w:tabs>
              <w:suppressAutoHyphens/>
              <w:autoSpaceDE w:val="0"/>
              <w:autoSpaceDN w:val="0"/>
              <w:adjustRightInd w:val="0"/>
              <w:ind w:hanging="686"/>
              <w:rPr>
                <w:szCs w:val="22"/>
              </w:rPr>
            </w:pPr>
            <w:r w:rsidRPr="000A03F9">
              <w:rPr>
                <w:szCs w:val="22"/>
              </w:rPr>
              <w:t>40 mg vecka 0 och 20 mg vecka 2*</w:t>
            </w:r>
          </w:p>
          <w:p w14:paraId="0E8C1511" w14:textId="77777777" w:rsidR="007D3614" w:rsidRPr="000A03F9" w:rsidRDefault="007D3614" w:rsidP="00D35D41">
            <w:pPr>
              <w:keepNext/>
              <w:tabs>
                <w:tab w:val="left" w:pos="1304"/>
              </w:tabs>
              <w:suppressAutoHyphens/>
              <w:autoSpaceDE w:val="0"/>
              <w:autoSpaceDN w:val="0"/>
              <w:adjustRightInd w:val="0"/>
              <w:ind w:left="720"/>
              <w:rPr>
                <w:szCs w:val="22"/>
              </w:rPr>
            </w:pPr>
          </w:p>
          <w:p w14:paraId="2F10F5C8" w14:textId="77777777" w:rsidR="007D3614" w:rsidRPr="000A03F9" w:rsidRDefault="00693E10" w:rsidP="00D35D41">
            <w:pPr>
              <w:keepNext/>
              <w:suppressAutoHyphens/>
              <w:rPr>
                <w:szCs w:val="22"/>
              </w:rPr>
            </w:pPr>
            <w:r w:rsidRPr="000A03F9">
              <w:rPr>
                <w:szCs w:val="22"/>
              </w:rPr>
              <w:t>Om det finns behov av ett snabbare behandlingssvar, kan följande dos användas, med medvetenheten att risken för biverkningar kan vara högre vid användning av den högre induktionsdosen:</w:t>
            </w:r>
          </w:p>
          <w:p w14:paraId="38B1D3DF" w14:textId="77777777" w:rsidR="007D3614" w:rsidRPr="000A03F9" w:rsidRDefault="00693E10" w:rsidP="00982D6C">
            <w:pPr>
              <w:keepNext/>
              <w:numPr>
                <w:ilvl w:val="0"/>
                <w:numId w:val="45"/>
              </w:numPr>
              <w:suppressAutoHyphens/>
              <w:ind w:hanging="686"/>
              <w:rPr>
                <w:szCs w:val="22"/>
              </w:rPr>
            </w:pPr>
            <w:r w:rsidRPr="000A03F9">
              <w:rPr>
                <w:szCs w:val="22"/>
              </w:rPr>
              <w:t>80 mg vecka 0 och 40 mg vecka 2</w:t>
            </w:r>
          </w:p>
        </w:tc>
        <w:tc>
          <w:tcPr>
            <w:tcW w:w="1590" w:type="dxa"/>
            <w:tcBorders>
              <w:top w:val="single" w:sz="4" w:space="0" w:color="auto"/>
              <w:left w:val="single" w:sz="4" w:space="0" w:color="auto"/>
              <w:bottom w:val="single" w:sz="4" w:space="0" w:color="auto"/>
              <w:right w:val="single" w:sz="4" w:space="0" w:color="auto"/>
            </w:tcBorders>
            <w:hideMark/>
          </w:tcPr>
          <w:p w14:paraId="1919E02A" w14:textId="77777777" w:rsidR="007D3614" w:rsidRPr="000A03F9" w:rsidRDefault="00693E10" w:rsidP="00D35D41">
            <w:pPr>
              <w:keepNext/>
              <w:suppressAutoHyphens/>
              <w:jc w:val="center"/>
              <w:rPr>
                <w:szCs w:val="22"/>
              </w:rPr>
            </w:pPr>
            <w:r w:rsidRPr="000A03F9">
              <w:rPr>
                <w:szCs w:val="22"/>
              </w:rPr>
              <w:t>-</w:t>
            </w:r>
          </w:p>
        </w:tc>
      </w:tr>
      <w:tr w:rsidR="007D3614" w:rsidRPr="000A03F9" w14:paraId="22860011" w14:textId="77777777">
        <w:tc>
          <w:tcPr>
            <w:tcW w:w="1526" w:type="dxa"/>
            <w:tcBorders>
              <w:top w:val="single" w:sz="4" w:space="0" w:color="auto"/>
              <w:left w:val="single" w:sz="4" w:space="0" w:color="auto"/>
              <w:bottom w:val="single" w:sz="4" w:space="0" w:color="auto"/>
              <w:right w:val="single" w:sz="4" w:space="0" w:color="auto"/>
            </w:tcBorders>
            <w:hideMark/>
          </w:tcPr>
          <w:p w14:paraId="350C2618" w14:textId="77777777" w:rsidR="007D3614" w:rsidRPr="000A03F9" w:rsidRDefault="00693E10" w:rsidP="00D35D41">
            <w:pPr>
              <w:keepNext/>
              <w:suppressAutoHyphens/>
              <w:jc w:val="center"/>
              <w:rPr>
                <w:szCs w:val="22"/>
              </w:rPr>
            </w:pPr>
            <w:r w:rsidRPr="000A03F9">
              <w:rPr>
                <w:szCs w:val="22"/>
              </w:rPr>
              <w:t>≥40 kg</w:t>
            </w:r>
          </w:p>
        </w:tc>
        <w:tc>
          <w:tcPr>
            <w:tcW w:w="6095" w:type="dxa"/>
            <w:tcBorders>
              <w:top w:val="single" w:sz="4" w:space="0" w:color="auto"/>
              <w:left w:val="single" w:sz="4" w:space="0" w:color="auto"/>
              <w:bottom w:val="single" w:sz="4" w:space="0" w:color="auto"/>
              <w:right w:val="single" w:sz="4" w:space="0" w:color="auto"/>
            </w:tcBorders>
          </w:tcPr>
          <w:p w14:paraId="2E1E473A" w14:textId="77777777" w:rsidR="007D3614" w:rsidRPr="000A03F9" w:rsidRDefault="00693E10" w:rsidP="00982D6C">
            <w:pPr>
              <w:keepNext/>
              <w:numPr>
                <w:ilvl w:val="0"/>
                <w:numId w:val="44"/>
              </w:numPr>
              <w:tabs>
                <w:tab w:val="left" w:pos="1304"/>
              </w:tabs>
              <w:suppressAutoHyphens/>
              <w:autoSpaceDE w:val="0"/>
              <w:autoSpaceDN w:val="0"/>
              <w:adjustRightInd w:val="0"/>
              <w:ind w:hanging="686"/>
              <w:rPr>
                <w:szCs w:val="22"/>
              </w:rPr>
            </w:pPr>
            <w:r w:rsidRPr="000A03F9">
              <w:rPr>
                <w:szCs w:val="22"/>
              </w:rPr>
              <w:t>80 mg vecka 0 och 40 mg vecka 2</w:t>
            </w:r>
          </w:p>
          <w:p w14:paraId="5A9F541C" w14:textId="77777777" w:rsidR="007D3614" w:rsidRPr="000A03F9" w:rsidRDefault="007D3614" w:rsidP="00D35D41">
            <w:pPr>
              <w:keepNext/>
              <w:tabs>
                <w:tab w:val="left" w:pos="1304"/>
              </w:tabs>
              <w:suppressAutoHyphens/>
              <w:autoSpaceDE w:val="0"/>
              <w:autoSpaceDN w:val="0"/>
              <w:adjustRightInd w:val="0"/>
              <w:ind w:left="720"/>
              <w:rPr>
                <w:szCs w:val="22"/>
              </w:rPr>
            </w:pPr>
          </w:p>
          <w:p w14:paraId="2D6AA06C" w14:textId="77777777" w:rsidR="007D3614" w:rsidRPr="000A03F9" w:rsidRDefault="00693E10" w:rsidP="00D35D41">
            <w:pPr>
              <w:keepNext/>
              <w:suppressAutoHyphens/>
              <w:rPr>
                <w:szCs w:val="22"/>
              </w:rPr>
            </w:pPr>
            <w:r w:rsidRPr="000A03F9">
              <w:rPr>
                <w:szCs w:val="22"/>
              </w:rPr>
              <w:t>Om det finns behov av ett snabbare behandlingssvar, kan följande dos användas, med medvetenheten att risken för biverkningar kan vara högre vid användning av den högre induktionsdosen:</w:t>
            </w:r>
          </w:p>
          <w:p w14:paraId="6E991870" w14:textId="77777777" w:rsidR="007D3614" w:rsidRPr="000A03F9" w:rsidRDefault="00693E10" w:rsidP="00982D6C">
            <w:pPr>
              <w:keepNext/>
              <w:numPr>
                <w:ilvl w:val="0"/>
                <w:numId w:val="44"/>
              </w:numPr>
              <w:suppressAutoHyphens/>
              <w:ind w:hanging="686"/>
              <w:rPr>
                <w:szCs w:val="22"/>
              </w:rPr>
            </w:pPr>
            <w:r w:rsidRPr="000A03F9">
              <w:rPr>
                <w:szCs w:val="22"/>
              </w:rPr>
              <w:t>160 mg vecka 0 och 80 mg vecka 2</w:t>
            </w:r>
          </w:p>
        </w:tc>
        <w:tc>
          <w:tcPr>
            <w:tcW w:w="1590" w:type="dxa"/>
            <w:tcBorders>
              <w:top w:val="single" w:sz="4" w:space="0" w:color="auto"/>
              <w:left w:val="single" w:sz="4" w:space="0" w:color="auto"/>
              <w:bottom w:val="single" w:sz="4" w:space="0" w:color="auto"/>
              <w:right w:val="single" w:sz="4" w:space="0" w:color="auto"/>
            </w:tcBorders>
            <w:hideMark/>
          </w:tcPr>
          <w:p w14:paraId="024B6C4A" w14:textId="77777777" w:rsidR="007D3614" w:rsidRPr="000A03F9" w:rsidRDefault="00693E10" w:rsidP="00D35D41">
            <w:pPr>
              <w:keepNext/>
              <w:suppressAutoHyphens/>
              <w:jc w:val="center"/>
              <w:rPr>
                <w:szCs w:val="22"/>
              </w:rPr>
            </w:pPr>
            <w:r w:rsidRPr="000A03F9">
              <w:rPr>
                <w:szCs w:val="22"/>
              </w:rPr>
              <w:t>40 mg varannan vecka</w:t>
            </w:r>
          </w:p>
        </w:tc>
      </w:tr>
    </w:tbl>
    <w:p w14:paraId="09BD53F7" w14:textId="01C3C5CC" w:rsidR="007D3614" w:rsidRPr="000A03F9" w:rsidRDefault="00693E10" w:rsidP="00DF2C9F">
      <w:r w:rsidRPr="000A03F9">
        <w:t>*</w:t>
      </w:r>
      <w:r w:rsidR="00D52428">
        <w:t>Libmyris</w:t>
      </w:r>
      <w:r w:rsidRPr="000A03F9">
        <w:t xml:space="preserve"> finns endast tillgängligt som 40 mg förfylld spruta, 40 mg förfylld injektionspenna</w:t>
      </w:r>
      <w:r w:rsidR="00151BAF">
        <w:t xml:space="preserve">, </w:t>
      </w:r>
      <w:r w:rsidRPr="000A03F9">
        <w:t>80 mg förfylld spruta</w:t>
      </w:r>
      <w:r w:rsidR="00151BAF">
        <w:t xml:space="preserve"> </w:t>
      </w:r>
      <w:r w:rsidR="00151BAF">
        <w:rPr>
          <w:szCs w:val="22"/>
        </w:rPr>
        <w:t>och 80 mg förfylld penna</w:t>
      </w:r>
      <w:r w:rsidRPr="000A03F9">
        <w:t xml:space="preserve">. Det är följaktligen inte möjligt att administrera </w:t>
      </w:r>
      <w:r w:rsidR="00D52428">
        <w:t>Libmyris</w:t>
      </w:r>
      <w:r w:rsidRPr="000A03F9">
        <w:t xml:space="preserve"> till patienter som behöver mindre än en full dos på 40 mg.</w:t>
      </w:r>
    </w:p>
    <w:p w14:paraId="3F4ACF4C" w14:textId="77777777" w:rsidR="007D3614" w:rsidRPr="00DF2C9F" w:rsidRDefault="007D3614" w:rsidP="00DF2C9F"/>
    <w:p w14:paraId="33FF62AA" w14:textId="77777777" w:rsidR="007D3614" w:rsidRPr="000A03F9" w:rsidRDefault="00693E10" w:rsidP="00D35D41">
      <w:pPr>
        <w:pStyle w:val="EMEANormal"/>
        <w:keepNext/>
        <w:rPr>
          <w:szCs w:val="22"/>
          <w:lang w:val="sv-SE"/>
        </w:rPr>
      </w:pPr>
      <w:r w:rsidRPr="000A03F9">
        <w:rPr>
          <w:szCs w:val="22"/>
          <w:lang w:val="sv-SE"/>
        </w:rPr>
        <w:t>Patienter som upplever ett otillräckligt terapisvar kan ha fördel av att höja dosen till:</w:t>
      </w:r>
    </w:p>
    <w:p w14:paraId="6778D53E" w14:textId="77777777" w:rsidR="007D3614" w:rsidRPr="000A03F9" w:rsidRDefault="00693E10" w:rsidP="00982D6C">
      <w:pPr>
        <w:pStyle w:val="EMEANormal"/>
        <w:numPr>
          <w:ilvl w:val="0"/>
          <w:numId w:val="46"/>
        </w:numPr>
        <w:ind w:left="567" w:hanging="590"/>
        <w:rPr>
          <w:szCs w:val="22"/>
          <w:lang w:val="sv-SE"/>
        </w:rPr>
      </w:pPr>
      <w:r w:rsidRPr="000A03F9">
        <w:rPr>
          <w:szCs w:val="22"/>
          <w:lang w:val="sv-SE"/>
        </w:rPr>
        <w:t>≥ 40 kg: 40 mg varje vecka eller 80 mg varannan vecka</w:t>
      </w:r>
    </w:p>
    <w:p w14:paraId="2199A249" w14:textId="77777777" w:rsidR="007D3614" w:rsidRPr="000A03F9" w:rsidRDefault="007D3614" w:rsidP="00D35D41">
      <w:pPr>
        <w:pStyle w:val="EMEANormal"/>
        <w:rPr>
          <w:szCs w:val="22"/>
          <w:lang w:val="sv-SE"/>
        </w:rPr>
      </w:pPr>
    </w:p>
    <w:p w14:paraId="1DF3A08A" w14:textId="77777777" w:rsidR="007D3614" w:rsidRPr="000A03F9" w:rsidRDefault="00693E10" w:rsidP="00D35D41">
      <w:pPr>
        <w:pStyle w:val="EMEANormal"/>
        <w:rPr>
          <w:szCs w:val="22"/>
          <w:lang w:val="sv-SE"/>
        </w:rPr>
      </w:pPr>
      <w:r w:rsidRPr="000A03F9">
        <w:rPr>
          <w:szCs w:val="22"/>
          <w:lang w:val="sv-SE"/>
        </w:rPr>
        <w:t>Fortsatt behandling ska noga övervägas hos patienter som inte har svarat efter 12 veckor.</w:t>
      </w:r>
    </w:p>
    <w:p w14:paraId="266295B1" w14:textId="77777777" w:rsidR="007D3614" w:rsidRPr="000A03F9" w:rsidRDefault="007D3614" w:rsidP="00D35D41">
      <w:pPr>
        <w:pStyle w:val="EMEANormal"/>
        <w:rPr>
          <w:szCs w:val="22"/>
          <w:lang w:val="sv-SE"/>
        </w:rPr>
      </w:pPr>
    </w:p>
    <w:p w14:paraId="2F156CB0" w14:textId="77777777" w:rsidR="007D3614" w:rsidRPr="000A03F9" w:rsidRDefault="00693E10" w:rsidP="00D35D41">
      <w:pPr>
        <w:pStyle w:val="EMEANormal"/>
        <w:rPr>
          <w:szCs w:val="22"/>
          <w:lang w:val="sv-SE"/>
        </w:rPr>
      </w:pPr>
      <w:r w:rsidRPr="000A03F9">
        <w:rPr>
          <w:szCs w:val="22"/>
          <w:lang w:val="sv-SE"/>
        </w:rPr>
        <w:t>Det finns ingen relevant användning av adalimumab för barn under 6 år för denna indikation.</w:t>
      </w:r>
    </w:p>
    <w:p w14:paraId="63F7570E" w14:textId="77777777" w:rsidR="007D3614" w:rsidRPr="000A03F9" w:rsidRDefault="007D3614" w:rsidP="00D35D41">
      <w:pPr>
        <w:pStyle w:val="EMEANormal"/>
        <w:rPr>
          <w:szCs w:val="22"/>
          <w:lang w:val="sv-SE"/>
        </w:rPr>
      </w:pPr>
    </w:p>
    <w:p w14:paraId="22D399FE"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finns endast tillgängligt som 40 mg förfylld spruta, 40 mg förfylld penna och 80 mg förfylld spruta. Det är följaktligen inte möjligt att administrera </w:t>
      </w:r>
      <w:r>
        <w:rPr>
          <w:szCs w:val="22"/>
          <w:lang w:val="sv-SE"/>
        </w:rPr>
        <w:t>Libmyris</w:t>
      </w:r>
      <w:r w:rsidR="00693E10" w:rsidRPr="000A03F9">
        <w:rPr>
          <w:szCs w:val="22"/>
          <w:lang w:val="sv-SE"/>
        </w:rPr>
        <w:t xml:space="preserve"> till pediatriska patienter som behöver mindre än en full dos på 40 mg. Om en annan dos krävs bör andra adalimumabprodukter som erbjuder ett sådant alternativ användas.</w:t>
      </w:r>
    </w:p>
    <w:p w14:paraId="2AC759F3" w14:textId="77777777" w:rsidR="007D3614" w:rsidRPr="000A03F9" w:rsidRDefault="007D3614" w:rsidP="00D35D41">
      <w:pPr>
        <w:pStyle w:val="EMEANormal"/>
        <w:rPr>
          <w:szCs w:val="22"/>
          <w:lang w:val="sv-SE"/>
        </w:rPr>
      </w:pPr>
    </w:p>
    <w:p w14:paraId="3CD28D5A" w14:textId="77777777" w:rsidR="007D3614" w:rsidRPr="000A03F9" w:rsidRDefault="00693E10" w:rsidP="00D35D41">
      <w:pPr>
        <w:rPr>
          <w:b/>
          <w:iCs/>
          <w:szCs w:val="22"/>
          <w:u w:val="single"/>
        </w:rPr>
      </w:pPr>
      <w:r w:rsidRPr="000A03F9">
        <w:rPr>
          <w:iCs/>
          <w:szCs w:val="22"/>
          <w:u w:val="single"/>
        </w:rPr>
        <w:t>Pediatriska patienter med ulcerös kolit</w:t>
      </w:r>
    </w:p>
    <w:p w14:paraId="748599DF" w14:textId="77777777" w:rsidR="007D3614" w:rsidRPr="000A03F9" w:rsidRDefault="00693E10" w:rsidP="00D35D41">
      <w:pPr>
        <w:rPr>
          <w:szCs w:val="22"/>
        </w:rPr>
      </w:pPr>
      <w:r w:rsidRPr="000A03F9">
        <w:rPr>
          <w:szCs w:val="22"/>
        </w:rPr>
        <w:t xml:space="preserve">Den rekommenderade dosen av </w:t>
      </w:r>
      <w:r w:rsidR="00D52428">
        <w:rPr>
          <w:szCs w:val="22"/>
        </w:rPr>
        <w:t>Libmyris</w:t>
      </w:r>
      <w:r w:rsidRPr="000A03F9">
        <w:rPr>
          <w:szCs w:val="22"/>
        </w:rPr>
        <w:t xml:space="preserve"> för patienter 6–17 år med ulcerös kolit baseras på kroppsvikt (tabell 2). </w:t>
      </w:r>
      <w:r w:rsidR="00D52428">
        <w:rPr>
          <w:szCs w:val="22"/>
        </w:rPr>
        <w:t>Libmyris</w:t>
      </w:r>
      <w:r w:rsidRPr="000A03F9">
        <w:rPr>
          <w:szCs w:val="22"/>
        </w:rPr>
        <w:t xml:space="preserve"> administreras via subkutan injektion. </w:t>
      </w:r>
    </w:p>
    <w:p w14:paraId="446CFA98" w14:textId="77777777" w:rsidR="007D3614" w:rsidRPr="000A03F9" w:rsidRDefault="007D3614" w:rsidP="00D35D41">
      <w:pPr>
        <w:rPr>
          <w:szCs w:val="22"/>
        </w:rPr>
      </w:pPr>
    </w:p>
    <w:p w14:paraId="23D6795B" w14:textId="4E87C67A" w:rsidR="007D3614" w:rsidRPr="000A03F9" w:rsidRDefault="00693E10" w:rsidP="00D35D41">
      <w:pPr>
        <w:keepNext/>
        <w:rPr>
          <w:szCs w:val="22"/>
        </w:rPr>
      </w:pPr>
      <w:r w:rsidRPr="000A03F9">
        <w:rPr>
          <w:b/>
          <w:szCs w:val="22"/>
        </w:rPr>
        <w:t>Tabell 2</w:t>
      </w:r>
      <w:r w:rsidR="00151BAF">
        <w:rPr>
          <w:b/>
          <w:szCs w:val="22"/>
        </w:rPr>
        <w:t>: Libmyris</w:t>
      </w:r>
      <w:r w:rsidRPr="000A03F9">
        <w:rPr>
          <w:b/>
          <w:szCs w:val="22"/>
        </w:rPr>
        <w:t xml:space="preserve">-dosering för pediatriska patienter med ulcerös kolit </w:t>
      </w:r>
    </w:p>
    <w:tbl>
      <w:tblPr>
        <w:tblW w:w="4792"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3"/>
        <w:gridCol w:w="3716"/>
        <w:gridCol w:w="3159"/>
      </w:tblGrid>
      <w:tr w:rsidR="007D3614" w:rsidRPr="000A03F9" w14:paraId="28DCD1D0" w14:textId="77777777">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75FA4D41" w14:textId="77777777" w:rsidR="007D3614" w:rsidRPr="000A03F9" w:rsidRDefault="00693E10" w:rsidP="00D35D41">
            <w:pPr>
              <w:jc w:val="center"/>
              <w:rPr>
                <w:b/>
                <w:szCs w:val="22"/>
              </w:rPr>
            </w:pPr>
            <w:r w:rsidRPr="000A03F9">
              <w:rPr>
                <w:b/>
                <w:szCs w:val="22"/>
              </w:rPr>
              <w:t>Kroppsvikt</w:t>
            </w:r>
          </w:p>
        </w:tc>
        <w:tc>
          <w:tcPr>
            <w:tcW w:w="2141" w:type="pct"/>
            <w:tcBorders>
              <w:top w:val="single" w:sz="6" w:space="0" w:color="000000"/>
              <w:left w:val="single" w:sz="6" w:space="0" w:color="000000"/>
              <w:bottom w:val="single" w:sz="6" w:space="0" w:color="000000"/>
              <w:right w:val="single" w:sz="6" w:space="0" w:color="000000"/>
            </w:tcBorders>
            <w:vAlign w:val="center"/>
            <w:hideMark/>
          </w:tcPr>
          <w:p w14:paraId="1E72B578" w14:textId="77777777" w:rsidR="007D3614" w:rsidRPr="000A03F9" w:rsidRDefault="00693E10" w:rsidP="00D35D41">
            <w:pPr>
              <w:jc w:val="center"/>
              <w:rPr>
                <w:b/>
                <w:szCs w:val="22"/>
              </w:rPr>
            </w:pPr>
            <w:r w:rsidRPr="000A03F9">
              <w:rPr>
                <w:b/>
                <w:szCs w:val="22"/>
              </w:rPr>
              <w:t>Induktionsdos</w:t>
            </w:r>
          </w:p>
        </w:tc>
        <w:tc>
          <w:tcPr>
            <w:tcW w:w="1820" w:type="pct"/>
            <w:tcBorders>
              <w:top w:val="single" w:sz="6" w:space="0" w:color="000000"/>
              <w:left w:val="single" w:sz="6" w:space="0" w:color="000000"/>
              <w:bottom w:val="single" w:sz="6" w:space="0" w:color="000000"/>
              <w:right w:val="single" w:sz="6" w:space="0" w:color="000000"/>
            </w:tcBorders>
            <w:hideMark/>
          </w:tcPr>
          <w:p w14:paraId="31A88400" w14:textId="77777777" w:rsidR="007D3614" w:rsidRPr="000A03F9" w:rsidRDefault="00693E10" w:rsidP="00D35D41">
            <w:pPr>
              <w:jc w:val="center"/>
              <w:rPr>
                <w:b/>
                <w:szCs w:val="22"/>
              </w:rPr>
            </w:pPr>
            <w:r w:rsidRPr="000A03F9">
              <w:rPr>
                <w:b/>
                <w:szCs w:val="22"/>
              </w:rPr>
              <w:t>Underhållsdos</w:t>
            </w:r>
            <w:r w:rsidRPr="000A03F9">
              <w:rPr>
                <w:b/>
                <w:szCs w:val="22"/>
              </w:rPr>
              <w:br/>
              <w:t>med start vecka 4*</w:t>
            </w:r>
          </w:p>
        </w:tc>
      </w:tr>
      <w:tr w:rsidR="007D3614" w:rsidRPr="000A03F9" w14:paraId="553E4317" w14:textId="77777777">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3A69DBEC" w14:textId="77777777" w:rsidR="007D3614" w:rsidRPr="000A03F9" w:rsidRDefault="00693E10" w:rsidP="00D35D41">
            <w:pPr>
              <w:jc w:val="center"/>
              <w:rPr>
                <w:szCs w:val="22"/>
              </w:rPr>
            </w:pPr>
            <w:r w:rsidRPr="000A03F9">
              <w:rPr>
                <w:szCs w:val="22"/>
              </w:rPr>
              <w:t>&lt; 40 kg</w:t>
            </w:r>
          </w:p>
        </w:tc>
        <w:tc>
          <w:tcPr>
            <w:tcW w:w="2141" w:type="pct"/>
            <w:tcBorders>
              <w:top w:val="single" w:sz="6" w:space="0" w:color="000000"/>
              <w:left w:val="single" w:sz="6" w:space="0" w:color="000000"/>
              <w:bottom w:val="single" w:sz="6" w:space="0" w:color="000000"/>
              <w:right w:val="single" w:sz="6" w:space="0" w:color="000000"/>
            </w:tcBorders>
            <w:hideMark/>
          </w:tcPr>
          <w:p w14:paraId="0A26D1E4" w14:textId="77777777" w:rsidR="007D3614" w:rsidRPr="000A03F9" w:rsidRDefault="00693E10" w:rsidP="00982D6C">
            <w:pPr>
              <w:numPr>
                <w:ilvl w:val="0"/>
                <w:numId w:val="49"/>
              </w:numPr>
              <w:ind w:left="360" w:hanging="210"/>
              <w:rPr>
                <w:szCs w:val="22"/>
              </w:rPr>
            </w:pPr>
            <w:r w:rsidRPr="000A03F9">
              <w:rPr>
                <w:szCs w:val="22"/>
              </w:rPr>
              <w:t>80 mg vecka 0 (givet som en 80 mg injektion) och</w:t>
            </w:r>
          </w:p>
          <w:p w14:paraId="0E4ED38D" w14:textId="77777777" w:rsidR="007D3614" w:rsidRPr="000A03F9" w:rsidRDefault="00693E10" w:rsidP="00982D6C">
            <w:pPr>
              <w:numPr>
                <w:ilvl w:val="0"/>
                <w:numId w:val="49"/>
              </w:numPr>
              <w:ind w:left="360" w:hanging="210"/>
              <w:rPr>
                <w:szCs w:val="22"/>
              </w:rPr>
            </w:pPr>
            <w:r w:rsidRPr="000A03F9">
              <w:rPr>
                <w:szCs w:val="22"/>
              </w:rPr>
              <w:t>40 mg vecka 2 (givet som en 40 mg injektion)</w:t>
            </w:r>
          </w:p>
        </w:tc>
        <w:tc>
          <w:tcPr>
            <w:tcW w:w="1820" w:type="pct"/>
            <w:tcBorders>
              <w:top w:val="single" w:sz="6" w:space="0" w:color="000000"/>
              <w:left w:val="single" w:sz="6" w:space="0" w:color="000000"/>
              <w:bottom w:val="single" w:sz="6" w:space="0" w:color="000000"/>
              <w:right w:val="single" w:sz="6" w:space="0" w:color="000000"/>
            </w:tcBorders>
            <w:hideMark/>
          </w:tcPr>
          <w:p w14:paraId="011672C9" w14:textId="77777777" w:rsidR="007D3614" w:rsidRPr="000A03F9" w:rsidRDefault="00693E10" w:rsidP="00982D6C">
            <w:pPr>
              <w:numPr>
                <w:ilvl w:val="0"/>
                <w:numId w:val="49"/>
              </w:numPr>
              <w:ind w:left="360" w:hanging="210"/>
              <w:rPr>
                <w:szCs w:val="22"/>
              </w:rPr>
            </w:pPr>
            <w:r w:rsidRPr="000A03F9">
              <w:rPr>
                <w:szCs w:val="22"/>
              </w:rPr>
              <w:t>40 mg varannan vecka</w:t>
            </w:r>
          </w:p>
        </w:tc>
      </w:tr>
      <w:tr w:rsidR="007D3614" w:rsidRPr="000A03F9" w14:paraId="357C295F" w14:textId="77777777">
        <w:trPr>
          <w:jc w:val="center"/>
        </w:trPr>
        <w:tc>
          <w:tcPr>
            <w:tcW w:w="0" w:type="auto"/>
            <w:tcBorders>
              <w:top w:val="single" w:sz="6" w:space="0" w:color="000000"/>
              <w:left w:val="single" w:sz="6" w:space="0" w:color="000000"/>
              <w:bottom w:val="single" w:sz="4" w:space="0" w:color="auto"/>
              <w:right w:val="single" w:sz="6" w:space="0" w:color="000000"/>
            </w:tcBorders>
            <w:hideMark/>
          </w:tcPr>
          <w:p w14:paraId="50A09A6E" w14:textId="77777777" w:rsidR="007D3614" w:rsidRPr="000A03F9" w:rsidRDefault="00693E10" w:rsidP="00D35D41">
            <w:pPr>
              <w:jc w:val="center"/>
              <w:rPr>
                <w:szCs w:val="22"/>
              </w:rPr>
            </w:pPr>
            <w:r w:rsidRPr="000A03F9">
              <w:rPr>
                <w:szCs w:val="22"/>
              </w:rPr>
              <w:t>≥ 40 kg</w:t>
            </w:r>
          </w:p>
        </w:tc>
        <w:tc>
          <w:tcPr>
            <w:tcW w:w="2141" w:type="pct"/>
            <w:tcBorders>
              <w:top w:val="single" w:sz="6" w:space="0" w:color="000000"/>
              <w:left w:val="single" w:sz="6" w:space="0" w:color="000000"/>
              <w:bottom w:val="single" w:sz="4" w:space="0" w:color="auto"/>
              <w:right w:val="single" w:sz="6" w:space="0" w:color="000000"/>
            </w:tcBorders>
            <w:hideMark/>
          </w:tcPr>
          <w:p w14:paraId="3C51416E" w14:textId="77777777" w:rsidR="007D3614" w:rsidRPr="000A03F9" w:rsidRDefault="00693E10" w:rsidP="00982D6C">
            <w:pPr>
              <w:numPr>
                <w:ilvl w:val="0"/>
                <w:numId w:val="50"/>
              </w:numPr>
              <w:ind w:left="360" w:hanging="210"/>
              <w:rPr>
                <w:szCs w:val="22"/>
              </w:rPr>
            </w:pPr>
            <w:r w:rsidRPr="000A03F9">
              <w:rPr>
                <w:szCs w:val="22"/>
              </w:rPr>
              <w:t>160 mg vecka 0 (givet som två 80 mg injektioner under en dag eller en 80 mg injektion per dag under två på varandra följande dagar) och</w:t>
            </w:r>
          </w:p>
          <w:p w14:paraId="14480024" w14:textId="77777777" w:rsidR="007D3614" w:rsidRPr="000A03F9" w:rsidRDefault="00693E10" w:rsidP="00982D6C">
            <w:pPr>
              <w:numPr>
                <w:ilvl w:val="0"/>
                <w:numId w:val="50"/>
              </w:numPr>
              <w:ind w:left="360" w:hanging="210"/>
              <w:rPr>
                <w:szCs w:val="22"/>
              </w:rPr>
            </w:pPr>
            <w:r w:rsidRPr="000A03F9">
              <w:rPr>
                <w:szCs w:val="22"/>
              </w:rPr>
              <w:t>80 mg vecka 2 (givet som en 80 mg injektion)</w:t>
            </w:r>
          </w:p>
        </w:tc>
        <w:tc>
          <w:tcPr>
            <w:tcW w:w="1820" w:type="pct"/>
            <w:tcBorders>
              <w:top w:val="single" w:sz="6" w:space="0" w:color="000000"/>
              <w:left w:val="single" w:sz="6" w:space="0" w:color="000000"/>
              <w:bottom w:val="single" w:sz="4" w:space="0" w:color="auto"/>
              <w:right w:val="single" w:sz="6" w:space="0" w:color="000000"/>
            </w:tcBorders>
            <w:hideMark/>
          </w:tcPr>
          <w:p w14:paraId="293A1D20" w14:textId="77777777" w:rsidR="007D3614" w:rsidRPr="000A03F9" w:rsidRDefault="00693E10" w:rsidP="00982D6C">
            <w:pPr>
              <w:numPr>
                <w:ilvl w:val="0"/>
                <w:numId w:val="49"/>
              </w:numPr>
              <w:ind w:left="360" w:hanging="210"/>
              <w:rPr>
                <w:szCs w:val="22"/>
              </w:rPr>
            </w:pPr>
            <w:r w:rsidRPr="000A03F9">
              <w:rPr>
                <w:szCs w:val="22"/>
              </w:rPr>
              <w:t>80 mg varannan vecka</w:t>
            </w:r>
          </w:p>
        </w:tc>
      </w:tr>
      <w:tr w:rsidR="007D3614" w:rsidRPr="000A03F9" w14:paraId="35B7C2BE" w14:textId="77777777">
        <w:trPr>
          <w:jc w:val="center"/>
        </w:trPr>
        <w:tc>
          <w:tcPr>
            <w:tcW w:w="5000" w:type="pct"/>
            <w:gridSpan w:val="3"/>
            <w:tcBorders>
              <w:top w:val="single" w:sz="4" w:space="0" w:color="auto"/>
              <w:left w:val="nil"/>
              <w:bottom w:val="nil"/>
              <w:right w:val="nil"/>
            </w:tcBorders>
          </w:tcPr>
          <w:p w14:paraId="774BE5B2" w14:textId="77777777" w:rsidR="007D3614" w:rsidRPr="000A03F9" w:rsidRDefault="00693E10" w:rsidP="00D35D41">
            <w:pPr>
              <w:rPr>
                <w:szCs w:val="22"/>
              </w:rPr>
            </w:pPr>
            <w:r w:rsidRPr="000A03F9">
              <w:rPr>
                <w:szCs w:val="22"/>
                <w:vertAlign w:val="superscript"/>
              </w:rPr>
              <w:t xml:space="preserve">* </w:t>
            </w:r>
            <w:r w:rsidRPr="000A03F9">
              <w:rPr>
                <w:szCs w:val="22"/>
              </w:rPr>
              <w:t xml:space="preserve">Pediatriska patienter som fyller 18 år medan de står på </w:t>
            </w:r>
            <w:r w:rsidR="00D52428">
              <w:rPr>
                <w:szCs w:val="22"/>
              </w:rPr>
              <w:t>Libmyris</w:t>
            </w:r>
            <w:r w:rsidRPr="000A03F9">
              <w:rPr>
                <w:szCs w:val="22"/>
              </w:rPr>
              <w:t xml:space="preserve"> ska fortsätta med sin ordinerade underhållsdos.</w:t>
            </w:r>
          </w:p>
        </w:tc>
      </w:tr>
    </w:tbl>
    <w:p w14:paraId="65B6CE36" w14:textId="77777777" w:rsidR="007D3614" w:rsidRPr="00DF2C9F" w:rsidRDefault="007D3614" w:rsidP="00DF2C9F"/>
    <w:p w14:paraId="3111C9A1" w14:textId="77777777" w:rsidR="007D3614" w:rsidRPr="000A03F9" w:rsidRDefault="00693E10" w:rsidP="00D35D41">
      <w:pPr>
        <w:rPr>
          <w:szCs w:val="22"/>
        </w:rPr>
      </w:pPr>
      <w:r w:rsidRPr="000A03F9">
        <w:rPr>
          <w:szCs w:val="22"/>
        </w:rPr>
        <w:lastRenderedPageBreak/>
        <w:t>Fortsatt behandling efter 8 veckor bör övervägas noggrant för patienter som inte visar tecken på svar inom denna tidsperiod.</w:t>
      </w:r>
    </w:p>
    <w:p w14:paraId="1271016E" w14:textId="77777777" w:rsidR="007D3614" w:rsidRPr="000A03F9" w:rsidRDefault="007D3614" w:rsidP="00D35D41">
      <w:pPr>
        <w:rPr>
          <w:szCs w:val="22"/>
        </w:rPr>
      </w:pPr>
    </w:p>
    <w:p w14:paraId="14508792" w14:textId="77777777" w:rsidR="007D3614" w:rsidRPr="000A03F9" w:rsidRDefault="00693E10" w:rsidP="00D35D41">
      <w:pPr>
        <w:rPr>
          <w:szCs w:val="22"/>
        </w:rPr>
      </w:pPr>
      <w:r w:rsidRPr="000A03F9">
        <w:rPr>
          <w:szCs w:val="22"/>
        </w:rPr>
        <w:t xml:space="preserve">Det finns ingen relevant användning av </w:t>
      </w:r>
      <w:r w:rsidR="00D52428">
        <w:rPr>
          <w:szCs w:val="22"/>
        </w:rPr>
        <w:t>Libmyris</w:t>
      </w:r>
      <w:r w:rsidRPr="000A03F9">
        <w:rPr>
          <w:szCs w:val="22"/>
        </w:rPr>
        <w:t xml:space="preserve"> för barn under 6 år för denna indikation.</w:t>
      </w:r>
    </w:p>
    <w:p w14:paraId="706D9EC3" w14:textId="77777777" w:rsidR="007D3614" w:rsidRPr="00DF2C9F" w:rsidRDefault="007D3614" w:rsidP="00DF2C9F"/>
    <w:p w14:paraId="38709DEB" w14:textId="77777777" w:rsidR="007D3614" w:rsidRPr="000A03F9" w:rsidRDefault="00693E10" w:rsidP="00D35D41">
      <w:pPr>
        <w:keepNext/>
        <w:rPr>
          <w:iCs/>
          <w:szCs w:val="22"/>
          <w:u w:val="single"/>
        </w:rPr>
      </w:pPr>
      <w:r w:rsidRPr="000A03F9">
        <w:rPr>
          <w:iCs/>
          <w:szCs w:val="22"/>
          <w:u w:val="single"/>
        </w:rPr>
        <w:t>Pediatriska patienter med uveit</w:t>
      </w:r>
    </w:p>
    <w:p w14:paraId="53671C9B" w14:textId="77777777" w:rsidR="007D3614" w:rsidRPr="000A03F9" w:rsidRDefault="007D3614" w:rsidP="00D35D41">
      <w:pPr>
        <w:keepNext/>
        <w:rPr>
          <w:i/>
          <w:szCs w:val="22"/>
        </w:rPr>
      </w:pPr>
    </w:p>
    <w:p w14:paraId="35C15727" w14:textId="77777777" w:rsidR="007D3614" w:rsidRPr="000A03F9" w:rsidRDefault="00693E10" w:rsidP="00D35D41">
      <w:pPr>
        <w:pStyle w:val="EMEANormal"/>
        <w:rPr>
          <w:szCs w:val="22"/>
          <w:lang w:val="sv-SE"/>
        </w:rPr>
      </w:pPr>
      <w:r w:rsidRPr="000A03F9">
        <w:rPr>
          <w:szCs w:val="22"/>
          <w:lang w:val="sv-SE"/>
        </w:rPr>
        <w:t xml:space="preserve">Den rekommenderade dosen av </w:t>
      </w:r>
      <w:r w:rsidR="00D52428">
        <w:rPr>
          <w:szCs w:val="22"/>
          <w:lang w:val="sv-SE"/>
        </w:rPr>
        <w:t>Libmyris</w:t>
      </w:r>
      <w:r w:rsidRPr="000A03F9">
        <w:rPr>
          <w:szCs w:val="22"/>
          <w:lang w:val="sv-SE"/>
        </w:rPr>
        <w:t xml:space="preserve"> för pediatriska patienter med uveit från 2 års ålder baseras på kroppsvikt (tabell 3). </w:t>
      </w:r>
      <w:r w:rsidR="00D52428">
        <w:rPr>
          <w:szCs w:val="22"/>
          <w:lang w:val="sv-SE"/>
        </w:rPr>
        <w:t>Libmyris</w:t>
      </w:r>
      <w:r w:rsidRPr="000A03F9">
        <w:rPr>
          <w:szCs w:val="22"/>
          <w:lang w:val="sv-SE"/>
        </w:rPr>
        <w:t xml:space="preserve"> administreras via subkutan injektion. </w:t>
      </w:r>
    </w:p>
    <w:p w14:paraId="55393BC6" w14:textId="77777777" w:rsidR="007D3614" w:rsidRPr="00DF2C9F" w:rsidRDefault="007D3614" w:rsidP="00DF2C9F"/>
    <w:p w14:paraId="0FB6F526" w14:textId="77777777" w:rsidR="007D3614" w:rsidRPr="000A03F9" w:rsidRDefault="00693E10" w:rsidP="00DF2C9F">
      <w:r w:rsidRPr="000A03F9">
        <w:t>Det saknas erfarenhet av behandling med adalimumab utan samtidig behandling med metotrexat vid pediatrisk uveit.</w:t>
      </w:r>
    </w:p>
    <w:p w14:paraId="78E75A97" w14:textId="77777777" w:rsidR="007D3614" w:rsidRPr="00DF2C9F" w:rsidRDefault="007D3614" w:rsidP="00DF2C9F"/>
    <w:p w14:paraId="5E8B3E00" w14:textId="49D605F9" w:rsidR="007D3614" w:rsidRPr="000A03F9" w:rsidRDefault="00693E10" w:rsidP="00D35D41">
      <w:pPr>
        <w:rPr>
          <w:b/>
          <w:szCs w:val="22"/>
        </w:rPr>
      </w:pPr>
      <w:r w:rsidRPr="000A03F9">
        <w:rPr>
          <w:b/>
          <w:szCs w:val="22"/>
        </w:rPr>
        <w:t>Tabell 3</w:t>
      </w:r>
      <w:r w:rsidR="00151BAF">
        <w:rPr>
          <w:b/>
          <w:szCs w:val="22"/>
        </w:rPr>
        <w:t>:Libmyris</w:t>
      </w:r>
      <w:r w:rsidRPr="000A03F9">
        <w:rPr>
          <w:b/>
          <w:szCs w:val="22"/>
        </w:rPr>
        <w:t>-dosering för pediatriska patienter med uveit</w:t>
      </w:r>
    </w:p>
    <w:p w14:paraId="1ED67C9D" w14:textId="77777777" w:rsidR="007D3614" w:rsidRPr="000A03F9" w:rsidRDefault="007D3614" w:rsidP="00D35D41">
      <w:pPr>
        <w:jc w:val="center"/>
        <w:rPr>
          <w:szCs w:val="22"/>
        </w:rPr>
      </w:pPr>
    </w:p>
    <w:tbl>
      <w:tblPr>
        <w:tblW w:w="6795" w:type="dxa"/>
        <w:jc w:val="center"/>
        <w:tblLayout w:type="fixed"/>
        <w:tblLook w:val="0000" w:firstRow="0" w:lastRow="0" w:firstColumn="0" w:lastColumn="0" w:noHBand="0" w:noVBand="0"/>
      </w:tblPr>
      <w:tblGrid>
        <w:gridCol w:w="3401"/>
        <w:gridCol w:w="3394"/>
      </w:tblGrid>
      <w:tr w:rsidR="007D3614" w:rsidRPr="000A03F9" w14:paraId="6FEA60A9" w14:textId="77777777">
        <w:trPr>
          <w:tblHeader/>
          <w:jc w:val="center"/>
        </w:trPr>
        <w:tc>
          <w:tcPr>
            <w:tcW w:w="3401" w:type="dxa"/>
            <w:tcBorders>
              <w:top w:val="single" w:sz="4" w:space="0" w:color="auto"/>
              <w:bottom w:val="single" w:sz="4" w:space="0" w:color="auto"/>
            </w:tcBorders>
          </w:tcPr>
          <w:p w14:paraId="25775B1E"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Kroppsvikt</w:t>
            </w:r>
          </w:p>
        </w:tc>
        <w:tc>
          <w:tcPr>
            <w:tcW w:w="3394" w:type="dxa"/>
            <w:tcBorders>
              <w:top w:val="single" w:sz="4" w:space="0" w:color="auto"/>
              <w:bottom w:val="single" w:sz="4" w:space="0" w:color="auto"/>
            </w:tcBorders>
          </w:tcPr>
          <w:p w14:paraId="6EEF5DB2" w14:textId="77777777" w:rsidR="007D3614" w:rsidRPr="000A03F9" w:rsidRDefault="00693E10" w:rsidP="00D35D41">
            <w:pPr>
              <w:pStyle w:val="TableLeft"/>
              <w:spacing w:before="0" w:after="0" w:line="240" w:lineRule="auto"/>
              <w:jc w:val="center"/>
              <w:rPr>
                <w:b/>
                <w:sz w:val="22"/>
                <w:szCs w:val="22"/>
                <w:lang w:val="sv-SE"/>
              </w:rPr>
            </w:pPr>
            <w:r w:rsidRPr="000A03F9">
              <w:rPr>
                <w:b/>
                <w:sz w:val="22"/>
                <w:szCs w:val="22"/>
                <w:lang w:val="sv-SE"/>
              </w:rPr>
              <w:t>Doseringsregim</w:t>
            </w:r>
          </w:p>
        </w:tc>
      </w:tr>
      <w:tr w:rsidR="007D3614" w:rsidRPr="000A03F9" w14:paraId="1A772F6D" w14:textId="77777777">
        <w:trPr>
          <w:tblHeader/>
          <w:jc w:val="center"/>
        </w:trPr>
        <w:tc>
          <w:tcPr>
            <w:tcW w:w="3401" w:type="dxa"/>
            <w:tcBorders>
              <w:top w:val="single" w:sz="4" w:space="0" w:color="auto"/>
              <w:bottom w:val="single" w:sz="4" w:space="0" w:color="auto"/>
            </w:tcBorders>
          </w:tcPr>
          <w:p w14:paraId="0D8B1BEC"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&lt; 30 kg</w:t>
            </w:r>
          </w:p>
        </w:tc>
        <w:tc>
          <w:tcPr>
            <w:tcW w:w="3394" w:type="dxa"/>
            <w:tcBorders>
              <w:top w:val="single" w:sz="4" w:space="0" w:color="auto"/>
              <w:bottom w:val="single" w:sz="4" w:space="0" w:color="auto"/>
            </w:tcBorders>
          </w:tcPr>
          <w:p w14:paraId="2CBAEF33"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w:t>
            </w:r>
          </w:p>
        </w:tc>
      </w:tr>
      <w:tr w:rsidR="007D3614" w:rsidRPr="000A03F9" w14:paraId="34835695" w14:textId="77777777">
        <w:trPr>
          <w:tblHeader/>
          <w:jc w:val="center"/>
        </w:trPr>
        <w:tc>
          <w:tcPr>
            <w:tcW w:w="3401" w:type="dxa"/>
            <w:tcBorders>
              <w:top w:val="single" w:sz="4" w:space="0" w:color="auto"/>
              <w:bottom w:val="single" w:sz="4" w:space="0" w:color="auto"/>
            </w:tcBorders>
          </w:tcPr>
          <w:p w14:paraId="69632F67"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 30 kg</w:t>
            </w:r>
          </w:p>
        </w:tc>
        <w:tc>
          <w:tcPr>
            <w:tcW w:w="3394" w:type="dxa"/>
            <w:tcBorders>
              <w:top w:val="single" w:sz="4" w:space="0" w:color="auto"/>
              <w:bottom w:val="single" w:sz="4" w:space="0" w:color="auto"/>
            </w:tcBorders>
          </w:tcPr>
          <w:p w14:paraId="1D1E7536" w14:textId="77777777" w:rsidR="007D3614" w:rsidRPr="000A03F9" w:rsidRDefault="00693E10" w:rsidP="00D35D41">
            <w:pPr>
              <w:pStyle w:val="TableLeft"/>
              <w:spacing w:before="0" w:after="0" w:line="240" w:lineRule="auto"/>
              <w:jc w:val="center"/>
              <w:rPr>
                <w:b/>
                <w:sz w:val="22"/>
                <w:szCs w:val="22"/>
                <w:lang w:val="sv-SE"/>
              </w:rPr>
            </w:pPr>
            <w:r w:rsidRPr="000A03F9">
              <w:rPr>
                <w:sz w:val="22"/>
                <w:szCs w:val="22"/>
                <w:lang w:val="sv-SE"/>
              </w:rPr>
              <w:t>40 mg varannan vecka i kombination med metotrexat</w:t>
            </w:r>
          </w:p>
        </w:tc>
      </w:tr>
    </w:tbl>
    <w:p w14:paraId="2D9D7449" w14:textId="77777777" w:rsidR="007D3614" w:rsidRPr="000A03F9" w:rsidRDefault="007D3614" w:rsidP="00D35D41">
      <w:pPr>
        <w:keepNext/>
        <w:rPr>
          <w:szCs w:val="22"/>
        </w:rPr>
      </w:pPr>
    </w:p>
    <w:p w14:paraId="0C82EC6A" w14:textId="77777777" w:rsidR="007D3614" w:rsidRPr="000A03F9" w:rsidRDefault="00693E10" w:rsidP="00D35D41">
      <w:pPr>
        <w:rPr>
          <w:szCs w:val="22"/>
        </w:rPr>
      </w:pPr>
      <w:r w:rsidRPr="000A03F9">
        <w:rPr>
          <w:szCs w:val="22"/>
        </w:rPr>
        <w:t xml:space="preserve">När behandling med </w:t>
      </w:r>
      <w:r w:rsidR="00D52428">
        <w:rPr>
          <w:szCs w:val="22"/>
        </w:rPr>
        <w:t>Libmyris</w:t>
      </w:r>
      <w:r w:rsidRPr="000A03F9">
        <w:rPr>
          <w:szCs w:val="22"/>
        </w:rPr>
        <w:t xml:space="preserve"> påbörjas, kan en laddningsdos på 40 mg för patienter &lt; 30 kg eller 80 mg för patienter ≥ 30 kg administreras en vecka före start av underhållsbehandlingen. Inga kliniska data finns tillgängliga för användning av en laddningsdos av adalimumab hos barn &lt; 6 år (se avsnitt 5.2).</w:t>
      </w:r>
    </w:p>
    <w:p w14:paraId="15B45476" w14:textId="77777777" w:rsidR="007D3614" w:rsidRPr="000A03F9" w:rsidRDefault="007D3614" w:rsidP="00D35D41">
      <w:pPr>
        <w:rPr>
          <w:szCs w:val="22"/>
        </w:rPr>
      </w:pPr>
    </w:p>
    <w:p w14:paraId="4218DDF3" w14:textId="77777777" w:rsidR="007D3614" w:rsidRPr="000A03F9" w:rsidRDefault="00693E10" w:rsidP="00D35D41">
      <w:pPr>
        <w:rPr>
          <w:szCs w:val="22"/>
        </w:rPr>
      </w:pPr>
      <w:r w:rsidRPr="000A03F9">
        <w:rPr>
          <w:szCs w:val="22"/>
        </w:rPr>
        <w:t xml:space="preserve">Det finns ingen relevant användning av adalimumab hos barn under 2 år för denna indikation. </w:t>
      </w:r>
    </w:p>
    <w:p w14:paraId="4F079E20" w14:textId="77777777" w:rsidR="007D3614" w:rsidRPr="000A03F9" w:rsidRDefault="007D3614" w:rsidP="00D35D41">
      <w:pPr>
        <w:rPr>
          <w:szCs w:val="22"/>
        </w:rPr>
      </w:pPr>
    </w:p>
    <w:p w14:paraId="724A0C36" w14:textId="77777777" w:rsidR="007D3614" w:rsidRPr="000A03F9" w:rsidRDefault="00693E10" w:rsidP="00D35D41">
      <w:pPr>
        <w:rPr>
          <w:szCs w:val="22"/>
        </w:rPr>
      </w:pPr>
      <w:r w:rsidRPr="000A03F9">
        <w:rPr>
          <w:szCs w:val="22"/>
        </w:rPr>
        <w:t>Nyttan och risken med fortsatt långtidsbehandling bör utvärderas årligen (se avsnitt 5.1).</w:t>
      </w:r>
    </w:p>
    <w:p w14:paraId="1DC3649D" w14:textId="77777777" w:rsidR="007D3614" w:rsidRPr="000A03F9" w:rsidRDefault="007D3614" w:rsidP="00D35D41">
      <w:pPr>
        <w:rPr>
          <w:szCs w:val="22"/>
        </w:rPr>
      </w:pPr>
    </w:p>
    <w:p w14:paraId="6BF78B36" w14:textId="77777777" w:rsidR="007D3614" w:rsidRPr="000A03F9" w:rsidRDefault="00693E10" w:rsidP="00D35D41">
      <w:pPr>
        <w:pStyle w:val="EMEANormal"/>
        <w:rPr>
          <w:szCs w:val="22"/>
          <w:u w:val="single"/>
          <w:lang w:val="sv-SE"/>
        </w:rPr>
      </w:pPr>
      <w:r w:rsidRPr="000A03F9">
        <w:rPr>
          <w:szCs w:val="22"/>
          <w:u w:val="single"/>
          <w:lang w:val="sv-SE"/>
        </w:rPr>
        <w:t>Administreringssätt</w:t>
      </w:r>
    </w:p>
    <w:p w14:paraId="12A48EF5" w14:textId="77777777" w:rsidR="007D3614" w:rsidRPr="000A03F9" w:rsidRDefault="007D3614" w:rsidP="00D35D41">
      <w:pPr>
        <w:pStyle w:val="EMEANormal"/>
        <w:rPr>
          <w:szCs w:val="22"/>
          <w:lang w:val="sv-SE"/>
        </w:rPr>
      </w:pPr>
    </w:p>
    <w:p w14:paraId="4E0CF5B0"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administreras via subkutan injektion. Kompletta användarinstruktioner finns i bipacksedeln.</w:t>
      </w:r>
    </w:p>
    <w:p w14:paraId="623A52FA" w14:textId="77777777" w:rsidR="007D3614" w:rsidRPr="000A03F9" w:rsidRDefault="007D3614" w:rsidP="00D35D41">
      <w:pPr>
        <w:rPr>
          <w:szCs w:val="22"/>
        </w:rPr>
      </w:pPr>
    </w:p>
    <w:p w14:paraId="728E2C31" w14:textId="32AFEF29" w:rsidR="007D3614" w:rsidRPr="000A03F9" w:rsidRDefault="00D52428" w:rsidP="00626AE8">
      <w:pPr>
        <w:jc w:val="both"/>
        <w:rPr>
          <w:szCs w:val="22"/>
        </w:rPr>
      </w:pPr>
      <w:r>
        <w:rPr>
          <w:szCs w:val="22"/>
        </w:rPr>
        <w:t>Libmyris</w:t>
      </w:r>
      <w:r w:rsidR="00693E10" w:rsidRPr="000A03F9">
        <w:rPr>
          <w:szCs w:val="22"/>
        </w:rPr>
        <w:t xml:space="preserve"> finns endast tillgängligt som 40 mg förfylld spruta och 40 mg förfylld penna</w:t>
      </w:r>
      <w:r w:rsidR="00151BAF">
        <w:rPr>
          <w:szCs w:val="22"/>
        </w:rPr>
        <w:t>,</w:t>
      </w:r>
      <w:r w:rsidR="00693E10" w:rsidRPr="000A03F9">
        <w:rPr>
          <w:szCs w:val="22"/>
        </w:rPr>
        <w:t> 80 mg förfylld spruta</w:t>
      </w:r>
      <w:r w:rsidR="00151BAF">
        <w:t xml:space="preserve"> </w:t>
      </w:r>
      <w:r w:rsidR="00151BAF">
        <w:rPr>
          <w:szCs w:val="22"/>
        </w:rPr>
        <w:t>och 80 mg förfylld penna</w:t>
      </w:r>
      <w:r w:rsidR="00693E10" w:rsidRPr="000A03F9">
        <w:rPr>
          <w:szCs w:val="22"/>
        </w:rPr>
        <w:t xml:space="preserve">. Det är följaktligen inte möjligt att administrera </w:t>
      </w:r>
      <w:r>
        <w:rPr>
          <w:szCs w:val="22"/>
        </w:rPr>
        <w:t>Libmyris</w:t>
      </w:r>
      <w:r w:rsidR="00693E10" w:rsidRPr="000A03F9">
        <w:rPr>
          <w:szCs w:val="22"/>
        </w:rPr>
        <w:t xml:space="preserve"> till patienter som behöver mindre än en full dos på 40 mg. Om en annan dos krävs bör andra adalimumabprodukter som erbjuder ett sådant alternativ användas.</w:t>
      </w:r>
    </w:p>
    <w:p w14:paraId="534238CE" w14:textId="77777777" w:rsidR="007D3614" w:rsidRPr="000A03F9" w:rsidRDefault="007D3614" w:rsidP="00D35D41">
      <w:pPr>
        <w:rPr>
          <w:szCs w:val="22"/>
        </w:rPr>
      </w:pPr>
    </w:p>
    <w:p w14:paraId="2E8A0AFB"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4.3</w:t>
      </w:r>
      <w:r w:rsidRPr="000A03F9">
        <w:rPr>
          <w:rFonts w:ascii="Times New Roman" w:hAnsi="Times New Roman"/>
          <w:color w:val="000000"/>
          <w:szCs w:val="22"/>
        </w:rPr>
        <w:tab/>
        <w:t>Kontraindikationer</w:t>
      </w:r>
    </w:p>
    <w:p w14:paraId="00D4185A" w14:textId="77777777" w:rsidR="007D3614" w:rsidRPr="000A03F9" w:rsidRDefault="007D3614" w:rsidP="00D35D41">
      <w:pPr>
        <w:keepNext/>
        <w:rPr>
          <w:color w:val="000000"/>
          <w:szCs w:val="22"/>
        </w:rPr>
      </w:pPr>
    </w:p>
    <w:p w14:paraId="63B6EE03" w14:textId="77777777" w:rsidR="007D3614" w:rsidRPr="000A03F9" w:rsidRDefault="00693E10" w:rsidP="00982D6C">
      <w:pPr>
        <w:pStyle w:val="ListParagraph"/>
        <w:keepNext/>
        <w:numPr>
          <w:ilvl w:val="0"/>
          <w:numId w:val="54"/>
        </w:numPr>
        <w:ind w:left="567" w:hanging="590"/>
        <w:contextualSpacing w:val="0"/>
        <w:rPr>
          <w:rFonts w:ascii="Times New Roman" w:hAnsi="Times New Roman"/>
          <w:color w:val="000000"/>
          <w:sz w:val="22"/>
          <w:lang w:val="sv-SE"/>
        </w:rPr>
      </w:pPr>
      <w:r w:rsidRPr="000A03F9">
        <w:rPr>
          <w:rFonts w:ascii="Times New Roman" w:hAnsi="Times New Roman"/>
          <w:color w:val="000000"/>
          <w:sz w:val="22"/>
          <w:lang w:val="sv-SE"/>
        </w:rPr>
        <w:t>Överkänslighet mot den aktiva substansen eller mot något hjälpämne som anges i avsnitt 6.1.</w:t>
      </w:r>
    </w:p>
    <w:p w14:paraId="7BD5E791" w14:textId="77777777" w:rsidR="007D3614" w:rsidRPr="000A03F9" w:rsidRDefault="00693E10" w:rsidP="00982D6C">
      <w:pPr>
        <w:pStyle w:val="ListParagraph"/>
        <w:keepNext/>
        <w:numPr>
          <w:ilvl w:val="0"/>
          <w:numId w:val="54"/>
        </w:numPr>
        <w:ind w:left="567" w:hanging="590"/>
        <w:contextualSpacing w:val="0"/>
        <w:rPr>
          <w:rFonts w:ascii="Times New Roman" w:hAnsi="Times New Roman"/>
          <w:color w:val="000000"/>
          <w:sz w:val="22"/>
          <w:lang w:val="sv-SE"/>
        </w:rPr>
      </w:pPr>
      <w:r w:rsidRPr="000A03F9">
        <w:rPr>
          <w:rFonts w:ascii="Times New Roman" w:hAnsi="Times New Roman"/>
          <w:color w:val="000000"/>
          <w:sz w:val="22"/>
          <w:lang w:val="sv-SE"/>
        </w:rPr>
        <w:t>Aktiv tuberkulos eller andra allvarliga infektioner såsom sepsis och opportunistiska infektioner (se avsnitt 4.4).</w:t>
      </w:r>
    </w:p>
    <w:p w14:paraId="5821A25B" w14:textId="77777777" w:rsidR="007D3614" w:rsidRPr="000A03F9" w:rsidRDefault="00693E10" w:rsidP="00982D6C">
      <w:pPr>
        <w:pStyle w:val="ListParagraph"/>
        <w:numPr>
          <w:ilvl w:val="0"/>
          <w:numId w:val="54"/>
        </w:numPr>
        <w:ind w:left="567" w:hanging="590"/>
        <w:contextualSpacing w:val="0"/>
        <w:rPr>
          <w:rFonts w:ascii="Times New Roman" w:hAnsi="Times New Roman"/>
          <w:color w:val="000000"/>
          <w:sz w:val="22"/>
          <w:lang w:val="sv-SE"/>
        </w:rPr>
      </w:pPr>
      <w:r w:rsidRPr="000A03F9">
        <w:rPr>
          <w:rFonts w:ascii="Times New Roman" w:hAnsi="Times New Roman"/>
          <w:color w:val="000000"/>
          <w:sz w:val="22"/>
          <w:lang w:val="sv-SE"/>
        </w:rPr>
        <w:t>Måttlig till svår hjärtsvikt (NYHA klass III/IV) (se avsnitt 4.4).</w:t>
      </w:r>
    </w:p>
    <w:p w14:paraId="1D5E607E" w14:textId="77777777" w:rsidR="007D3614" w:rsidRPr="000A03F9" w:rsidRDefault="007D3614" w:rsidP="00D35D41">
      <w:pPr>
        <w:rPr>
          <w:szCs w:val="22"/>
        </w:rPr>
      </w:pPr>
    </w:p>
    <w:p w14:paraId="48A876AC"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4.4</w:t>
      </w:r>
      <w:r w:rsidRPr="000A03F9">
        <w:rPr>
          <w:rFonts w:ascii="Times New Roman" w:hAnsi="Times New Roman"/>
          <w:color w:val="000000"/>
          <w:szCs w:val="22"/>
        </w:rPr>
        <w:tab/>
        <w:t>Varningar och försiktighet</w:t>
      </w:r>
    </w:p>
    <w:p w14:paraId="01DD8778" w14:textId="77777777" w:rsidR="007D3614" w:rsidRPr="000A03F9" w:rsidRDefault="007D3614" w:rsidP="00D35D41">
      <w:pPr>
        <w:pStyle w:val="EMEANormal"/>
        <w:keepNext/>
        <w:rPr>
          <w:color w:val="000000"/>
          <w:szCs w:val="22"/>
          <w:lang w:val="sv-SE"/>
        </w:rPr>
      </w:pPr>
    </w:p>
    <w:p w14:paraId="2AA2B80C" w14:textId="77777777" w:rsidR="007D3614" w:rsidRPr="000A03F9" w:rsidRDefault="00693E10" w:rsidP="00D35D41">
      <w:pPr>
        <w:pStyle w:val="EMEANormal"/>
        <w:keepNext/>
        <w:rPr>
          <w:color w:val="000000"/>
          <w:szCs w:val="22"/>
          <w:u w:val="single"/>
          <w:lang w:val="sv-SE"/>
        </w:rPr>
      </w:pPr>
      <w:r w:rsidRPr="000A03F9">
        <w:rPr>
          <w:color w:val="000000"/>
          <w:szCs w:val="22"/>
          <w:u w:val="single"/>
          <w:lang w:val="sv-SE"/>
        </w:rPr>
        <w:t>Spårbarhet</w:t>
      </w:r>
    </w:p>
    <w:p w14:paraId="3F7B79B5" w14:textId="77777777" w:rsidR="007D3614" w:rsidRPr="000A03F9" w:rsidRDefault="007D3614" w:rsidP="00D35D41">
      <w:pPr>
        <w:pStyle w:val="EMEANormal"/>
        <w:keepNext/>
        <w:rPr>
          <w:szCs w:val="22"/>
          <w:lang w:val="sv-SE" w:bidi="sv-SE"/>
        </w:rPr>
      </w:pPr>
    </w:p>
    <w:p w14:paraId="7EF8DAF5" w14:textId="77777777" w:rsidR="007D3614" w:rsidRPr="000A03F9" w:rsidRDefault="00693E10" w:rsidP="00D35D41">
      <w:pPr>
        <w:pStyle w:val="EMEANormal"/>
        <w:keepNext/>
        <w:rPr>
          <w:szCs w:val="22"/>
          <w:lang w:val="sv-SE"/>
        </w:rPr>
      </w:pPr>
      <w:r w:rsidRPr="000A03F9">
        <w:rPr>
          <w:szCs w:val="22"/>
          <w:lang w:val="sv-SE" w:bidi="sv-SE"/>
        </w:rPr>
        <w:t>För att underlätta spårbarhet av biologiska läkemedel ska läkemedlets namn och tillverkningssatsnummer dokumenteras</w:t>
      </w:r>
      <w:r w:rsidRPr="000A03F9">
        <w:rPr>
          <w:szCs w:val="22"/>
          <w:lang w:val="sv-SE"/>
        </w:rPr>
        <w:t>.</w:t>
      </w:r>
    </w:p>
    <w:p w14:paraId="2BF4F0C7" w14:textId="77777777" w:rsidR="007D3614" w:rsidRPr="000A03F9" w:rsidRDefault="007D3614" w:rsidP="00D35D41">
      <w:pPr>
        <w:pStyle w:val="EMEANormal"/>
        <w:rPr>
          <w:color w:val="000000"/>
          <w:szCs w:val="22"/>
          <w:lang w:val="sv-SE"/>
        </w:rPr>
      </w:pPr>
    </w:p>
    <w:p w14:paraId="6EC5BADC" w14:textId="77777777" w:rsidR="007D3614" w:rsidRPr="000A03F9" w:rsidRDefault="00693E10" w:rsidP="00D35D41">
      <w:pPr>
        <w:pStyle w:val="EMEAHeadingUnderline"/>
        <w:keepNext/>
        <w:autoSpaceDE w:val="0"/>
        <w:autoSpaceDN w:val="0"/>
        <w:ind w:left="-23" w:right="-45"/>
        <w:rPr>
          <w:color w:val="000000"/>
          <w:szCs w:val="22"/>
          <w:lang w:val="sv-SE"/>
        </w:rPr>
      </w:pPr>
      <w:r w:rsidRPr="000A03F9">
        <w:rPr>
          <w:color w:val="000000"/>
          <w:szCs w:val="22"/>
          <w:lang w:val="sv-SE"/>
        </w:rPr>
        <w:t>Infektioner</w:t>
      </w:r>
    </w:p>
    <w:p w14:paraId="329E8F72" w14:textId="77777777" w:rsidR="007D3614" w:rsidRPr="000A03F9" w:rsidRDefault="007D3614" w:rsidP="00D35D41">
      <w:pPr>
        <w:keepNext/>
        <w:autoSpaceDE w:val="0"/>
        <w:autoSpaceDN w:val="0"/>
        <w:ind w:left="-23" w:right="-45"/>
        <w:rPr>
          <w:szCs w:val="22"/>
        </w:rPr>
      </w:pPr>
    </w:p>
    <w:p w14:paraId="07F1D645" w14:textId="77777777" w:rsidR="007D3614" w:rsidRPr="000A03F9" w:rsidRDefault="00693E10" w:rsidP="00D35D41">
      <w:pPr>
        <w:autoSpaceDE w:val="0"/>
        <w:autoSpaceDN w:val="0"/>
        <w:adjustRightInd w:val="0"/>
        <w:rPr>
          <w:color w:val="000000"/>
          <w:szCs w:val="22"/>
        </w:rPr>
      </w:pPr>
      <w:r w:rsidRPr="000A03F9">
        <w:rPr>
          <w:szCs w:val="22"/>
        </w:rPr>
        <w:t xml:space="preserve">Patienter som tar TNF-antagonister är mer mottagliga för allvarliga infektioner. </w:t>
      </w:r>
      <w:r w:rsidRPr="000A03F9">
        <w:rPr>
          <w:rFonts w:eastAsia="MS Mincho"/>
          <w:color w:val="000000"/>
          <w:szCs w:val="22"/>
          <w:lang w:eastAsia="ja-JP"/>
        </w:rPr>
        <w:t xml:space="preserve">Försämrad lungfunktion kan öka risken för att utveckla infektioner. </w:t>
      </w:r>
      <w:r w:rsidRPr="000A03F9">
        <w:rPr>
          <w:color w:val="000000"/>
          <w:szCs w:val="22"/>
        </w:rPr>
        <w:t xml:space="preserve">Patienter måste därför monitoreras noggrant med avseende på infektioner, inklusive tuberkulos, före, under och efter behandling med </w:t>
      </w:r>
      <w:r w:rsidR="00D52428">
        <w:rPr>
          <w:szCs w:val="22"/>
        </w:rPr>
        <w:t>Libmyris</w:t>
      </w:r>
      <w:r w:rsidRPr="000A03F9">
        <w:rPr>
          <w:color w:val="000000"/>
          <w:szCs w:val="22"/>
        </w:rPr>
        <w:t xml:space="preserve">. </w:t>
      </w:r>
      <w:r w:rsidRPr="000A03F9">
        <w:rPr>
          <w:color w:val="000000"/>
          <w:szCs w:val="22"/>
        </w:rPr>
        <w:lastRenderedPageBreak/>
        <w:t>Eftersom eliminering av adalimumab kan ta upp till fyra månader, ska monitorering fortsätta under denna period.</w:t>
      </w:r>
    </w:p>
    <w:p w14:paraId="63B5BDFA" w14:textId="77777777" w:rsidR="007D3614" w:rsidRPr="000A03F9" w:rsidRDefault="007D3614" w:rsidP="00D35D41">
      <w:pPr>
        <w:autoSpaceDE w:val="0"/>
        <w:autoSpaceDN w:val="0"/>
        <w:adjustRightInd w:val="0"/>
        <w:rPr>
          <w:color w:val="000000"/>
          <w:szCs w:val="22"/>
        </w:rPr>
      </w:pPr>
    </w:p>
    <w:p w14:paraId="4E460067" w14:textId="77777777" w:rsidR="007D3614" w:rsidRPr="000A03F9" w:rsidRDefault="00693E10" w:rsidP="00D35D41">
      <w:pPr>
        <w:autoSpaceDE w:val="0"/>
        <w:autoSpaceDN w:val="0"/>
        <w:adjustRightInd w:val="0"/>
        <w:rPr>
          <w:color w:val="000000"/>
          <w:szCs w:val="22"/>
        </w:rPr>
      </w:pPr>
      <w:r w:rsidRPr="000A03F9">
        <w:rPr>
          <w:color w:val="000000"/>
          <w:szCs w:val="22"/>
        </w:rPr>
        <w:t xml:space="preserve">Behandling med </w:t>
      </w:r>
      <w:r w:rsidR="00D52428">
        <w:rPr>
          <w:szCs w:val="22"/>
        </w:rPr>
        <w:t>Libmyris</w:t>
      </w:r>
      <w:r w:rsidRPr="000A03F9">
        <w:rPr>
          <w:color w:val="000000"/>
          <w:szCs w:val="22"/>
        </w:rPr>
        <w:t xml:space="preserve"> bör inte påbörjas hos patienter med pågående infektioner, inklusive kroniska eller lokaliserade infektioner, förrän infektionerna är under kontroll. </w:t>
      </w:r>
      <w:r w:rsidRPr="000A03F9">
        <w:rPr>
          <w:szCs w:val="22"/>
        </w:rPr>
        <w:t xml:space="preserve">Hos patienter som har exponerats för tuberkulos och patienter som har rest i områden med hög risk för tuberkulos och endemiska mykoser såsom histoplasmos, koccidioidomykos, eller blastomykos, ska risk och nytta med </w:t>
      </w:r>
      <w:r w:rsidR="00D52428">
        <w:rPr>
          <w:szCs w:val="22"/>
        </w:rPr>
        <w:t>Libmyris</w:t>
      </w:r>
      <w:r w:rsidRPr="000A03F9">
        <w:rPr>
          <w:szCs w:val="22"/>
        </w:rPr>
        <w:t xml:space="preserve">-behandling övervägas innan behandlingen påbörjas (se </w:t>
      </w:r>
      <w:r w:rsidRPr="000A03F9">
        <w:rPr>
          <w:i/>
          <w:szCs w:val="22"/>
        </w:rPr>
        <w:t>Andra opportunistiska infektioner</w:t>
      </w:r>
      <w:r w:rsidRPr="000A03F9">
        <w:rPr>
          <w:szCs w:val="22"/>
        </w:rPr>
        <w:t>).</w:t>
      </w:r>
    </w:p>
    <w:p w14:paraId="6E8A4E6D" w14:textId="77777777" w:rsidR="007D3614" w:rsidRPr="000A03F9" w:rsidRDefault="007D3614" w:rsidP="00D35D41">
      <w:pPr>
        <w:autoSpaceDE w:val="0"/>
        <w:autoSpaceDN w:val="0"/>
        <w:adjustRightInd w:val="0"/>
        <w:rPr>
          <w:color w:val="000000"/>
          <w:szCs w:val="22"/>
        </w:rPr>
      </w:pPr>
    </w:p>
    <w:p w14:paraId="4AEF91B9" w14:textId="77777777" w:rsidR="007D3614" w:rsidRPr="000A03F9" w:rsidRDefault="00693E10" w:rsidP="00D35D41">
      <w:pPr>
        <w:autoSpaceDE w:val="0"/>
        <w:autoSpaceDN w:val="0"/>
        <w:adjustRightInd w:val="0"/>
        <w:rPr>
          <w:color w:val="000000"/>
          <w:szCs w:val="22"/>
        </w:rPr>
      </w:pPr>
      <w:r w:rsidRPr="000A03F9">
        <w:rPr>
          <w:color w:val="000000"/>
          <w:szCs w:val="22"/>
        </w:rPr>
        <w:t xml:space="preserve">Patienter som utvecklar en ny infektion under tiden för behandling med </w:t>
      </w:r>
      <w:r w:rsidR="00D52428">
        <w:rPr>
          <w:szCs w:val="22"/>
        </w:rPr>
        <w:t>Libmyris</w:t>
      </w:r>
      <w:r w:rsidRPr="000A03F9">
        <w:rPr>
          <w:color w:val="000000"/>
          <w:szCs w:val="22"/>
        </w:rPr>
        <w:t xml:space="preserve"> ska monitoreras noga </w:t>
      </w:r>
      <w:r w:rsidRPr="000A03F9">
        <w:rPr>
          <w:szCs w:val="22"/>
        </w:rPr>
        <w:t>och genomgå en fullständig diagnostisk utvärdering</w:t>
      </w:r>
      <w:r w:rsidRPr="000A03F9">
        <w:rPr>
          <w:color w:val="000000"/>
          <w:szCs w:val="22"/>
        </w:rPr>
        <w:t xml:space="preserve">. Behandling med </w:t>
      </w:r>
      <w:r w:rsidR="00D52428">
        <w:rPr>
          <w:szCs w:val="22"/>
        </w:rPr>
        <w:t>Libmyris</w:t>
      </w:r>
      <w:r w:rsidRPr="000A03F9">
        <w:rPr>
          <w:color w:val="000000"/>
          <w:szCs w:val="22"/>
        </w:rPr>
        <w:t xml:space="preserve"> ska avbrytas om en patient utvecklar en ny allvarlig infektion </w:t>
      </w:r>
      <w:r w:rsidRPr="000A03F9">
        <w:rPr>
          <w:szCs w:val="22"/>
        </w:rPr>
        <w:t>eller sepsis och lämplig antimikrobiell eller antimykotisk behandling ska påbörjas</w:t>
      </w:r>
      <w:r w:rsidRPr="000A03F9">
        <w:rPr>
          <w:color w:val="000000"/>
          <w:szCs w:val="22"/>
        </w:rPr>
        <w:t>, tills infektionerna är under kontroll. Läkare bör iaktta försiktighet när behandling med adalimumab övervägs till patienter som tidigare haft återkommande infektioner, eller som har bakomliggande tillstånd som kan</w:t>
      </w:r>
      <w:r w:rsidR="00461981" w:rsidRPr="000A03F9">
        <w:rPr>
          <w:color w:val="000000"/>
          <w:szCs w:val="22"/>
        </w:rPr>
        <w:t xml:space="preserve"> </w:t>
      </w:r>
      <w:r w:rsidRPr="000A03F9">
        <w:rPr>
          <w:color w:val="000000"/>
          <w:szCs w:val="22"/>
        </w:rPr>
        <w:t>öka infektionskänsligheten, inklusive samtidig användning av immunosuppressiva läkemedel.</w:t>
      </w:r>
    </w:p>
    <w:p w14:paraId="63B65639" w14:textId="77777777" w:rsidR="007D3614" w:rsidRPr="000A03F9" w:rsidRDefault="007D3614" w:rsidP="00D35D41">
      <w:pPr>
        <w:autoSpaceDE w:val="0"/>
        <w:autoSpaceDN w:val="0"/>
        <w:adjustRightInd w:val="0"/>
        <w:rPr>
          <w:color w:val="000000"/>
          <w:szCs w:val="22"/>
        </w:rPr>
      </w:pPr>
    </w:p>
    <w:p w14:paraId="6516B7C0" w14:textId="77777777" w:rsidR="007D3614" w:rsidRPr="000A03F9" w:rsidRDefault="00693E10" w:rsidP="00D35D41">
      <w:pPr>
        <w:pStyle w:val="EMEANormal"/>
        <w:keepNext/>
        <w:rPr>
          <w:i/>
          <w:szCs w:val="22"/>
          <w:lang w:val="sv-SE"/>
        </w:rPr>
      </w:pPr>
      <w:r w:rsidRPr="000A03F9">
        <w:rPr>
          <w:i/>
          <w:szCs w:val="22"/>
          <w:lang w:val="sv-SE"/>
        </w:rPr>
        <w:t>Allvarliga infektioner</w:t>
      </w:r>
    </w:p>
    <w:p w14:paraId="339421EF" w14:textId="77777777" w:rsidR="007D3614" w:rsidRPr="000A03F9" w:rsidRDefault="00693E10" w:rsidP="00D35D41">
      <w:pPr>
        <w:pStyle w:val="EMEANormal"/>
        <w:keepNext/>
        <w:rPr>
          <w:szCs w:val="22"/>
          <w:lang w:val="sv-SE"/>
        </w:rPr>
      </w:pPr>
      <w:r w:rsidRPr="000A03F9">
        <w:rPr>
          <w:szCs w:val="22"/>
          <w:lang w:val="sv-SE"/>
        </w:rPr>
        <w:t>Allvarliga infektioner, inklusive sepsis, pga. bakteriell, mykobakteriell, invasiv svamp-, parasit-, eller virusinfektion, eller andra opportunistiska infektioner såsom listerios, legionella och pneumocystis har rapporterats hos patienter som får adalimumab.</w:t>
      </w:r>
    </w:p>
    <w:p w14:paraId="54E697DA" w14:textId="77777777" w:rsidR="007D3614" w:rsidRPr="000A03F9" w:rsidRDefault="007D3614" w:rsidP="00D35D41">
      <w:pPr>
        <w:pStyle w:val="EMEANormal"/>
        <w:rPr>
          <w:szCs w:val="22"/>
          <w:lang w:val="sv-SE"/>
        </w:rPr>
      </w:pPr>
    </w:p>
    <w:p w14:paraId="2D5C71B8" w14:textId="77777777" w:rsidR="007D3614" w:rsidRPr="000A03F9" w:rsidRDefault="00693E10" w:rsidP="00D35D41">
      <w:pPr>
        <w:pStyle w:val="EMEANormal"/>
        <w:rPr>
          <w:szCs w:val="22"/>
          <w:lang w:val="sv-SE"/>
        </w:rPr>
      </w:pPr>
      <w:r w:rsidRPr="000A03F9">
        <w:rPr>
          <w:szCs w:val="22"/>
          <w:lang w:val="sv-SE"/>
        </w:rPr>
        <w:t>Andra allvarliga infektioner som har setts i kliniska prövningar inkluderar pneumoni, pyelonefrit, septisk artrit och septikemi. Sjukhusinläggning eller dödlig utgång associerad med infektioner har rapporterats.</w:t>
      </w:r>
    </w:p>
    <w:p w14:paraId="4E836C6B" w14:textId="77777777" w:rsidR="007D3614" w:rsidRPr="000A03F9" w:rsidRDefault="007D3614" w:rsidP="00D35D41">
      <w:pPr>
        <w:pStyle w:val="EMEANormal"/>
        <w:rPr>
          <w:szCs w:val="22"/>
          <w:lang w:val="sv-SE"/>
        </w:rPr>
      </w:pPr>
    </w:p>
    <w:p w14:paraId="22E33724" w14:textId="77777777" w:rsidR="007D3614" w:rsidRPr="000A03F9" w:rsidRDefault="00693E10" w:rsidP="00D35D41">
      <w:pPr>
        <w:pStyle w:val="EMEANormal"/>
        <w:keepNext/>
        <w:rPr>
          <w:i/>
          <w:szCs w:val="22"/>
          <w:lang w:val="sv-SE"/>
        </w:rPr>
      </w:pPr>
      <w:r w:rsidRPr="000A03F9">
        <w:rPr>
          <w:i/>
          <w:szCs w:val="22"/>
          <w:lang w:val="sv-SE"/>
        </w:rPr>
        <w:t>Tuberkulos</w:t>
      </w:r>
    </w:p>
    <w:p w14:paraId="01C713A2" w14:textId="77777777" w:rsidR="007D3614" w:rsidRPr="000A03F9" w:rsidRDefault="00693E10" w:rsidP="00D35D41">
      <w:pPr>
        <w:pStyle w:val="EMEANormal"/>
        <w:keepNext/>
        <w:rPr>
          <w:szCs w:val="22"/>
          <w:lang w:val="sv-SE"/>
        </w:rPr>
      </w:pPr>
      <w:r w:rsidRPr="000A03F9">
        <w:rPr>
          <w:szCs w:val="22"/>
          <w:lang w:val="sv-SE"/>
        </w:rPr>
        <w:t>Tuberkulos inklusive reaktivering och nyinsjuknande i tuberkulos, har rapporterats hos patienter som tar adalimumab. Rapporterna inkluderade fall av pulmonell och extrapulmonell (dvs. disseminerad) tuberkulos.</w:t>
      </w:r>
    </w:p>
    <w:p w14:paraId="4D48E021" w14:textId="77777777" w:rsidR="007D3614" w:rsidRPr="000A03F9" w:rsidRDefault="007D3614" w:rsidP="00D35D41">
      <w:pPr>
        <w:rPr>
          <w:szCs w:val="22"/>
        </w:rPr>
      </w:pPr>
    </w:p>
    <w:p w14:paraId="7FCB2741" w14:textId="77777777" w:rsidR="007D3614" w:rsidRPr="000A03F9" w:rsidRDefault="00693E10" w:rsidP="00D35D41">
      <w:pPr>
        <w:rPr>
          <w:szCs w:val="22"/>
        </w:rPr>
      </w:pPr>
      <w:r w:rsidRPr="000A03F9">
        <w:rPr>
          <w:szCs w:val="22"/>
        </w:rPr>
        <w:t xml:space="preserve">Före behandlingsstart med </w:t>
      </w:r>
      <w:r w:rsidR="00D52428">
        <w:rPr>
          <w:szCs w:val="22"/>
        </w:rPr>
        <w:t>Libmyris</w:t>
      </w:r>
      <w:r w:rsidRPr="000A03F9">
        <w:rPr>
          <w:szCs w:val="22"/>
        </w:rPr>
        <w:t xml:space="preserve"> måste alla patienter utvärderas för både aktiv och inaktiv (”latent”) tuberkulosinfektion. Denna utvärdering ska inkludera en detaljerad klinisk utvärdering av patienthistorik av tuberkulos eller möjlig tidigare exponering för människor med aktiv tuberkulos och tidigare och/eller pågående immunosuppressiv behandling. Lämpliga screeningtest (dvs. tuberkulintest och lungröntgen) ska utföras på alla patienter (lokala rekommendationer kan förekomma). Det rekommenderas att utförandet och resultatet av dessa tester noteras på patientkortet. Förskrivare påminns om risken för falska negativa tuberkulintestresultat, speciellt hos patienter med allvarlig sjukdom eller som är immunosupprimerade.</w:t>
      </w:r>
    </w:p>
    <w:p w14:paraId="2FADF495" w14:textId="77777777" w:rsidR="007D3614" w:rsidRPr="000A03F9" w:rsidRDefault="007D3614" w:rsidP="00D35D41">
      <w:pPr>
        <w:rPr>
          <w:szCs w:val="22"/>
        </w:rPr>
      </w:pPr>
    </w:p>
    <w:p w14:paraId="3F8CB74B" w14:textId="77777777" w:rsidR="007D3614" w:rsidRPr="000A03F9" w:rsidRDefault="00693E10" w:rsidP="00D35D41">
      <w:pPr>
        <w:rPr>
          <w:szCs w:val="22"/>
        </w:rPr>
      </w:pPr>
      <w:r w:rsidRPr="000A03F9">
        <w:rPr>
          <w:szCs w:val="22"/>
        </w:rPr>
        <w:t xml:space="preserve">Om aktiv tuberkulos är diagnostiserad,får inte behandling med </w:t>
      </w:r>
      <w:r w:rsidR="00D52428">
        <w:rPr>
          <w:szCs w:val="22"/>
        </w:rPr>
        <w:t>Libmyris</w:t>
      </w:r>
      <w:r w:rsidRPr="000A03F9">
        <w:rPr>
          <w:szCs w:val="22"/>
        </w:rPr>
        <w:t xml:space="preserve"> påbörjas (se avsnitt 4.3).</w:t>
      </w:r>
    </w:p>
    <w:p w14:paraId="146096CF" w14:textId="77777777" w:rsidR="007D3614" w:rsidRPr="000A03F9" w:rsidRDefault="007D3614" w:rsidP="00D35D41">
      <w:pPr>
        <w:rPr>
          <w:szCs w:val="22"/>
        </w:rPr>
      </w:pPr>
    </w:p>
    <w:p w14:paraId="58863F84" w14:textId="77777777" w:rsidR="007D3614" w:rsidRPr="000A03F9" w:rsidRDefault="00693E10" w:rsidP="00D35D41">
      <w:pPr>
        <w:rPr>
          <w:szCs w:val="22"/>
        </w:rPr>
      </w:pPr>
      <w:r w:rsidRPr="000A03F9">
        <w:rPr>
          <w:szCs w:val="22"/>
        </w:rPr>
        <w:t>I alla situationer som beskrivs nedan ska risk-nytta-balansen av behandling noga övervägas.</w:t>
      </w:r>
    </w:p>
    <w:p w14:paraId="313F8D43" w14:textId="77777777" w:rsidR="007D3614" w:rsidRPr="000A03F9" w:rsidRDefault="007D3614" w:rsidP="00D35D41">
      <w:pPr>
        <w:rPr>
          <w:szCs w:val="22"/>
        </w:rPr>
      </w:pPr>
    </w:p>
    <w:p w14:paraId="6E1B02CD" w14:textId="77777777" w:rsidR="007D3614" w:rsidRPr="000A03F9" w:rsidRDefault="00693E10" w:rsidP="00D35D41">
      <w:pPr>
        <w:rPr>
          <w:szCs w:val="22"/>
        </w:rPr>
      </w:pPr>
      <w:r w:rsidRPr="000A03F9">
        <w:rPr>
          <w:szCs w:val="22"/>
        </w:rPr>
        <w:t>Om latent tuberkulos misstänks ska en läkare konsulteras, som har erfarenhet av tuberkulosbehandling.</w:t>
      </w:r>
    </w:p>
    <w:p w14:paraId="1D476CE8" w14:textId="77777777" w:rsidR="007D3614" w:rsidRPr="000A03F9" w:rsidRDefault="007D3614" w:rsidP="00D35D41">
      <w:pPr>
        <w:rPr>
          <w:szCs w:val="22"/>
        </w:rPr>
      </w:pPr>
    </w:p>
    <w:p w14:paraId="5829D2A0" w14:textId="77777777" w:rsidR="007D3614" w:rsidRPr="000A03F9" w:rsidRDefault="00693E10" w:rsidP="00D35D41">
      <w:pPr>
        <w:rPr>
          <w:szCs w:val="22"/>
        </w:rPr>
      </w:pPr>
      <w:r w:rsidRPr="000A03F9">
        <w:rPr>
          <w:szCs w:val="22"/>
        </w:rPr>
        <w:t xml:space="preserve">Om latent tuberkulos diagnosticeras, måste lämplig behandling med anti-tuberkulosprofylax startas, innan </w:t>
      </w:r>
      <w:r w:rsidR="00D52428">
        <w:rPr>
          <w:szCs w:val="22"/>
        </w:rPr>
        <w:t>Libmyris</w:t>
      </w:r>
      <w:r w:rsidRPr="000A03F9">
        <w:rPr>
          <w:szCs w:val="22"/>
        </w:rPr>
        <w:t>behandling påbörjas, och i enlighet med gällande lokala riktlinjer.</w:t>
      </w:r>
    </w:p>
    <w:p w14:paraId="578235DD" w14:textId="77777777" w:rsidR="007D3614" w:rsidRPr="000A03F9" w:rsidRDefault="007D3614" w:rsidP="00D35D41">
      <w:pPr>
        <w:rPr>
          <w:i/>
          <w:szCs w:val="22"/>
        </w:rPr>
      </w:pPr>
    </w:p>
    <w:p w14:paraId="39595526" w14:textId="77777777" w:rsidR="007D3614" w:rsidRPr="000A03F9" w:rsidRDefault="00693E10" w:rsidP="00D35D41">
      <w:pPr>
        <w:rPr>
          <w:szCs w:val="22"/>
        </w:rPr>
      </w:pPr>
      <w:r w:rsidRPr="000A03F9">
        <w:rPr>
          <w:szCs w:val="22"/>
        </w:rPr>
        <w:t xml:space="preserve">Användning av anti-tuberkulosprofylax ska också övervägas före behandlingsstart med </w:t>
      </w:r>
      <w:r w:rsidR="00D52428">
        <w:rPr>
          <w:szCs w:val="22"/>
        </w:rPr>
        <w:t>Libmyris</w:t>
      </w:r>
      <w:r w:rsidRPr="000A03F9">
        <w:rPr>
          <w:szCs w:val="22"/>
        </w:rPr>
        <w:t xml:space="preserve"> hos patienter med flera eller signifikanta riskfaktorer för tuberkulos trots negativt tuberkulintest, samt hos patienter med en tidigare historia av latent eller aktiv tuberkulos när adekvat behandling inte kan bekräftas.</w:t>
      </w:r>
    </w:p>
    <w:p w14:paraId="332461EE" w14:textId="77777777" w:rsidR="007D3614" w:rsidRPr="000A03F9" w:rsidRDefault="007D3614" w:rsidP="00D35D41">
      <w:pPr>
        <w:rPr>
          <w:szCs w:val="22"/>
        </w:rPr>
      </w:pPr>
    </w:p>
    <w:p w14:paraId="15CDBA1C" w14:textId="77777777" w:rsidR="007D3614" w:rsidRPr="000A03F9" w:rsidRDefault="00693E10" w:rsidP="00D35D41">
      <w:pPr>
        <w:rPr>
          <w:szCs w:val="22"/>
        </w:rPr>
      </w:pPr>
      <w:r w:rsidRPr="000A03F9">
        <w:rPr>
          <w:szCs w:val="22"/>
        </w:rPr>
        <w:lastRenderedPageBreak/>
        <w:t xml:space="preserve">Trots profylaxbehandling av tuberkulos, har fall av reaktiverad tuberkulos setts hos patienter som behandlats med </w:t>
      </w:r>
      <w:r w:rsidR="00D52428">
        <w:rPr>
          <w:szCs w:val="22"/>
        </w:rPr>
        <w:t>Libmyris</w:t>
      </w:r>
      <w:r w:rsidRPr="000A03F9">
        <w:rPr>
          <w:szCs w:val="22"/>
        </w:rPr>
        <w:t>. Några patienter som behandlats framgångsrikt för aktiv tuberkulos har insjuknat i tuberkulos igen under behandling med adalimumab.</w:t>
      </w:r>
    </w:p>
    <w:p w14:paraId="10698510" w14:textId="77777777" w:rsidR="007D3614" w:rsidRPr="000A03F9" w:rsidRDefault="007D3614" w:rsidP="00D35D41">
      <w:pPr>
        <w:rPr>
          <w:szCs w:val="22"/>
        </w:rPr>
      </w:pPr>
    </w:p>
    <w:p w14:paraId="3B2275D4" w14:textId="77777777" w:rsidR="007D3614" w:rsidRPr="000A03F9" w:rsidRDefault="00693E10" w:rsidP="00D35D41">
      <w:pPr>
        <w:autoSpaceDE w:val="0"/>
        <w:autoSpaceDN w:val="0"/>
        <w:adjustRightInd w:val="0"/>
        <w:rPr>
          <w:color w:val="000000"/>
          <w:szCs w:val="22"/>
        </w:rPr>
      </w:pPr>
      <w:r w:rsidRPr="000A03F9">
        <w:rPr>
          <w:szCs w:val="22"/>
        </w:rPr>
        <w:t xml:space="preserve">Patienter ska uppmanas att söka läkarhjälp vid tecken/symtom som kan tyda på en tuberkulosinfektion (t.ex. ihållande hosta, viktnedgång, lätt feber, håglöshet inträffar under eller efter behandling med </w:t>
      </w:r>
      <w:r w:rsidR="00D52428">
        <w:rPr>
          <w:szCs w:val="22"/>
        </w:rPr>
        <w:t>Libmyris</w:t>
      </w:r>
      <w:r w:rsidRPr="000A03F9">
        <w:rPr>
          <w:szCs w:val="22"/>
        </w:rPr>
        <w:t>).</w:t>
      </w:r>
    </w:p>
    <w:p w14:paraId="340F16A4" w14:textId="77777777" w:rsidR="007D3614" w:rsidRPr="000A03F9" w:rsidRDefault="007D3614" w:rsidP="00D35D41">
      <w:pPr>
        <w:autoSpaceDE w:val="0"/>
        <w:autoSpaceDN w:val="0"/>
        <w:adjustRightInd w:val="0"/>
        <w:rPr>
          <w:b/>
          <w:i/>
          <w:color w:val="000000"/>
          <w:szCs w:val="22"/>
        </w:rPr>
      </w:pPr>
    </w:p>
    <w:p w14:paraId="41E45623" w14:textId="77777777" w:rsidR="007D3614" w:rsidRPr="000A03F9" w:rsidRDefault="00693E10" w:rsidP="00D35D41">
      <w:pPr>
        <w:pStyle w:val="EMEAHeadingUnderline"/>
        <w:keepNext/>
        <w:rPr>
          <w:i/>
          <w:color w:val="000000"/>
          <w:szCs w:val="22"/>
          <w:u w:val="none"/>
          <w:lang w:val="sv-SE"/>
        </w:rPr>
      </w:pPr>
      <w:r w:rsidRPr="000A03F9">
        <w:rPr>
          <w:i/>
          <w:color w:val="000000"/>
          <w:szCs w:val="22"/>
          <w:u w:val="none"/>
          <w:lang w:val="sv-SE"/>
        </w:rPr>
        <w:t>Andra opportunistiska infektioner</w:t>
      </w:r>
    </w:p>
    <w:p w14:paraId="6FC95E45" w14:textId="77777777" w:rsidR="007D3614" w:rsidRPr="000A03F9" w:rsidRDefault="00693E10" w:rsidP="00D35D41">
      <w:pPr>
        <w:pStyle w:val="EMEANormal"/>
        <w:rPr>
          <w:color w:val="000000"/>
          <w:szCs w:val="22"/>
          <w:lang w:val="sv-SE"/>
        </w:rPr>
      </w:pPr>
      <w:r w:rsidRPr="000A03F9">
        <w:rPr>
          <w:color w:val="000000"/>
          <w:szCs w:val="22"/>
          <w:lang w:val="sv-SE"/>
        </w:rPr>
        <w:t>Opportunistiska infektioner, inklusive invasiv svampinfektion har setts hos patienter som får adalimumab. Dessa infektioner har inte alltid upptäckts hos patienter som tar TNF-antagonister och detta resulterade i försenad adekvat behandling, ibland med dödlig utgång.</w:t>
      </w:r>
    </w:p>
    <w:p w14:paraId="1B3269F1" w14:textId="77777777" w:rsidR="007D3614" w:rsidRPr="000A03F9" w:rsidRDefault="007D3614" w:rsidP="00D35D41">
      <w:pPr>
        <w:pStyle w:val="EMEANormal"/>
        <w:rPr>
          <w:szCs w:val="22"/>
          <w:lang w:val="sv-SE"/>
        </w:rPr>
      </w:pPr>
    </w:p>
    <w:p w14:paraId="7816F32D" w14:textId="77777777" w:rsidR="007D3614" w:rsidRPr="000A03F9" w:rsidRDefault="00693E10" w:rsidP="00D35D41">
      <w:pPr>
        <w:autoSpaceDE w:val="0"/>
        <w:autoSpaceDN w:val="0"/>
        <w:adjustRightInd w:val="0"/>
        <w:rPr>
          <w:szCs w:val="22"/>
        </w:rPr>
      </w:pPr>
      <w:r w:rsidRPr="000A03F9">
        <w:rPr>
          <w:szCs w:val="22"/>
        </w:rPr>
        <w:t xml:space="preserve">Hos patienter som utvecklar tecken och symtom såsom feber, sjukdomskänsla, viktnedgång, svettningar, hosta, dyspné och/eller lunginfiltrat eller annan allvarlig systemisk sjukdom med eller utan samtidig chock ska en invasiv svampinfektion misstänkas och </w:t>
      </w:r>
      <w:r w:rsidR="00D52428">
        <w:rPr>
          <w:szCs w:val="22"/>
        </w:rPr>
        <w:t>Libmyris</w:t>
      </w:r>
      <w:r w:rsidRPr="000A03F9">
        <w:rPr>
          <w:szCs w:val="22"/>
        </w:rPr>
        <w:t xml:space="preserve">behandling med </w:t>
      </w:r>
      <w:r w:rsidR="00D52428">
        <w:rPr>
          <w:szCs w:val="22"/>
        </w:rPr>
        <w:t>Libmyris</w:t>
      </w:r>
      <w:r w:rsidRPr="000A03F9">
        <w:rPr>
          <w:szCs w:val="22"/>
        </w:rPr>
        <w:t xml:space="preserve"> omedelbart avslutas. Diagnos och administrering av empirisk svampbehandling hos dessa patienter bör ske i samråd med en läkare med specialistkunskap om patienter med invasiva svampinfektioner.</w:t>
      </w:r>
    </w:p>
    <w:p w14:paraId="237C0122" w14:textId="77777777" w:rsidR="007D3614" w:rsidRPr="000A03F9" w:rsidRDefault="007D3614" w:rsidP="00D35D41">
      <w:pPr>
        <w:autoSpaceDE w:val="0"/>
        <w:autoSpaceDN w:val="0"/>
        <w:adjustRightInd w:val="0"/>
        <w:rPr>
          <w:color w:val="000000"/>
          <w:szCs w:val="22"/>
        </w:rPr>
      </w:pPr>
    </w:p>
    <w:p w14:paraId="67442B86" w14:textId="77777777" w:rsidR="007D3614" w:rsidRPr="000A03F9" w:rsidRDefault="00693E10" w:rsidP="00D35D41">
      <w:pPr>
        <w:pStyle w:val="EMEAHeadingUnderline"/>
        <w:rPr>
          <w:color w:val="000000"/>
          <w:szCs w:val="22"/>
          <w:lang w:val="sv-SE"/>
        </w:rPr>
      </w:pPr>
      <w:r w:rsidRPr="000A03F9">
        <w:rPr>
          <w:color w:val="000000"/>
          <w:szCs w:val="22"/>
          <w:lang w:val="sv-SE"/>
        </w:rPr>
        <w:t>Hepatit B reaktivering</w:t>
      </w:r>
    </w:p>
    <w:p w14:paraId="3D469A08" w14:textId="77777777" w:rsidR="007D3614" w:rsidRPr="000A03F9" w:rsidRDefault="007D3614" w:rsidP="00D35D41">
      <w:pPr>
        <w:pStyle w:val="EMEANormal"/>
        <w:rPr>
          <w:szCs w:val="22"/>
          <w:lang w:val="sv-SE"/>
        </w:rPr>
      </w:pPr>
    </w:p>
    <w:p w14:paraId="58900364" w14:textId="77777777" w:rsidR="007D3614" w:rsidRPr="000A03F9" w:rsidRDefault="00693E10" w:rsidP="00D35D41">
      <w:pPr>
        <w:pStyle w:val="EMEANormal"/>
        <w:rPr>
          <w:color w:val="000000"/>
          <w:szCs w:val="22"/>
          <w:lang w:val="sv-SE"/>
        </w:rPr>
      </w:pPr>
      <w:r w:rsidRPr="000A03F9">
        <w:rPr>
          <w:szCs w:val="22"/>
          <w:lang w:val="sv-SE"/>
        </w:rPr>
        <w:t>Reaktivering av hepatit B har inträffat hos patienter som är kroniska bärare av detta virus (d.v.s. ytantigen</w:t>
      </w:r>
      <w:r w:rsidR="00D54354" w:rsidRPr="000A03F9">
        <w:rPr>
          <w:szCs w:val="22"/>
          <w:lang w:val="sv-SE"/>
        </w:rPr>
        <w:t>-</w:t>
      </w:r>
      <w:r w:rsidRPr="000A03F9">
        <w:rPr>
          <w:szCs w:val="22"/>
          <w:lang w:val="sv-SE"/>
        </w:rPr>
        <w:t xml:space="preserve">positiva) och som har fått TNF-antagonister inklusive adalimumab. Vissa fall har haft dödlig utgång. Patienter ska testas för HBV-infektion innan behandling med </w:t>
      </w:r>
      <w:r w:rsidR="00D52428">
        <w:rPr>
          <w:szCs w:val="22"/>
          <w:lang w:val="sv-SE"/>
        </w:rPr>
        <w:t>Libmyris</w:t>
      </w:r>
      <w:r w:rsidRPr="000A03F9">
        <w:rPr>
          <w:szCs w:val="22"/>
          <w:lang w:val="sv-SE"/>
        </w:rPr>
        <w:t xml:space="preserve"> startas. För patienter som testas positiva för hepatit B</w:t>
      </w:r>
      <w:r w:rsidR="008252B2" w:rsidRPr="000A03F9">
        <w:rPr>
          <w:szCs w:val="22"/>
          <w:lang w:val="sv-SE"/>
        </w:rPr>
        <w:t>-</w:t>
      </w:r>
      <w:r w:rsidRPr="000A03F9">
        <w:rPr>
          <w:szCs w:val="22"/>
          <w:lang w:val="sv-SE"/>
        </w:rPr>
        <w:t>infektion, rekommenderas konsultation med en läkare med erfarenhet av att behandla hepatit B</w:t>
      </w:r>
      <w:r w:rsidRPr="000A03F9">
        <w:rPr>
          <w:color w:val="000000"/>
          <w:szCs w:val="22"/>
          <w:lang w:val="sv-SE"/>
        </w:rPr>
        <w:t xml:space="preserve">. </w:t>
      </w:r>
    </w:p>
    <w:p w14:paraId="27DEEF0B" w14:textId="77777777" w:rsidR="007D3614" w:rsidRPr="000A03F9" w:rsidRDefault="007D3614" w:rsidP="00D35D41">
      <w:pPr>
        <w:pStyle w:val="EMEANormal"/>
        <w:rPr>
          <w:color w:val="000000"/>
          <w:szCs w:val="22"/>
          <w:lang w:val="sv-SE"/>
        </w:rPr>
      </w:pPr>
    </w:p>
    <w:p w14:paraId="2E853910" w14:textId="77777777" w:rsidR="007D3614" w:rsidRPr="000A03F9" w:rsidRDefault="00693E10" w:rsidP="00D35D41">
      <w:pPr>
        <w:autoSpaceDE w:val="0"/>
        <w:autoSpaceDN w:val="0"/>
        <w:adjustRightInd w:val="0"/>
        <w:rPr>
          <w:color w:val="000000"/>
          <w:szCs w:val="22"/>
        </w:rPr>
      </w:pPr>
      <w:r w:rsidRPr="000A03F9">
        <w:rPr>
          <w:color w:val="000000"/>
          <w:szCs w:val="22"/>
        </w:rPr>
        <w:t xml:space="preserve">Bärare av HBV som behöver behandling med </w:t>
      </w:r>
      <w:r w:rsidR="00D52428">
        <w:rPr>
          <w:color w:val="000000"/>
          <w:szCs w:val="22"/>
        </w:rPr>
        <w:t>Libmyris</w:t>
      </w:r>
      <w:r w:rsidRPr="000A03F9">
        <w:rPr>
          <w:color w:val="000000"/>
          <w:szCs w:val="22"/>
        </w:rPr>
        <w:t xml:space="preserve"> ska noga övervakas för tecken och symtom på aktiv HBV-infektion under hela behandlingen </w:t>
      </w:r>
      <w:r w:rsidR="00D52428">
        <w:rPr>
          <w:color w:val="000000"/>
          <w:szCs w:val="22"/>
        </w:rPr>
        <w:t>Libmyris</w:t>
      </w:r>
      <w:r w:rsidRPr="000A03F9">
        <w:rPr>
          <w:color w:val="000000"/>
          <w:szCs w:val="22"/>
        </w:rPr>
        <w:t xml:space="preserve"> åtskilliga månader efter att behandlingen har avslutats. Data saknas avseende behandling av patienter som är bärare av HBV och som får anti-viral behandling tillsammans med TNF-antagonist, för att förebygga HBV-reaktivering. Hos patienter som utvecklar HBV-reaktivering, ska behandling med </w:t>
      </w:r>
      <w:r w:rsidR="00D52428">
        <w:rPr>
          <w:color w:val="000000"/>
          <w:szCs w:val="22"/>
        </w:rPr>
        <w:t>Libmyris</w:t>
      </w:r>
      <w:r w:rsidRPr="000A03F9">
        <w:rPr>
          <w:color w:val="000000"/>
          <w:szCs w:val="22"/>
        </w:rPr>
        <w:t xml:space="preserve"> avbrytas och effektiv antiviral behandling och lämplig ytterligare behandling påbörjas.</w:t>
      </w:r>
    </w:p>
    <w:p w14:paraId="47EAD9E7" w14:textId="77777777" w:rsidR="007D3614" w:rsidRPr="000A03F9" w:rsidRDefault="007D3614" w:rsidP="00D35D41">
      <w:pPr>
        <w:autoSpaceDE w:val="0"/>
        <w:autoSpaceDN w:val="0"/>
        <w:adjustRightInd w:val="0"/>
        <w:rPr>
          <w:color w:val="000000"/>
          <w:szCs w:val="22"/>
        </w:rPr>
      </w:pPr>
    </w:p>
    <w:p w14:paraId="17B64A83" w14:textId="77777777" w:rsidR="007D3614" w:rsidRPr="000A03F9" w:rsidRDefault="00693E10" w:rsidP="00D35D41">
      <w:pPr>
        <w:pStyle w:val="EMEAHeadingUnderline"/>
        <w:keepNext/>
        <w:rPr>
          <w:color w:val="000000"/>
          <w:szCs w:val="22"/>
          <w:lang w:val="sv-SE"/>
        </w:rPr>
      </w:pPr>
      <w:r w:rsidRPr="000A03F9">
        <w:rPr>
          <w:color w:val="000000"/>
          <w:szCs w:val="22"/>
          <w:lang w:val="sv-SE"/>
        </w:rPr>
        <w:t>Neurologiska händelser</w:t>
      </w:r>
    </w:p>
    <w:p w14:paraId="47554407" w14:textId="77777777" w:rsidR="007D3614" w:rsidRPr="000A03F9" w:rsidRDefault="007D3614" w:rsidP="00D35D41">
      <w:pPr>
        <w:keepNext/>
        <w:autoSpaceDE w:val="0"/>
        <w:autoSpaceDN w:val="0"/>
        <w:adjustRightInd w:val="0"/>
        <w:rPr>
          <w:color w:val="000000"/>
          <w:szCs w:val="22"/>
        </w:rPr>
      </w:pPr>
    </w:p>
    <w:p w14:paraId="2D1FA27A" w14:textId="77777777" w:rsidR="007D3614" w:rsidRPr="000A03F9" w:rsidRDefault="00693E10" w:rsidP="00D35D41">
      <w:pPr>
        <w:keepNext/>
        <w:autoSpaceDE w:val="0"/>
        <w:autoSpaceDN w:val="0"/>
        <w:adjustRightInd w:val="0"/>
        <w:rPr>
          <w:color w:val="000000"/>
          <w:szCs w:val="22"/>
        </w:rPr>
      </w:pPr>
      <w:r w:rsidRPr="000A03F9">
        <w:rPr>
          <w:color w:val="000000"/>
          <w:szCs w:val="22"/>
        </w:rPr>
        <w:t xml:space="preserve">Adalimumab och andra TNF-antagonister har i sällsynta fall associerats med nytt skov eller exacerbation av kliniska symtom och/eller radiografiska tecken på demyeliniserande sjukdom </w:t>
      </w:r>
      <w:r w:rsidRPr="000A03F9">
        <w:rPr>
          <w:szCs w:val="22"/>
        </w:rPr>
        <w:t>i centrala nervsystemet, inklusive multipel skleros och optisk neurit samt perifer demyeliniserande sjukdom, inklusive Guillain-Barrés syndrom</w:t>
      </w:r>
      <w:r w:rsidRPr="000A03F9">
        <w:rPr>
          <w:color w:val="000000"/>
          <w:szCs w:val="22"/>
        </w:rPr>
        <w:t xml:space="preserve">. Förskrivare ska vara försiktiga när användning av </w:t>
      </w:r>
      <w:r w:rsidR="00D52428">
        <w:rPr>
          <w:szCs w:val="22"/>
        </w:rPr>
        <w:t>Libmyris</w:t>
      </w:r>
      <w:r w:rsidRPr="000A03F9">
        <w:rPr>
          <w:color w:val="000000"/>
          <w:szCs w:val="22"/>
        </w:rPr>
        <w:t xml:space="preserve"> övervägs till patienter med existerande eller nyligen debuterade symtom som överensstämmer med en diagnos på centrala eller perifera demyeliniserande tillstånd; att avbryta behandling med </w:t>
      </w:r>
      <w:r w:rsidR="00D52428">
        <w:rPr>
          <w:szCs w:val="22"/>
        </w:rPr>
        <w:t>Libmyris</w:t>
      </w:r>
      <w:r w:rsidRPr="000A03F9">
        <w:rPr>
          <w:color w:val="000000"/>
          <w:szCs w:val="22"/>
        </w:rPr>
        <w:t xml:space="preserve"> ska övervägas om något av dessa tillstånd utvecklas. Det finns ett känt samband mellan intermediär uveit och centrala demyeliniserande tillstånd. En neurologisk utvärdering ska göras hos patienter med icke-infektiös intermediär uveit innan </w:t>
      </w:r>
      <w:r w:rsidR="00D52428">
        <w:rPr>
          <w:szCs w:val="22"/>
        </w:rPr>
        <w:t>Libmyris</w:t>
      </w:r>
      <w:r w:rsidRPr="000A03F9">
        <w:rPr>
          <w:color w:val="000000"/>
          <w:szCs w:val="22"/>
        </w:rPr>
        <w:t>behandling startas och regelbundet under behandlingen för att utvärdera underliggande eller nyutveckladecentrala demyeliniserande tillstånd.</w:t>
      </w:r>
    </w:p>
    <w:p w14:paraId="31A8E54F" w14:textId="77777777" w:rsidR="007D3614" w:rsidRPr="000A03F9" w:rsidRDefault="007D3614" w:rsidP="00D35D41">
      <w:pPr>
        <w:autoSpaceDE w:val="0"/>
        <w:autoSpaceDN w:val="0"/>
        <w:adjustRightInd w:val="0"/>
        <w:rPr>
          <w:color w:val="000000"/>
          <w:szCs w:val="22"/>
        </w:rPr>
      </w:pPr>
    </w:p>
    <w:p w14:paraId="3771CA03" w14:textId="77777777" w:rsidR="007D3614" w:rsidRPr="000A03F9" w:rsidRDefault="00693E10" w:rsidP="00D35D41">
      <w:pPr>
        <w:pStyle w:val="EMEAHeadingUnderline"/>
        <w:keepNext/>
        <w:autoSpaceDE w:val="0"/>
        <w:autoSpaceDN w:val="0"/>
        <w:ind w:left="-23" w:right="-45"/>
        <w:rPr>
          <w:color w:val="000000"/>
          <w:szCs w:val="22"/>
          <w:lang w:val="sv-SE"/>
        </w:rPr>
      </w:pPr>
      <w:r w:rsidRPr="000A03F9">
        <w:rPr>
          <w:color w:val="000000"/>
          <w:szCs w:val="22"/>
          <w:lang w:val="sv-SE"/>
        </w:rPr>
        <w:t>Allergiska reaktioner</w:t>
      </w:r>
    </w:p>
    <w:p w14:paraId="235FA56A" w14:textId="77777777" w:rsidR="007D3614" w:rsidRPr="000A03F9" w:rsidRDefault="007D3614" w:rsidP="00D35D41">
      <w:pPr>
        <w:keepNext/>
        <w:autoSpaceDE w:val="0"/>
        <w:autoSpaceDN w:val="0"/>
        <w:ind w:left="-23" w:right="-45"/>
        <w:rPr>
          <w:color w:val="000000"/>
          <w:szCs w:val="22"/>
        </w:rPr>
      </w:pPr>
    </w:p>
    <w:p w14:paraId="2759A28F" w14:textId="77777777" w:rsidR="007D3614" w:rsidRPr="000A03F9" w:rsidRDefault="00693E10" w:rsidP="00D35D41">
      <w:pPr>
        <w:autoSpaceDE w:val="0"/>
        <w:autoSpaceDN w:val="0"/>
        <w:adjustRightInd w:val="0"/>
        <w:rPr>
          <w:color w:val="000000"/>
          <w:szCs w:val="22"/>
        </w:rPr>
      </w:pPr>
      <w:r w:rsidRPr="000A03F9">
        <w:rPr>
          <w:color w:val="000000"/>
          <w:szCs w:val="22"/>
        </w:rPr>
        <w:t xml:space="preserve">Allvarliga allergiska reaktioner associerade med </w:t>
      </w:r>
      <w:r w:rsidRPr="000A03F9">
        <w:rPr>
          <w:szCs w:val="22"/>
        </w:rPr>
        <w:t xml:space="preserve">adalimumab </w:t>
      </w:r>
      <w:r w:rsidRPr="000A03F9">
        <w:rPr>
          <w:color w:val="000000"/>
          <w:szCs w:val="22"/>
        </w:rPr>
        <w:t xml:space="preserve">var sällsynta i kliniska studier. Icke-allvarliga allergiska reaktioner relaterade till </w:t>
      </w:r>
      <w:r w:rsidRPr="000A03F9">
        <w:rPr>
          <w:szCs w:val="22"/>
        </w:rPr>
        <w:t xml:space="preserve">adalimumab </w:t>
      </w:r>
      <w:r w:rsidRPr="000A03F9">
        <w:rPr>
          <w:color w:val="000000"/>
          <w:szCs w:val="22"/>
        </w:rPr>
        <w:t xml:space="preserve">var mindre vanliga i de kliniska studierna. Rapporter om allvarliga allergiska reaktioner, inklusive anafylaxi, har rapporterats efter </w:t>
      </w:r>
      <w:r w:rsidRPr="000A03F9">
        <w:rPr>
          <w:szCs w:val="22"/>
        </w:rPr>
        <w:t>adalimumab</w:t>
      </w:r>
      <w:r w:rsidRPr="000A03F9">
        <w:rPr>
          <w:color w:val="000000"/>
          <w:szCs w:val="22"/>
        </w:rPr>
        <w:t>-administrering. Om en anafylaktisk reaktion eller annan allvarlig allergisk reaktion skulle inträffa</w:t>
      </w:r>
      <w:r w:rsidR="007C3F37" w:rsidRPr="000A03F9">
        <w:rPr>
          <w:color w:val="000000"/>
          <w:szCs w:val="22"/>
        </w:rPr>
        <w:t>,</w:t>
      </w:r>
      <w:r w:rsidRPr="000A03F9">
        <w:rPr>
          <w:color w:val="000000"/>
          <w:szCs w:val="22"/>
        </w:rPr>
        <w:t xml:space="preserve"> ska administreringen av </w:t>
      </w:r>
      <w:r w:rsidR="00D52428">
        <w:rPr>
          <w:szCs w:val="22"/>
        </w:rPr>
        <w:t>Libmyris</w:t>
      </w:r>
      <w:r w:rsidRPr="000A03F9">
        <w:rPr>
          <w:szCs w:val="22"/>
        </w:rPr>
        <w:t xml:space="preserve"> </w:t>
      </w:r>
      <w:r w:rsidRPr="000A03F9">
        <w:rPr>
          <w:color w:val="000000"/>
          <w:szCs w:val="22"/>
        </w:rPr>
        <w:t>avbrytas omedelbart och lämpliga behandlingsåtgärder insättas.</w:t>
      </w:r>
    </w:p>
    <w:p w14:paraId="34BE13A1" w14:textId="77777777" w:rsidR="007D3614" w:rsidRPr="000A03F9" w:rsidRDefault="007D3614" w:rsidP="00D35D41">
      <w:pPr>
        <w:autoSpaceDE w:val="0"/>
        <w:autoSpaceDN w:val="0"/>
        <w:adjustRightInd w:val="0"/>
        <w:rPr>
          <w:color w:val="000000"/>
          <w:szCs w:val="22"/>
        </w:rPr>
      </w:pPr>
    </w:p>
    <w:p w14:paraId="7B03CC7E" w14:textId="77777777" w:rsidR="007D3614" w:rsidRPr="000A03F9" w:rsidRDefault="00693E10" w:rsidP="00DF2C9F">
      <w:pPr>
        <w:pStyle w:val="EMEAHeadingUnderline"/>
        <w:keepNext/>
        <w:rPr>
          <w:color w:val="000000"/>
          <w:szCs w:val="22"/>
          <w:lang w:val="sv-SE"/>
        </w:rPr>
      </w:pPr>
      <w:r w:rsidRPr="000A03F9">
        <w:rPr>
          <w:color w:val="000000"/>
          <w:szCs w:val="22"/>
          <w:lang w:val="sv-SE"/>
        </w:rPr>
        <w:lastRenderedPageBreak/>
        <w:t>Immunosuppression</w:t>
      </w:r>
    </w:p>
    <w:p w14:paraId="5BC90924" w14:textId="77777777" w:rsidR="007D3614" w:rsidRPr="000A03F9" w:rsidRDefault="007D3614" w:rsidP="00DF2C9F">
      <w:pPr>
        <w:pStyle w:val="EMEANormal"/>
        <w:keepNext/>
        <w:rPr>
          <w:szCs w:val="22"/>
          <w:lang w:val="sv-SE"/>
        </w:rPr>
      </w:pPr>
    </w:p>
    <w:p w14:paraId="4A707E39" w14:textId="77777777" w:rsidR="007D3614" w:rsidRPr="000A03F9" w:rsidRDefault="00693E10" w:rsidP="00D35D41">
      <w:pPr>
        <w:pStyle w:val="EMEANormal"/>
        <w:rPr>
          <w:szCs w:val="22"/>
          <w:lang w:val="sv-SE"/>
        </w:rPr>
      </w:pPr>
      <w:r w:rsidRPr="000A03F9">
        <w:rPr>
          <w:szCs w:val="22"/>
          <w:lang w:val="sv-SE"/>
        </w:rPr>
        <w:t>I en studie på 64 patienter med reumatoid artrit som behandlades med adalimumab, fann man inga tecken på försämrad fördröjd hypersensitivitet, sänkning av immunoglobulinnivåerna eller förändringar i antalet effektor T-, B-, NK-celler, monocyter/makrofager och neutrofiler.</w:t>
      </w:r>
    </w:p>
    <w:p w14:paraId="58A729DF" w14:textId="77777777" w:rsidR="007D3614" w:rsidRPr="000A03F9" w:rsidRDefault="007D3614" w:rsidP="00D35D41">
      <w:pPr>
        <w:pStyle w:val="EMEANormal"/>
        <w:rPr>
          <w:szCs w:val="22"/>
          <w:lang w:val="sv-SE"/>
        </w:rPr>
      </w:pPr>
    </w:p>
    <w:p w14:paraId="1FFE2FB3" w14:textId="77777777" w:rsidR="007D3614" w:rsidRPr="000A03F9" w:rsidRDefault="00693E10" w:rsidP="00D35D41">
      <w:pPr>
        <w:pStyle w:val="EMEAHeadingUnderline"/>
        <w:rPr>
          <w:color w:val="000000"/>
          <w:szCs w:val="22"/>
          <w:lang w:val="sv-SE"/>
        </w:rPr>
      </w:pPr>
      <w:r w:rsidRPr="000A03F9">
        <w:rPr>
          <w:color w:val="000000"/>
          <w:szCs w:val="22"/>
          <w:lang w:val="sv-SE"/>
        </w:rPr>
        <w:t>Maligniteter och lymfoproliferativa störningar</w:t>
      </w:r>
    </w:p>
    <w:p w14:paraId="757897C7" w14:textId="77777777" w:rsidR="007D3614" w:rsidRPr="000A03F9" w:rsidRDefault="007D3614" w:rsidP="00D35D41">
      <w:pPr>
        <w:rPr>
          <w:color w:val="000000"/>
          <w:szCs w:val="22"/>
        </w:rPr>
      </w:pPr>
    </w:p>
    <w:p w14:paraId="2E639E83" w14:textId="77777777" w:rsidR="007D3614" w:rsidRPr="000A03F9" w:rsidRDefault="00693E10" w:rsidP="00D35D41">
      <w:pPr>
        <w:rPr>
          <w:color w:val="000000"/>
          <w:szCs w:val="22"/>
        </w:rPr>
      </w:pPr>
      <w:r w:rsidRPr="000A03F9">
        <w:rPr>
          <w:color w:val="000000"/>
          <w:szCs w:val="22"/>
        </w:rPr>
        <w:t xml:space="preserve">Fler fall av maligniteter, inklusive lymfom har observerats bland patienter som får TNF-antagonister i jämförelse med kontrollpatienter, i den kontrollerade delen av kliniska prövningar med TNF-antagonister. Denna händelse är dock sällsynt. </w:t>
      </w:r>
      <w:r w:rsidRPr="000A03F9">
        <w:rPr>
          <w:szCs w:val="22"/>
        </w:rPr>
        <w:t>Efter marknadsföring har leukemifall rapporterats hos patienter som behandlats med TNF-antagonist.</w:t>
      </w:r>
      <w:r w:rsidRPr="000A03F9">
        <w:rPr>
          <w:color w:val="000000"/>
          <w:szCs w:val="22"/>
        </w:rPr>
        <w:t xml:space="preserve"> Det finns en ökad bakgrundsrisk för lymfom och leukemi hos reumatoid artrit-patienter med långvarig, högaktiv, inflammatorisk sjukdom, vilket komplicerar riskberäkningen. Med nuvarande kunskap kan man inte utesluta en möjlig risk för utveckling av lymfom, leukemi och andra maligna sjukdomar hos patienter som behandlas med en TNF-antagonist.</w:t>
      </w:r>
    </w:p>
    <w:p w14:paraId="3EC4CCC0" w14:textId="77777777" w:rsidR="007D3614" w:rsidRPr="000A03F9" w:rsidRDefault="007D3614" w:rsidP="00D35D41">
      <w:pPr>
        <w:rPr>
          <w:color w:val="000000"/>
          <w:szCs w:val="22"/>
        </w:rPr>
      </w:pPr>
    </w:p>
    <w:p w14:paraId="1EEFAE54" w14:textId="77777777" w:rsidR="007D3614" w:rsidRPr="000A03F9" w:rsidRDefault="00693E10" w:rsidP="00D35D41">
      <w:pPr>
        <w:rPr>
          <w:color w:val="000000"/>
          <w:szCs w:val="22"/>
        </w:rPr>
      </w:pPr>
      <w:r w:rsidRPr="000A03F9">
        <w:rPr>
          <w:szCs w:val="22"/>
        </w:rPr>
        <w:t>Maligniteter, vissa med dödlig utgång, har rapporterats bland barn, ungdomar och unga vuxna (upp till 22 års ålder) som behandlats med TNF-antagonister (behandlingsstart </w:t>
      </w:r>
      <w:r w:rsidRPr="000A03F9">
        <w:rPr>
          <w:szCs w:val="22"/>
          <w:u w:val="single"/>
        </w:rPr>
        <w:t>≤</w:t>
      </w:r>
      <w:r w:rsidRPr="000A03F9">
        <w:rPr>
          <w:szCs w:val="22"/>
        </w:rPr>
        <w:t> 18 års ålder), inklusive adalimumab efter marknadsföring. Ungefär hälften av fallen var lymfom. De andra fallen representerade en mängd olika maligniteter och inkluderade sällsynta maligniteter vanligtvis associerade med immunosuppression. En risk för utvecklande av maligniteter hos barn och ungdomar behandlade med TNF-antagonister kan inte uteslutas.</w:t>
      </w:r>
    </w:p>
    <w:p w14:paraId="6BFF986A" w14:textId="77777777" w:rsidR="007D3614" w:rsidRPr="000A03F9" w:rsidRDefault="007D3614" w:rsidP="00D35D41">
      <w:pPr>
        <w:pStyle w:val="EMEANormal"/>
        <w:rPr>
          <w:szCs w:val="22"/>
          <w:lang w:val="sv-SE"/>
        </w:rPr>
      </w:pPr>
    </w:p>
    <w:p w14:paraId="47871AC9" w14:textId="77777777" w:rsidR="007D3614" w:rsidRPr="000A03F9" w:rsidRDefault="00693E10" w:rsidP="00D35D41">
      <w:pPr>
        <w:pStyle w:val="EMEANormal"/>
        <w:rPr>
          <w:color w:val="000000"/>
          <w:szCs w:val="22"/>
          <w:lang w:val="sv-SE"/>
        </w:rPr>
      </w:pPr>
      <w:r w:rsidRPr="000A03F9">
        <w:rPr>
          <w:szCs w:val="22"/>
          <w:lang w:val="sv-SE"/>
        </w:rPr>
        <w:t xml:space="preserve">Sällsynta fall av hepatospleniskt T-cellslymfom har efter marknadsföring identifierats hos patienter som behandlas med adalimumab. Denna sällsynta form av T-cellslymfom har ett mycket aggressivt förlopp och är vanligtvis dödlig. Vissa av dessa hepatospleniska T-cellslymfom med adalimumab har inträffat hos unga vuxna patienter som samtidigt behandlats med azatioprin eller 6-merkaptopurin för inflammatorisk tarmsjukdom. De potentiella riskerna med kombination av azatioprin eller merkaptopurin tillsammans med </w:t>
      </w:r>
      <w:r w:rsidR="00D52428">
        <w:rPr>
          <w:szCs w:val="22"/>
          <w:lang w:val="sv-SE"/>
        </w:rPr>
        <w:t>Libmyris</w:t>
      </w:r>
      <w:r w:rsidRPr="000A03F9">
        <w:rPr>
          <w:szCs w:val="22"/>
          <w:lang w:val="sv-SE"/>
        </w:rPr>
        <w:t xml:space="preserve"> ska noga övervägas. En risk för utvecklande av hepatospleniskt T-cellslymfom hos patienter som behandlas med </w:t>
      </w:r>
      <w:r w:rsidR="00D52428">
        <w:rPr>
          <w:szCs w:val="22"/>
          <w:lang w:val="sv-SE"/>
        </w:rPr>
        <w:t>Libmyris</w:t>
      </w:r>
      <w:r w:rsidRPr="000A03F9">
        <w:rPr>
          <w:szCs w:val="22"/>
          <w:lang w:val="sv-SE"/>
        </w:rPr>
        <w:t xml:space="preserve"> kan inte uteslutas (se avsnitt 4.8).</w:t>
      </w:r>
    </w:p>
    <w:p w14:paraId="251B69A9" w14:textId="77777777" w:rsidR="007D3614" w:rsidRPr="000A03F9" w:rsidRDefault="007D3614" w:rsidP="00D35D41">
      <w:pPr>
        <w:rPr>
          <w:color w:val="000000"/>
          <w:szCs w:val="22"/>
        </w:rPr>
      </w:pPr>
    </w:p>
    <w:p w14:paraId="27B14DAA" w14:textId="77777777" w:rsidR="007D3614" w:rsidRPr="000A03F9" w:rsidRDefault="00693E10" w:rsidP="00D35D41">
      <w:pPr>
        <w:rPr>
          <w:color w:val="000000"/>
          <w:szCs w:val="22"/>
        </w:rPr>
      </w:pPr>
      <w:r w:rsidRPr="000A03F9">
        <w:rPr>
          <w:color w:val="000000"/>
          <w:szCs w:val="22"/>
        </w:rPr>
        <w:t xml:space="preserve">Inga studier har gjorts som inkluderar patienter med en historik av malignitet eller </w:t>
      </w:r>
      <w:r w:rsidR="006464F9" w:rsidRPr="000A03F9">
        <w:rPr>
          <w:color w:val="000000"/>
          <w:szCs w:val="22"/>
        </w:rPr>
        <w:t>patienter</w:t>
      </w:r>
      <w:r w:rsidRPr="000A03F9">
        <w:rPr>
          <w:color w:val="000000"/>
          <w:szCs w:val="22"/>
        </w:rPr>
        <w:t xml:space="preserve"> som fortsätter med adalimumab-behandling efter utvecklande av malignitet. Således ska ytterligare försiktighet iakttas då man överväger </w:t>
      </w:r>
      <w:r w:rsidR="00D52428">
        <w:rPr>
          <w:szCs w:val="22"/>
        </w:rPr>
        <w:t>Libmyris</w:t>
      </w:r>
      <w:r w:rsidRPr="000A03F9">
        <w:rPr>
          <w:color w:val="000000"/>
          <w:szCs w:val="22"/>
        </w:rPr>
        <w:t>behandling av dessa patienter (se avsnitt 4.8).</w:t>
      </w:r>
    </w:p>
    <w:p w14:paraId="57FD415B" w14:textId="77777777" w:rsidR="007D3614" w:rsidRPr="000A03F9" w:rsidRDefault="007D3614" w:rsidP="00D35D41">
      <w:pPr>
        <w:rPr>
          <w:color w:val="000000"/>
          <w:szCs w:val="22"/>
        </w:rPr>
      </w:pPr>
    </w:p>
    <w:p w14:paraId="29C12EA8" w14:textId="0BAB61D8" w:rsidR="007D3614" w:rsidRPr="000A03F9" w:rsidRDefault="00693E10" w:rsidP="00D35D41">
      <w:pPr>
        <w:rPr>
          <w:szCs w:val="22"/>
        </w:rPr>
      </w:pPr>
      <w:r w:rsidRPr="000A03F9">
        <w:rPr>
          <w:szCs w:val="22"/>
        </w:rPr>
        <w:t>Alla patienter och speciellt de patienter som har behandlats med betydande mängd immunosuppressiv behandling eller psoriasispatienter som behandlats med PUVA</w:t>
      </w:r>
      <w:r w:rsidR="00B43619">
        <w:rPr>
          <w:szCs w:val="22"/>
        </w:rPr>
        <w:t xml:space="preserve"> (psoralen plus ultraviolett ljus A)</w:t>
      </w:r>
      <w:r w:rsidR="00020EAE" w:rsidRPr="000A03F9">
        <w:rPr>
          <w:szCs w:val="22"/>
        </w:rPr>
        <w:t>,</w:t>
      </w:r>
      <w:r w:rsidRPr="000A03F9">
        <w:rPr>
          <w:szCs w:val="22"/>
        </w:rPr>
        <w:t xml:space="preserve"> ska undersökas för förekomsten av icke-melanom hudcancer före och under behandling med </w:t>
      </w:r>
      <w:r w:rsidR="00D52428">
        <w:rPr>
          <w:szCs w:val="22"/>
        </w:rPr>
        <w:t>Libmyris</w:t>
      </w:r>
      <w:r w:rsidRPr="000A03F9">
        <w:rPr>
          <w:szCs w:val="22"/>
        </w:rPr>
        <w:t>. Melanom och Merkel-cellscarcinom har också rapporterats hos patienter som behandlats med TNF-antagonister inklusive adalimumab (se avsnitt 4.8).</w:t>
      </w:r>
    </w:p>
    <w:p w14:paraId="73279A67" w14:textId="77777777" w:rsidR="007D3614" w:rsidRPr="000A03F9" w:rsidRDefault="007D3614" w:rsidP="00D35D41">
      <w:pPr>
        <w:pStyle w:val="EMEANormal"/>
        <w:rPr>
          <w:szCs w:val="22"/>
          <w:lang w:val="sv-SE"/>
        </w:rPr>
      </w:pPr>
    </w:p>
    <w:p w14:paraId="515B442C" w14:textId="77777777" w:rsidR="007D3614" w:rsidRPr="000A03F9" w:rsidRDefault="00693E10" w:rsidP="00D35D41">
      <w:pPr>
        <w:pStyle w:val="EMEANormal"/>
        <w:rPr>
          <w:color w:val="000000"/>
          <w:szCs w:val="22"/>
          <w:lang w:val="sv-SE"/>
        </w:rPr>
      </w:pPr>
      <w:r w:rsidRPr="000A03F9">
        <w:rPr>
          <w:color w:val="000000"/>
          <w:szCs w:val="22"/>
          <w:lang w:val="sv-SE"/>
        </w:rPr>
        <w:t>I en utvärderande klinisk studie som undersökte användningen av en annan TNF-</w:t>
      </w:r>
      <w:r w:rsidRPr="000A03F9">
        <w:rPr>
          <w:szCs w:val="22"/>
          <w:lang w:val="sv-SE"/>
        </w:rPr>
        <w:t>antagonist</w:t>
      </w:r>
      <w:r w:rsidRPr="000A03F9">
        <w:rPr>
          <w:color w:val="000000"/>
          <w:szCs w:val="22"/>
          <w:lang w:val="sv-SE"/>
        </w:rPr>
        <w:t>, infliximab, hos patienter med måttlig till allvarlig kronisk obstruktiv lungsjukdom (KOL), rapporterades fler maligniteter, mestadels i lungan eller huvudet och halsen, hos de infliximab-behandlade patienterna än hos kontrollpatienterna. Alla patienterna hade en historik av storrökning. Användning av någon TNF-antagonist hos KOL-patienter ska därför ske med försiktighet, liksom användning hos patienter som beroende på storrökning har en ökad risk för malignitet.</w:t>
      </w:r>
    </w:p>
    <w:p w14:paraId="35533569" w14:textId="77777777" w:rsidR="007D3614" w:rsidRPr="000A03F9" w:rsidRDefault="007D3614" w:rsidP="00D35D41">
      <w:pPr>
        <w:pStyle w:val="EMEANormal"/>
        <w:rPr>
          <w:color w:val="000000"/>
          <w:szCs w:val="22"/>
          <w:lang w:val="sv-SE"/>
        </w:rPr>
      </w:pPr>
    </w:p>
    <w:p w14:paraId="5434C66C" w14:textId="77777777" w:rsidR="007D3614" w:rsidRPr="000A03F9" w:rsidRDefault="00693E10" w:rsidP="00D35D41">
      <w:pPr>
        <w:pStyle w:val="EMEANormal"/>
        <w:rPr>
          <w:szCs w:val="22"/>
          <w:lang w:val="sv-SE"/>
        </w:rPr>
      </w:pPr>
      <w:r w:rsidRPr="000A03F9">
        <w:rPr>
          <w:szCs w:val="22"/>
          <w:lang w:val="sv-SE"/>
        </w:rPr>
        <w:t>Med tillgängliga data är det inte känt om behandling med adalimumab påverkar risken för att utveckla dysplasi eller koloncancer. Alla patienter med ulcerös kolit</w:t>
      </w:r>
      <w:r w:rsidR="002F1215" w:rsidRPr="000A03F9">
        <w:rPr>
          <w:szCs w:val="22"/>
          <w:lang w:val="sv-SE"/>
        </w:rPr>
        <w:t>,</w:t>
      </w:r>
      <w:r w:rsidRPr="000A03F9">
        <w:rPr>
          <w:szCs w:val="22"/>
          <w:lang w:val="sv-SE"/>
        </w:rPr>
        <w:t xml:space="preserve"> vilka löper ökad risk för dysplasi eller koloncarcinom (t.ex. patienter med långvarig ulcerös kolit eller primär skleroserande kolangit) eller som har dysplasi eller koloncarcinom i anamnesen</w:t>
      </w:r>
      <w:r w:rsidR="0018524C" w:rsidRPr="000A03F9">
        <w:rPr>
          <w:szCs w:val="22"/>
          <w:lang w:val="sv-SE"/>
        </w:rPr>
        <w:t>,</w:t>
      </w:r>
      <w:r w:rsidRPr="000A03F9">
        <w:rPr>
          <w:szCs w:val="22"/>
          <w:lang w:val="sv-SE"/>
        </w:rPr>
        <w:t xml:space="preserve"> bör undersökas regelbundet med avseende på dysplasi före behandling och under hela sjukdomsförloppet. Denna undersökning bör omfatta koloskopi och biopsier enligt lokala rekommendationer.</w:t>
      </w:r>
    </w:p>
    <w:p w14:paraId="07AD0FCE" w14:textId="77777777" w:rsidR="007D3614" w:rsidRPr="000A03F9" w:rsidRDefault="007D3614" w:rsidP="00D35D41">
      <w:pPr>
        <w:pStyle w:val="EMEANormal"/>
        <w:rPr>
          <w:szCs w:val="22"/>
          <w:lang w:val="sv-SE"/>
        </w:rPr>
      </w:pPr>
    </w:p>
    <w:p w14:paraId="1543FAE6" w14:textId="77777777" w:rsidR="007D3614" w:rsidRPr="000A03F9" w:rsidRDefault="00693E10" w:rsidP="00D35D41">
      <w:pPr>
        <w:pStyle w:val="EMEANormal"/>
        <w:rPr>
          <w:szCs w:val="22"/>
          <w:u w:val="single"/>
          <w:lang w:val="sv-SE"/>
        </w:rPr>
      </w:pPr>
      <w:r w:rsidRPr="000A03F9">
        <w:rPr>
          <w:szCs w:val="22"/>
          <w:u w:val="single"/>
          <w:lang w:val="sv-SE"/>
        </w:rPr>
        <w:lastRenderedPageBreak/>
        <w:t>Hematologiska reaktioner</w:t>
      </w:r>
    </w:p>
    <w:p w14:paraId="6BFD11B5" w14:textId="77777777" w:rsidR="007D3614" w:rsidRPr="000A03F9" w:rsidRDefault="007D3614" w:rsidP="00D35D41">
      <w:pPr>
        <w:pStyle w:val="EMEANormal"/>
        <w:rPr>
          <w:szCs w:val="22"/>
          <w:lang w:val="sv-SE"/>
        </w:rPr>
      </w:pPr>
    </w:p>
    <w:p w14:paraId="669D49E2" w14:textId="77777777" w:rsidR="007D3614" w:rsidRPr="000A03F9" w:rsidRDefault="00693E10" w:rsidP="00D35D41">
      <w:pPr>
        <w:pStyle w:val="EMEANormal"/>
        <w:rPr>
          <w:szCs w:val="22"/>
          <w:lang w:val="sv-SE"/>
        </w:rPr>
      </w:pPr>
      <w:r w:rsidRPr="000A03F9">
        <w:rPr>
          <w:szCs w:val="22"/>
          <w:lang w:val="sv-SE"/>
        </w:rPr>
        <w:t xml:space="preserve">Sällsynta fall av pancytopeni som inkluderar aplastisk anemi har rapporterats för TNF-antagonister. Hematologiska biverkningar, kliniskt signifikant cytopeni (till exempel trombocytopeni, leukopeni) inkluderad, har rapporterats för adalimumab. Samtliga patienter ska uppmanas att omedelbart söka läkarvård om de utvecklar tecken och symtom som indikerar bloddyskrasi (ex. långvarig feber, blåmärke, blödning, blekhet) under pågående behandling med </w:t>
      </w:r>
      <w:r w:rsidR="00D52428">
        <w:rPr>
          <w:szCs w:val="22"/>
          <w:lang w:val="sv-SE"/>
        </w:rPr>
        <w:t>Libmyris</w:t>
      </w:r>
      <w:r w:rsidRPr="000A03F9">
        <w:rPr>
          <w:szCs w:val="22"/>
          <w:lang w:val="sv-SE"/>
        </w:rPr>
        <w:t xml:space="preserve">. Behandlingsuppehåll med </w:t>
      </w:r>
      <w:r w:rsidR="00D52428">
        <w:rPr>
          <w:szCs w:val="22"/>
          <w:lang w:val="sv-SE"/>
        </w:rPr>
        <w:t>Libmyris</w:t>
      </w:r>
      <w:r w:rsidRPr="000A03F9">
        <w:rPr>
          <w:szCs w:val="22"/>
          <w:lang w:val="sv-SE"/>
        </w:rPr>
        <w:t xml:space="preserve"> ska övervägas hos patienter med konstaterad signifikant hematologisk avvikelse.</w:t>
      </w:r>
    </w:p>
    <w:p w14:paraId="3B284A21" w14:textId="77777777" w:rsidR="007D3614" w:rsidRPr="000A03F9" w:rsidRDefault="007D3614" w:rsidP="00D35D41">
      <w:pPr>
        <w:pStyle w:val="EMEANormal"/>
        <w:rPr>
          <w:szCs w:val="22"/>
          <w:lang w:val="sv-SE"/>
        </w:rPr>
      </w:pPr>
    </w:p>
    <w:p w14:paraId="13B0A477" w14:textId="77777777" w:rsidR="007D3614" w:rsidRPr="000A03F9" w:rsidRDefault="00693E10" w:rsidP="00D35D41">
      <w:pPr>
        <w:pStyle w:val="EMEANormal"/>
        <w:rPr>
          <w:szCs w:val="22"/>
          <w:u w:val="single"/>
          <w:lang w:val="sv-SE"/>
        </w:rPr>
      </w:pPr>
      <w:r w:rsidRPr="000A03F9">
        <w:rPr>
          <w:szCs w:val="22"/>
          <w:u w:val="single"/>
          <w:lang w:val="sv-SE"/>
        </w:rPr>
        <w:t>Vaccinationer</w:t>
      </w:r>
    </w:p>
    <w:p w14:paraId="7AA21FDA" w14:textId="77777777" w:rsidR="007D3614" w:rsidRPr="000A03F9" w:rsidRDefault="007D3614" w:rsidP="00D35D41">
      <w:pPr>
        <w:pStyle w:val="EMEANormal"/>
        <w:rPr>
          <w:szCs w:val="22"/>
          <w:lang w:val="sv-SE"/>
        </w:rPr>
      </w:pPr>
    </w:p>
    <w:p w14:paraId="38ACD7FF" w14:textId="77777777" w:rsidR="007D3614" w:rsidRPr="000A03F9" w:rsidRDefault="00693E10" w:rsidP="00D35D41">
      <w:pPr>
        <w:pStyle w:val="EMEANormal"/>
        <w:rPr>
          <w:szCs w:val="22"/>
          <w:lang w:val="sv-SE"/>
        </w:rPr>
      </w:pPr>
      <w:r w:rsidRPr="000A03F9">
        <w:rPr>
          <w:szCs w:val="22"/>
          <w:lang w:val="sv-SE"/>
        </w:rPr>
        <w:t xml:space="preserve">Liknande antikroppssvar på standard 23-valent pneumokockvaccination och trivalent influensavirus-vaccination sågs i en studie hos 226 vuxna med reumatoid artrit som behandlades med adalimumab eller placebo. Inga data finns tillgängliga avseende sekundär spridning av infektion av levande vaccin hos patienter som behandlas med adalimumab. </w:t>
      </w:r>
    </w:p>
    <w:p w14:paraId="59E71765" w14:textId="77777777" w:rsidR="007D3614" w:rsidRPr="000A03F9" w:rsidRDefault="007D3614" w:rsidP="00D35D41">
      <w:pPr>
        <w:pStyle w:val="EMEANormal"/>
        <w:rPr>
          <w:szCs w:val="22"/>
          <w:lang w:val="sv-SE"/>
        </w:rPr>
      </w:pPr>
    </w:p>
    <w:p w14:paraId="11795BA8" w14:textId="77777777" w:rsidR="007D3614" w:rsidRPr="000A03F9" w:rsidRDefault="00693E10" w:rsidP="00D35D41">
      <w:pPr>
        <w:pStyle w:val="EMEANormal"/>
        <w:rPr>
          <w:szCs w:val="22"/>
          <w:lang w:val="sv-SE"/>
        </w:rPr>
      </w:pPr>
      <w:r w:rsidRPr="000A03F9">
        <w:rPr>
          <w:szCs w:val="22"/>
          <w:lang w:val="sv-SE"/>
        </w:rPr>
        <w:t xml:space="preserve">Det rekommenderas att pediatriska patienter, om möjligt, vaccineras enligt gällande riktlinjer för allmän vaccination </w:t>
      </w:r>
      <w:r w:rsidR="00135BDA" w:rsidRPr="000A03F9">
        <w:rPr>
          <w:szCs w:val="22"/>
          <w:lang w:val="sv-SE"/>
        </w:rPr>
        <w:t>innan</w:t>
      </w:r>
      <w:r w:rsidRPr="000A03F9">
        <w:rPr>
          <w:szCs w:val="22"/>
          <w:lang w:val="sv-SE"/>
        </w:rPr>
        <w:t xml:space="preserve"> behandling med </w:t>
      </w:r>
      <w:r w:rsidR="00D52428">
        <w:rPr>
          <w:szCs w:val="22"/>
          <w:lang w:val="sv-SE"/>
        </w:rPr>
        <w:t>Libmyris</w:t>
      </w:r>
      <w:r w:rsidRPr="000A03F9">
        <w:rPr>
          <w:szCs w:val="22"/>
          <w:lang w:val="sv-SE"/>
        </w:rPr>
        <w:t xml:space="preserve"> påbörjas.</w:t>
      </w:r>
    </w:p>
    <w:p w14:paraId="77BDE6F6" w14:textId="77777777" w:rsidR="007D3614" w:rsidRPr="000A03F9" w:rsidRDefault="007D3614" w:rsidP="00D35D41">
      <w:pPr>
        <w:pStyle w:val="EMEANormal"/>
        <w:rPr>
          <w:szCs w:val="22"/>
          <w:lang w:val="sv-SE"/>
        </w:rPr>
      </w:pPr>
    </w:p>
    <w:p w14:paraId="4B526EA4" w14:textId="77777777" w:rsidR="007D3614" w:rsidRPr="000A03F9" w:rsidRDefault="00693E10" w:rsidP="00D35D41">
      <w:pPr>
        <w:pStyle w:val="EMEANormal"/>
        <w:rPr>
          <w:szCs w:val="22"/>
          <w:lang w:val="sv-SE"/>
        </w:rPr>
      </w:pPr>
      <w:r w:rsidRPr="000A03F9">
        <w:rPr>
          <w:szCs w:val="22"/>
          <w:lang w:val="sv-SE"/>
        </w:rPr>
        <w:t xml:space="preserve">Patienter på </w:t>
      </w:r>
      <w:r w:rsidR="00D52428">
        <w:rPr>
          <w:szCs w:val="22"/>
          <w:lang w:val="sv-SE"/>
        </w:rPr>
        <w:t>Libmyris</w:t>
      </w:r>
      <w:r w:rsidRPr="000A03F9">
        <w:rPr>
          <w:szCs w:val="22"/>
          <w:lang w:val="sv-SE"/>
        </w:rPr>
        <w:t xml:space="preserve"> kan få vaccinationer samtidigt, förutom med levande vacciner. För spädbarn som exponerats för adalimumab under graviditeten rekommenderas </w:t>
      </w:r>
      <w:r w:rsidR="00135BDA" w:rsidRPr="000A03F9">
        <w:rPr>
          <w:szCs w:val="22"/>
          <w:lang w:val="sv-SE"/>
        </w:rPr>
        <w:t>inte</w:t>
      </w:r>
      <w:r w:rsidRPr="000A03F9">
        <w:rPr>
          <w:szCs w:val="22"/>
          <w:lang w:val="sv-SE"/>
        </w:rPr>
        <w:t xml:space="preserve"> administrering av levande vaccin (t.ex. BCG vaccin) förrän 5 månader efter moderns sista adalimumabinjektion under graviditeten.</w:t>
      </w:r>
    </w:p>
    <w:p w14:paraId="346B6C69" w14:textId="77777777" w:rsidR="007D3614" w:rsidRPr="000A03F9" w:rsidRDefault="007D3614" w:rsidP="00D35D41">
      <w:pPr>
        <w:pStyle w:val="EMEANormal"/>
        <w:rPr>
          <w:szCs w:val="22"/>
          <w:lang w:val="sv-SE"/>
        </w:rPr>
      </w:pPr>
    </w:p>
    <w:p w14:paraId="182AC207" w14:textId="77777777" w:rsidR="007D3614" w:rsidRPr="000A03F9" w:rsidRDefault="00693E10" w:rsidP="00D35D41">
      <w:pPr>
        <w:pStyle w:val="EMEANormal"/>
        <w:rPr>
          <w:szCs w:val="22"/>
          <w:u w:val="single"/>
          <w:lang w:val="sv-SE"/>
        </w:rPr>
      </w:pPr>
      <w:r w:rsidRPr="000A03F9">
        <w:rPr>
          <w:szCs w:val="22"/>
          <w:u w:val="single"/>
          <w:lang w:val="sv-SE"/>
        </w:rPr>
        <w:t>Kronisk hjärtsvikt</w:t>
      </w:r>
    </w:p>
    <w:p w14:paraId="3B623DC4" w14:textId="77777777" w:rsidR="007D3614" w:rsidRPr="000A03F9" w:rsidRDefault="007D3614" w:rsidP="00D35D41">
      <w:pPr>
        <w:pStyle w:val="EMEANormal"/>
        <w:rPr>
          <w:szCs w:val="22"/>
          <w:lang w:val="sv-SE"/>
        </w:rPr>
      </w:pPr>
    </w:p>
    <w:p w14:paraId="42E85D06" w14:textId="77777777" w:rsidR="007D3614" w:rsidRPr="000A03F9" w:rsidRDefault="00693E10" w:rsidP="00D35D41">
      <w:pPr>
        <w:pStyle w:val="EMEANormal"/>
        <w:rPr>
          <w:szCs w:val="22"/>
          <w:lang w:val="sv-SE"/>
        </w:rPr>
      </w:pPr>
      <w:r w:rsidRPr="000A03F9">
        <w:rPr>
          <w:szCs w:val="22"/>
          <w:lang w:val="sv-SE"/>
        </w:rPr>
        <w:t xml:space="preserve">I en klinisk prövning med en annan TNF-antagonist har försämrad kronisk hjärtsvikt och ökad mortalitet beroende på kronisk hjärtsvikt observerats. Fall med försämring av kronisk hjärtsvikt har även rapporterats hos patienter som använder adalimumab. </w:t>
      </w:r>
      <w:r w:rsidR="00D52428">
        <w:rPr>
          <w:szCs w:val="22"/>
          <w:lang w:val="sv-SE"/>
        </w:rPr>
        <w:t>Libmyris</w:t>
      </w:r>
      <w:r w:rsidRPr="000A03F9">
        <w:rPr>
          <w:szCs w:val="22"/>
          <w:lang w:val="sv-SE"/>
        </w:rPr>
        <w:t xml:space="preserve"> ska användas med försiktighet hos patienter med mild hjärtsvikt (NYHA klass I/II). </w:t>
      </w:r>
      <w:r w:rsidR="00D52428">
        <w:rPr>
          <w:szCs w:val="22"/>
          <w:lang w:val="sv-SE"/>
        </w:rPr>
        <w:t>Libmyris</w:t>
      </w:r>
      <w:r w:rsidRPr="000A03F9">
        <w:rPr>
          <w:szCs w:val="22"/>
          <w:lang w:val="sv-SE"/>
        </w:rPr>
        <w:t xml:space="preserve"> är kontraindicerat vid måttlig eller svår hjärtsvikt (se avsnitt 4.3). Behandling med </w:t>
      </w:r>
      <w:r w:rsidR="00D52428">
        <w:rPr>
          <w:szCs w:val="22"/>
          <w:lang w:val="sv-SE"/>
        </w:rPr>
        <w:t>Libmyris</w:t>
      </w:r>
      <w:r w:rsidRPr="000A03F9">
        <w:rPr>
          <w:szCs w:val="22"/>
          <w:lang w:val="sv-SE"/>
        </w:rPr>
        <w:t xml:space="preserve"> ska avbrytas hos patienter som utvecklar nya eller förvärrade symtom på kronisk hjärtsvikt.</w:t>
      </w:r>
    </w:p>
    <w:p w14:paraId="67457A55" w14:textId="77777777" w:rsidR="007D3614" w:rsidRPr="000A03F9" w:rsidRDefault="007D3614" w:rsidP="00D35D41">
      <w:pPr>
        <w:pStyle w:val="EMEANormal"/>
        <w:rPr>
          <w:i/>
          <w:szCs w:val="22"/>
          <w:lang w:val="sv-SE"/>
        </w:rPr>
      </w:pPr>
    </w:p>
    <w:p w14:paraId="6F72EFD5" w14:textId="77777777" w:rsidR="007D3614" w:rsidRPr="000A03F9" w:rsidRDefault="00693E10" w:rsidP="00D35D41">
      <w:pPr>
        <w:pStyle w:val="EMEANormal"/>
        <w:keepNext/>
        <w:rPr>
          <w:szCs w:val="22"/>
          <w:u w:val="single"/>
          <w:lang w:val="sv-SE"/>
        </w:rPr>
      </w:pPr>
      <w:r w:rsidRPr="000A03F9">
        <w:rPr>
          <w:szCs w:val="22"/>
          <w:u w:val="single"/>
          <w:lang w:val="sv-SE"/>
        </w:rPr>
        <w:t>Autoimmuna processer</w:t>
      </w:r>
    </w:p>
    <w:p w14:paraId="2767C03B" w14:textId="77777777" w:rsidR="007D3614" w:rsidRPr="000A03F9" w:rsidRDefault="007D3614" w:rsidP="00D35D41">
      <w:pPr>
        <w:pStyle w:val="EMEANormal"/>
        <w:keepNext/>
        <w:rPr>
          <w:szCs w:val="22"/>
          <w:lang w:val="sv-SE"/>
        </w:rPr>
      </w:pPr>
    </w:p>
    <w:p w14:paraId="52466908" w14:textId="77777777" w:rsidR="007D3614" w:rsidRPr="000A03F9" w:rsidRDefault="00693E10" w:rsidP="00D35D41">
      <w:pPr>
        <w:pStyle w:val="EMEANormal"/>
        <w:keepNext/>
        <w:rPr>
          <w:szCs w:val="22"/>
          <w:lang w:val="sv-SE"/>
        </w:rPr>
      </w:pPr>
      <w:r w:rsidRPr="000A03F9">
        <w:rPr>
          <w:szCs w:val="22"/>
          <w:lang w:val="sv-SE"/>
        </w:rPr>
        <w:t xml:space="preserve">Behandling med </w:t>
      </w:r>
      <w:r w:rsidR="00D52428">
        <w:rPr>
          <w:szCs w:val="22"/>
          <w:lang w:val="sv-SE"/>
        </w:rPr>
        <w:t>Libmyris</w:t>
      </w:r>
      <w:r w:rsidRPr="000A03F9">
        <w:rPr>
          <w:szCs w:val="22"/>
          <w:lang w:val="sv-SE"/>
        </w:rPr>
        <w:t xml:space="preserve"> kan resultera i bildning av autoimmuna antikroppar. Långtidseffekten av adalimumab-behandling för utvecklande av autoimmuna sjukdomar är okänd. Om en patient utvecklar symtom som påminner om lupusliknande syndrom efter behandling med </w:t>
      </w:r>
      <w:r w:rsidR="00D52428">
        <w:rPr>
          <w:szCs w:val="22"/>
          <w:lang w:val="sv-SE"/>
        </w:rPr>
        <w:t>Libmyris</w:t>
      </w:r>
      <w:r w:rsidRPr="000A03F9">
        <w:rPr>
          <w:szCs w:val="22"/>
          <w:lang w:val="sv-SE"/>
        </w:rPr>
        <w:t xml:space="preserve"> och är positiv för antikroppar mot dubbelsträngat DNA, ska ytterligare behandling med </w:t>
      </w:r>
      <w:r w:rsidR="00D52428">
        <w:rPr>
          <w:szCs w:val="22"/>
          <w:lang w:val="sv-SE"/>
        </w:rPr>
        <w:t>Libmyris</w:t>
      </w:r>
      <w:r w:rsidRPr="000A03F9">
        <w:rPr>
          <w:szCs w:val="22"/>
          <w:lang w:val="sv-SE"/>
        </w:rPr>
        <w:t xml:space="preserve"> inte ges (se avsnitt 4.8).</w:t>
      </w:r>
    </w:p>
    <w:p w14:paraId="72382A53" w14:textId="77777777" w:rsidR="007D3614" w:rsidRPr="000A03F9" w:rsidRDefault="007D3614" w:rsidP="00D35D41">
      <w:pPr>
        <w:pStyle w:val="EMEANormal"/>
        <w:rPr>
          <w:szCs w:val="22"/>
          <w:lang w:val="sv-SE"/>
        </w:rPr>
      </w:pPr>
    </w:p>
    <w:p w14:paraId="6FBCAADC" w14:textId="77777777" w:rsidR="007D3614" w:rsidRPr="000A03F9" w:rsidRDefault="00693E10" w:rsidP="00D35D41">
      <w:pPr>
        <w:pStyle w:val="EMEANormal"/>
        <w:rPr>
          <w:szCs w:val="22"/>
          <w:u w:val="single"/>
          <w:lang w:val="sv-SE"/>
        </w:rPr>
      </w:pPr>
      <w:r w:rsidRPr="000A03F9">
        <w:rPr>
          <w:szCs w:val="22"/>
          <w:u w:val="single"/>
          <w:lang w:val="sv-SE"/>
        </w:rPr>
        <w:t>Samtidig administrering av biologiska DMARDs eller TNF-antagonister</w:t>
      </w:r>
    </w:p>
    <w:p w14:paraId="33F3ABBD" w14:textId="77777777" w:rsidR="007D3614" w:rsidRPr="000A03F9" w:rsidRDefault="007D3614" w:rsidP="00D35D41">
      <w:pPr>
        <w:pStyle w:val="EMEANormal"/>
        <w:rPr>
          <w:szCs w:val="22"/>
          <w:lang w:val="sv-SE"/>
        </w:rPr>
      </w:pPr>
    </w:p>
    <w:p w14:paraId="26104834" w14:textId="77777777" w:rsidR="007D3614" w:rsidRPr="000A03F9" w:rsidRDefault="00693E10" w:rsidP="00D35D41">
      <w:pPr>
        <w:pStyle w:val="EMEANormal"/>
        <w:rPr>
          <w:szCs w:val="22"/>
          <w:lang w:val="sv-SE"/>
        </w:rPr>
      </w:pPr>
      <w:r w:rsidRPr="000A03F9">
        <w:rPr>
          <w:szCs w:val="22"/>
          <w:lang w:val="sv-SE"/>
        </w:rPr>
        <w:t>I kliniska studier har allvarliga infektioner setts vid samtidig användning av anakinra och en annan TNF-antagonist, etanercept, utan ökad klinisk fördel jämfört med etanercept ensamt. På grund av biverkningsbilden som sågs vid kombinationen av etanercept med anakinra-terapi, skulle kombination av anakinra och andra TNF-antagonister också kunna ge liknande toxiciteter. Därför är kombinationen av adalimumab och anakinra inte att rekommendera (se avsnitt 4.5).</w:t>
      </w:r>
    </w:p>
    <w:p w14:paraId="59AEC4DC" w14:textId="77777777" w:rsidR="007D3614" w:rsidRPr="000A03F9" w:rsidRDefault="007D3614" w:rsidP="00D35D41">
      <w:pPr>
        <w:pStyle w:val="EMEANormal"/>
        <w:rPr>
          <w:szCs w:val="22"/>
          <w:lang w:val="sv-SE"/>
        </w:rPr>
      </w:pPr>
    </w:p>
    <w:p w14:paraId="20C32130" w14:textId="77777777" w:rsidR="007D3614" w:rsidRPr="000A03F9" w:rsidRDefault="00693E10" w:rsidP="00D35D41">
      <w:pPr>
        <w:pStyle w:val="EMEANormal"/>
        <w:rPr>
          <w:szCs w:val="22"/>
          <w:lang w:val="sv-SE"/>
        </w:rPr>
      </w:pPr>
      <w:r w:rsidRPr="000A03F9">
        <w:rPr>
          <w:szCs w:val="22"/>
          <w:lang w:val="sv-SE"/>
        </w:rPr>
        <w:t>Samtidig administrering av adalimumab med andra biologiska DMARDs (ex. anakinra och abatecept) eller andra TNF-antagonister rekommenderas inte</w:t>
      </w:r>
      <w:r w:rsidR="002A417F" w:rsidRPr="000A03F9">
        <w:rPr>
          <w:szCs w:val="22"/>
          <w:lang w:val="sv-SE"/>
        </w:rPr>
        <w:t>,</w:t>
      </w:r>
      <w:r w:rsidRPr="000A03F9">
        <w:rPr>
          <w:szCs w:val="22"/>
          <w:lang w:val="sv-SE"/>
        </w:rPr>
        <w:t xml:space="preserve"> baserat på den möjliga ökade risken för infektioner, inklusive allvarliga infektioner och andra potentiella farmakologiska interaktioner (se avsnitt 4.5).</w:t>
      </w:r>
    </w:p>
    <w:p w14:paraId="78DCEC2D" w14:textId="77777777" w:rsidR="007D3614" w:rsidRPr="000A03F9" w:rsidRDefault="007D3614" w:rsidP="00D35D41">
      <w:pPr>
        <w:pStyle w:val="EMEANormal"/>
        <w:rPr>
          <w:szCs w:val="22"/>
          <w:lang w:val="sv-SE"/>
        </w:rPr>
      </w:pPr>
    </w:p>
    <w:p w14:paraId="4E5D6DF6" w14:textId="77777777" w:rsidR="007D3614" w:rsidRPr="000A03F9" w:rsidRDefault="00693E10" w:rsidP="00D35D41">
      <w:pPr>
        <w:pStyle w:val="EMEAHeadingUnderline"/>
        <w:rPr>
          <w:color w:val="000000"/>
          <w:szCs w:val="22"/>
          <w:lang w:val="sv-SE"/>
        </w:rPr>
      </w:pPr>
      <w:r w:rsidRPr="000A03F9">
        <w:rPr>
          <w:color w:val="000000"/>
          <w:szCs w:val="22"/>
          <w:lang w:val="sv-SE"/>
        </w:rPr>
        <w:t>Kirurgi</w:t>
      </w:r>
    </w:p>
    <w:p w14:paraId="71505AB2" w14:textId="77777777" w:rsidR="007D3614" w:rsidRPr="000A03F9" w:rsidRDefault="007D3614" w:rsidP="00D35D41">
      <w:pPr>
        <w:rPr>
          <w:color w:val="000000"/>
          <w:szCs w:val="22"/>
        </w:rPr>
      </w:pPr>
    </w:p>
    <w:p w14:paraId="32B440D2" w14:textId="77777777" w:rsidR="007D3614" w:rsidRPr="000A03F9" w:rsidRDefault="00693E10" w:rsidP="00D35D41">
      <w:pPr>
        <w:rPr>
          <w:color w:val="000000"/>
          <w:szCs w:val="22"/>
        </w:rPr>
      </w:pPr>
      <w:r w:rsidRPr="000A03F9">
        <w:rPr>
          <w:color w:val="000000"/>
          <w:szCs w:val="22"/>
        </w:rPr>
        <w:t xml:space="preserve">Det finns begränsad erfarenhet gällande säkerhet vid kirurgiska ingrepp på patienter behandlade med adalimumab. Adalimumabs långa halveringstid ska tas i beaktande om ett kirurgiskt ingrepp planeras. </w:t>
      </w:r>
      <w:r w:rsidRPr="000A03F9">
        <w:rPr>
          <w:color w:val="000000"/>
          <w:szCs w:val="22"/>
        </w:rPr>
        <w:lastRenderedPageBreak/>
        <w:t xml:space="preserve">En patient som fordrar kirurgi under pågående </w:t>
      </w:r>
      <w:r w:rsidR="00D52428">
        <w:rPr>
          <w:szCs w:val="22"/>
        </w:rPr>
        <w:t>Libmyris</w:t>
      </w:r>
      <w:r w:rsidRPr="000A03F9">
        <w:rPr>
          <w:color w:val="000000"/>
          <w:szCs w:val="22"/>
        </w:rPr>
        <w:t>behandling bör övervakas noggrant för infektioner och lämpliga åtgärder ska vidtas. Det finns begränsad erfarenhet gällande säkerhet bland patienter som genomgår proteskirurgi under pågående adalimumab-behandling.</w:t>
      </w:r>
    </w:p>
    <w:p w14:paraId="48279054" w14:textId="77777777" w:rsidR="007D3614" w:rsidRPr="000A03F9" w:rsidRDefault="007D3614" w:rsidP="00D35D41">
      <w:pPr>
        <w:rPr>
          <w:color w:val="000000"/>
          <w:szCs w:val="22"/>
        </w:rPr>
      </w:pPr>
    </w:p>
    <w:p w14:paraId="30D8D0C4" w14:textId="77777777" w:rsidR="007D3614" w:rsidRPr="000A03F9" w:rsidRDefault="00693E10" w:rsidP="00D35D41">
      <w:pPr>
        <w:pStyle w:val="EMEAHeadingUnderline"/>
        <w:keepNext/>
        <w:rPr>
          <w:szCs w:val="22"/>
          <w:lang w:val="sv-SE"/>
        </w:rPr>
      </w:pPr>
      <w:r w:rsidRPr="000A03F9">
        <w:rPr>
          <w:szCs w:val="22"/>
          <w:lang w:val="sv-SE"/>
        </w:rPr>
        <w:t>Tunntarmsobstruktioner</w:t>
      </w:r>
    </w:p>
    <w:p w14:paraId="08CDB869" w14:textId="77777777" w:rsidR="007D3614" w:rsidRPr="000A03F9" w:rsidRDefault="007D3614" w:rsidP="00D35D41">
      <w:pPr>
        <w:keepNext/>
        <w:rPr>
          <w:szCs w:val="22"/>
        </w:rPr>
      </w:pPr>
    </w:p>
    <w:p w14:paraId="57285961" w14:textId="77777777" w:rsidR="007D3614" w:rsidRPr="000A03F9" w:rsidRDefault="00693E10" w:rsidP="00D35D41">
      <w:pPr>
        <w:keepNext/>
        <w:rPr>
          <w:szCs w:val="22"/>
        </w:rPr>
      </w:pPr>
      <w:r w:rsidRPr="000A03F9">
        <w:rPr>
          <w:szCs w:val="22"/>
        </w:rPr>
        <w:t>Uteblivet svar på behandling för Crohns sjukdom kan indikera en fixerad fibrotisk striktur som kan behöva opereras. Tillgängliga data tyder på att adalimumab inte förvärrar eller orsakar strikturer.</w:t>
      </w:r>
    </w:p>
    <w:p w14:paraId="41F9B1C9" w14:textId="77777777" w:rsidR="007D3614" w:rsidRPr="000A03F9" w:rsidRDefault="007D3614" w:rsidP="00D35D41">
      <w:pPr>
        <w:rPr>
          <w:szCs w:val="22"/>
        </w:rPr>
      </w:pPr>
    </w:p>
    <w:p w14:paraId="232633CE" w14:textId="77777777" w:rsidR="007D3614" w:rsidRPr="000A03F9" w:rsidRDefault="00693E10" w:rsidP="00D35D41">
      <w:pPr>
        <w:pStyle w:val="EMEAHeadingUnderline"/>
        <w:rPr>
          <w:color w:val="000000"/>
          <w:szCs w:val="22"/>
          <w:lang w:val="sv-SE"/>
        </w:rPr>
      </w:pPr>
      <w:r w:rsidRPr="000A03F9">
        <w:rPr>
          <w:color w:val="000000"/>
          <w:szCs w:val="22"/>
          <w:lang w:val="sv-SE"/>
        </w:rPr>
        <w:t>Äldre</w:t>
      </w:r>
    </w:p>
    <w:p w14:paraId="0B9E19C4" w14:textId="77777777" w:rsidR="007D3614" w:rsidRPr="000A03F9" w:rsidRDefault="007D3614" w:rsidP="00D35D41">
      <w:pPr>
        <w:rPr>
          <w:rFonts w:eastAsia="MS Mincho"/>
          <w:szCs w:val="22"/>
        </w:rPr>
      </w:pPr>
    </w:p>
    <w:p w14:paraId="4B4F22F5" w14:textId="77777777" w:rsidR="007D3614" w:rsidRPr="000A03F9" w:rsidRDefault="00693E10" w:rsidP="00D35D41">
      <w:pPr>
        <w:rPr>
          <w:rFonts w:eastAsia="MS Mincho"/>
          <w:szCs w:val="22"/>
        </w:rPr>
      </w:pPr>
      <w:r w:rsidRPr="000A03F9">
        <w:rPr>
          <w:rFonts w:eastAsia="MS Mincho"/>
          <w:szCs w:val="22"/>
        </w:rPr>
        <w:t xml:space="preserve">Frekvensen av allvarliga infektioner var högre hos de </w:t>
      </w:r>
      <w:r w:rsidRPr="000A03F9">
        <w:rPr>
          <w:szCs w:val="22"/>
        </w:rPr>
        <w:t>adalimumab</w:t>
      </w:r>
      <w:r w:rsidRPr="000A03F9">
        <w:rPr>
          <w:rFonts w:eastAsia="MS Mincho"/>
          <w:szCs w:val="22"/>
        </w:rPr>
        <w:t>-behandlade patienterna över 65 år (3,7 %) än hos de under 65 år (1,5 %). Vissa av dessa hade dödlig utgång. Särskild uppmärksamhet krävs avseende risken för infektion vid behandling av äldre.</w:t>
      </w:r>
    </w:p>
    <w:p w14:paraId="35FCF808" w14:textId="77777777" w:rsidR="0021009A" w:rsidRPr="0021009A" w:rsidRDefault="0021009A" w:rsidP="0021009A">
      <w:pPr>
        <w:rPr>
          <w:rFonts w:eastAsia="MS Mincho"/>
        </w:rPr>
      </w:pPr>
    </w:p>
    <w:p w14:paraId="44C41B61" w14:textId="77777777" w:rsidR="007D3614" w:rsidRPr="000A03F9" w:rsidRDefault="00693E10" w:rsidP="00D35D41">
      <w:pPr>
        <w:keepNext/>
        <w:rPr>
          <w:szCs w:val="22"/>
          <w:u w:val="single"/>
        </w:rPr>
      </w:pPr>
      <w:r w:rsidRPr="000A03F9">
        <w:rPr>
          <w:szCs w:val="22"/>
          <w:u w:val="single"/>
        </w:rPr>
        <w:t>Pediatrisk population</w:t>
      </w:r>
    </w:p>
    <w:p w14:paraId="325B353A" w14:textId="77777777" w:rsidR="007D3614" w:rsidRPr="000A03F9" w:rsidRDefault="007D3614" w:rsidP="00D35D41">
      <w:pPr>
        <w:keepNext/>
        <w:rPr>
          <w:szCs w:val="22"/>
        </w:rPr>
      </w:pPr>
    </w:p>
    <w:p w14:paraId="7015B581" w14:textId="77777777" w:rsidR="007D3614" w:rsidRPr="000A03F9" w:rsidRDefault="00693E10" w:rsidP="00D35D41">
      <w:pPr>
        <w:keepNext/>
        <w:rPr>
          <w:szCs w:val="22"/>
        </w:rPr>
      </w:pPr>
      <w:r w:rsidRPr="000A03F9">
        <w:rPr>
          <w:szCs w:val="22"/>
        </w:rPr>
        <w:t>Se vaccinationer ovan.</w:t>
      </w:r>
    </w:p>
    <w:p w14:paraId="0BE101FD" w14:textId="77777777" w:rsidR="007D3614" w:rsidRPr="000A03F9" w:rsidRDefault="007D3614" w:rsidP="00D35D41">
      <w:pPr>
        <w:rPr>
          <w:szCs w:val="22"/>
        </w:rPr>
      </w:pPr>
    </w:p>
    <w:p w14:paraId="5215FE95" w14:textId="77777777" w:rsidR="007D3614" w:rsidRPr="000A03F9" w:rsidRDefault="00693E10" w:rsidP="00D35D41">
      <w:pPr>
        <w:keepNext/>
        <w:keepLines/>
        <w:rPr>
          <w:szCs w:val="22"/>
          <w:u w:val="single"/>
        </w:rPr>
      </w:pPr>
      <w:r w:rsidRPr="000A03F9">
        <w:rPr>
          <w:szCs w:val="22"/>
          <w:u w:val="single"/>
        </w:rPr>
        <w:t>Hjälpämnen</w:t>
      </w:r>
    </w:p>
    <w:p w14:paraId="30D47265" w14:textId="77777777" w:rsidR="007D3614" w:rsidRPr="000A03F9" w:rsidRDefault="007D3614" w:rsidP="00D35D41">
      <w:pPr>
        <w:keepNext/>
        <w:keepLines/>
        <w:rPr>
          <w:szCs w:val="22"/>
          <w:u w:val="single"/>
        </w:rPr>
      </w:pPr>
    </w:p>
    <w:p w14:paraId="6135657B" w14:textId="77777777" w:rsidR="007D3614" w:rsidRPr="000A03F9" w:rsidRDefault="00693E10" w:rsidP="00D35D41">
      <w:pPr>
        <w:keepNext/>
        <w:keepLines/>
        <w:rPr>
          <w:szCs w:val="22"/>
        </w:rPr>
      </w:pPr>
      <w:r w:rsidRPr="000A03F9">
        <w:rPr>
          <w:szCs w:val="22"/>
        </w:rPr>
        <w:t>Detta läkemedel innehåller mindre än 1 mmol natrium (23 mg) per 0,4 ml d.v.s. är näst intill “natriumfritt”.</w:t>
      </w:r>
    </w:p>
    <w:p w14:paraId="588302E3" w14:textId="77777777" w:rsidR="007D3614" w:rsidRDefault="007D3614" w:rsidP="00D35D41">
      <w:pPr>
        <w:rPr>
          <w:szCs w:val="22"/>
        </w:rPr>
      </w:pPr>
    </w:p>
    <w:p w14:paraId="1343AFC4" w14:textId="75F63DDA" w:rsidR="00B43619" w:rsidRPr="00B1562D" w:rsidRDefault="00B43619" w:rsidP="00B43619">
      <w:pPr>
        <w:pStyle w:val="EMEANormal"/>
        <w:rPr>
          <w:i/>
          <w:iCs/>
          <w:szCs w:val="22"/>
          <w:lang w:val="sv-SE"/>
        </w:rPr>
      </w:pPr>
      <w:r>
        <w:rPr>
          <w:i/>
          <w:iCs/>
          <w:szCs w:val="22"/>
          <w:lang w:val="sv-SE"/>
        </w:rPr>
        <w:t>Libmyris</w:t>
      </w:r>
      <w:r w:rsidRPr="00B1562D">
        <w:rPr>
          <w:i/>
          <w:iCs/>
          <w:szCs w:val="22"/>
          <w:lang w:val="sv-SE"/>
        </w:rPr>
        <w:t> </w:t>
      </w:r>
      <w:r w:rsidR="00151BAF">
        <w:rPr>
          <w:i/>
          <w:iCs/>
          <w:szCs w:val="22"/>
          <w:lang w:val="sv-SE"/>
        </w:rPr>
        <w:t>8</w:t>
      </w:r>
      <w:r w:rsidRPr="00B1562D">
        <w:rPr>
          <w:i/>
          <w:iCs/>
          <w:szCs w:val="22"/>
          <w:lang w:val="sv-SE"/>
        </w:rPr>
        <w:t>0 mg injektionsvätska, lösning i förfylld spruta</w:t>
      </w:r>
    </w:p>
    <w:p w14:paraId="26BAACA6" w14:textId="0C72141C" w:rsidR="00B43619" w:rsidRDefault="00B43619" w:rsidP="00B43619">
      <w:pPr>
        <w:rPr>
          <w:szCs w:val="22"/>
          <w:lang w:eastAsia="da-DK"/>
        </w:rPr>
      </w:pPr>
      <w:r>
        <w:rPr>
          <w:szCs w:val="22"/>
          <w:lang w:eastAsia="da-DK"/>
        </w:rPr>
        <w:t>Detta läkemedel innehåller 0,</w:t>
      </w:r>
      <w:r w:rsidR="00151BAF">
        <w:rPr>
          <w:szCs w:val="22"/>
          <w:lang w:eastAsia="da-DK"/>
        </w:rPr>
        <w:t>8</w:t>
      </w:r>
      <w:r>
        <w:rPr>
          <w:szCs w:val="22"/>
          <w:lang w:eastAsia="da-DK"/>
        </w:rPr>
        <w:t xml:space="preserve"> mg polysorbat 80 i varje förfylld spruta, vilket motsvarar 1 mg/ml. Polysorbater kan orsaka allergiska reaktioner.</w:t>
      </w:r>
    </w:p>
    <w:p w14:paraId="627E29DB" w14:textId="77777777" w:rsidR="00B43619" w:rsidRPr="000A03F9" w:rsidRDefault="00B43619" w:rsidP="00B43619">
      <w:pPr>
        <w:pStyle w:val="EMEANormal"/>
        <w:rPr>
          <w:szCs w:val="22"/>
          <w:lang w:val="sv-SE"/>
        </w:rPr>
      </w:pPr>
    </w:p>
    <w:p w14:paraId="1D189053" w14:textId="6923D212" w:rsidR="00B43619" w:rsidRPr="00B1562D" w:rsidRDefault="00B43619" w:rsidP="00B43619">
      <w:pPr>
        <w:rPr>
          <w:i/>
          <w:iCs/>
          <w:color w:val="000000"/>
          <w:szCs w:val="22"/>
        </w:rPr>
      </w:pPr>
      <w:r>
        <w:rPr>
          <w:i/>
          <w:iCs/>
          <w:szCs w:val="22"/>
        </w:rPr>
        <w:t>Libmyris</w:t>
      </w:r>
      <w:r w:rsidRPr="00B1562D">
        <w:rPr>
          <w:i/>
          <w:iCs/>
          <w:szCs w:val="22"/>
        </w:rPr>
        <w:t> </w:t>
      </w:r>
      <w:r w:rsidR="00151BAF">
        <w:rPr>
          <w:i/>
          <w:iCs/>
          <w:color w:val="000000"/>
          <w:szCs w:val="22"/>
        </w:rPr>
        <w:t>8</w:t>
      </w:r>
      <w:r w:rsidRPr="00B1562D">
        <w:rPr>
          <w:i/>
          <w:iCs/>
          <w:color w:val="000000"/>
          <w:szCs w:val="22"/>
        </w:rPr>
        <w:t>0 mg injektionsvätska, lösning i förfylld injektionspenna</w:t>
      </w:r>
    </w:p>
    <w:p w14:paraId="52658ADB" w14:textId="3F567B91" w:rsidR="00B43619" w:rsidRPr="000A03F9" w:rsidRDefault="00B43619" w:rsidP="00B43619">
      <w:pPr>
        <w:rPr>
          <w:szCs w:val="22"/>
          <w:lang w:eastAsia="da-DK"/>
        </w:rPr>
      </w:pPr>
      <w:r>
        <w:rPr>
          <w:szCs w:val="22"/>
          <w:lang w:eastAsia="da-DK"/>
        </w:rPr>
        <w:t>Detta läkemedel innehåller 0,</w:t>
      </w:r>
      <w:r w:rsidR="00151BAF">
        <w:rPr>
          <w:szCs w:val="22"/>
          <w:lang w:eastAsia="da-DK"/>
        </w:rPr>
        <w:t>8</w:t>
      </w:r>
      <w:r>
        <w:rPr>
          <w:szCs w:val="22"/>
          <w:lang w:eastAsia="da-DK"/>
        </w:rPr>
        <w:t xml:space="preserve"> mg polysorbat 80 i varje förfylld injektionspenna, vilket motsvarar 1</w:t>
      </w:r>
      <w:r w:rsidRPr="009E3B1E">
        <w:rPr>
          <w:iCs/>
          <w:szCs w:val="22"/>
        </w:rPr>
        <w:t> </w:t>
      </w:r>
      <w:r>
        <w:rPr>
          <w:szCs w:val="22"/>
          <w:lang w:eastAsia="da-DK"/>
        </w:rPr>
        <w:t>mg/ml. Polysorbater kan orsaka allergiska reaktioner.</w:t>
      </w:r>
    </w:p>
    <w:p w14:paraId="76BF0654" w14:textId="77777777" w:rsidR="00B43619" w:rsidRPr="000A03F9" w:rsidRDefault="00B43619" w:rsidP="00D35D41">
      <w:pPr>
        <w:rPr>
          <w:szCs w:val="22"/>
        </w:rPr>
      </w:pPr>
    </w:p>
    <w:p w14:paraId="3512AB30"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4.5</w:t>
      </w:r>
      <w:r w:rsidRPr="000A03F9">
        <w:rPr>
          <w:rFonts w:ascii="Times New Roman" w:hAnsi="Times New Roman"/>
          <w:color w:val="000000"/>
          <w:szCs w:val="22"/>
        </w:rPr>
        <w:tab/>
        <w:t xml:space="preserve">Interaktioner med andra läkemedel och övriga interaktioner </w:t>
      </w:r>
    </w:p>
    <w:p w14:paraId="283E196B" w14:textId="77777777" w:rsidR="007D3614" w:rsidRPr="000A03F9" w:rsidRDefault="007D3614" w:rsidP="00D35D41">
      <w:pPr>
        <w:pStyle w:val="EMEANormal"/>
        <w:rPr>
          <w:szCs w:val="22"/>
          <w:lang w:val="sv-SE"/>
        </w:rPr>
      </w:pPr>
    </w:p>
    <w:p w14:paraId="7161F48F" w14:textId="77777777" w:rsidR="007D3614" w:rsidRPr="000A03F9" w:rsidRDefault="00693E10" w:rsidP="00D35D41">
      <w:pPr>
        <w:autoSpaceDE w:val="0"/>
        <w:autoSpaceDN w:val="0"/>
        <w:adjustRightInd w:val="0"/>
        <w:rPr>
          <w:szCs w:val="22"/>
        </w:rPr>
      </w:pPr>
      <w:r w:rsidRPr="000A03F9">
        <w:rPr>
          <w:szCs w:val="22"/>
        </w:rPr>
        <w:t>Adalimumab har studerats hos patienter med reumatoid artrit, polyartikulär juvenil idiopatisk artrit och psoriasisartrit. Patienterna tog adalimumab som monoterapi eller i kombination med metotrexat. Bildningen av antikroppar var lägre när adalimumab gavs tillsammans med metotrexat i jämförelse med användning i monoterapi. Administrering av adalimumab utan metotrexat resulterade i ökad bildning av antikroppar, ökad clearance och minskad effekt av adalimumab (se avsnitt 5.1).</w:t>
      </w:r>
    </w:p>
    <w:p w14:paraId="55F01838" w14:textId="77777777" w:rsidR="007D3614" w:rsidRPr="000A03F9" w:rsidRDefault="007D3614" w:rsidP="00D35D41">
      <w:pPr>
        <w:autoSpaceDE w:val="0"/>
        <w:autoSpaceDN w:val="0"/>
        <w:adjustRightInd w:val="0"/>
        <w:rPr>
          <w:color w:val="000000"/>
          <w:szCs w:val="22"/>
        </w:rPr>
      </w:pPr>
    </w:p>
    <w:p w14:paraId="76DE095D" w14:textId="77777777" w:rsidR="007D3614" w:rsidRPr="000A03F9" w:rsidRDefault="00693E10" w:rsidP="00D35D41">
      <w:pPr>
        <w:pStyle w:val="EMEANormal"/>
        <w:rPr>
          <w:szCs w:val="22"/>
          <w:lang w:val="sv-SE"/>
        </w:rPr>
      </w:pPr>
      <w:r w:rsidRPr="000A03F9">
        <w:rPr>
          <w:szCs w:val="22"/>
          <w:lang w:val="sv-SE"/>
        </w:rPr>
        <w:t>Kombinationen av adalimumab och anakinra rekommenderas inte (se avsnitt 4.4 “Samtidig administrering av biologiska DMARDs eller TNF-antagonister”).</w:t>
      </w:r>
    </w:p>
    <w:p w14:paraId="3F1A19A4" w14:textId="77777777" w:rsidR="007D3614" w:rsidRPr="000A03F9" w:rsidRDefault="007D3614" w:rsidP="00D35D41">
      <w:pPr>
        <w:pStyle w:val="EMEANormal"/>
        <w:rPr>
          <w:szCs w:val="22"/>
          <w:lang w:val="sv-SE"/>
        </w:rPr>
      </w:pPr>
    </w:p>
    <w:p w14:paraId="67566EEF" w14:textId="77777777" w:rsidR="007D3614" w:rsidRPr="000A03F9" w:rsidRDefault="00693E10" w:rsidP="00D35D41">
      <w:pPr>
        <w:rPr>
          <w:szCs w:val="22"/>
        </w:rPr>
      </w:pPr>
      <w:r w:rsidRPr="000A03F9">
        <w:rPr>
          <w:szCs w:val="22"/>
        </w:rPr>
        <w:t>Kombinationen av adalimumab och abatacept rekommenderas inte (se avsnitt 4.4 “Samtidig administrering av biologiska DMARDs eller TNF-antagonister”).</w:t>
      </w:r>
    </w:p>
    <w:p w14:paraId="79EAB62A" w14:textId="77777777" w:rsidR="007D3614" w:rsidRPr="000A03F9" w:rsidRDefault="007D3614" w:rsidP="00D35D41">
      <w:pPr>
        <w:rPr>
          <w:szCs w:val="22"/>
        </w:rPr>
      </w:pPr>
    </w:p>
    <w:p w14:paraId="3C5B6650"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4.6</w:t>
      </w:r>
      <w:r w:rsidRPr="000A03F9">
        <w:rPr>
          <w:rFonts w:ascii="Times New Roman" w:hAnsi="Times New Roman"/>
          <w:color w:val="000000"/>
          <w:szCs w:val="22"/>
        </w:rPr>
        <w:tab/>
        <w:t xml:space="preserve">Fertilitet, graviditet och amning </w:t>
      </w:r>
    </w:p>
    <w:p w14:paraId="1970EB0C" w14:textId="77777777" w:rsidR="007D3614" w:rsidRPr="000A03F9" w:rsidRDefault="007D3614" w:rsidP="00D35D41">
      <w:pPr>
        <w:pStyle w:val="EMEANormal"/>
        <w:keepNext/>
        <w:rPr>
          <w:szCs w:val="22"/>
          <w:lang w:val="sv-SE"/>
        </w:rPr>
      </w:pPr>
    </w:p>
    <w:p w14:paraId="1BF5F8FD" w14:textId="77777777" w:rsidR="007D3614" w:rsidRPr="000A03F9" w:rsidRDefault="00693E10" w:rsidP="00D35D41">
      <w:pPr>
        <w:keepNext/>
        <w:rPr>
          <w:szCs w:val="22"/>
          <w:u w:val="single"/>
        </w:rPr>
      </w:pPr>
      <w:r w:rsidRPr="000A03F9">
        <w:rPr>
          <w:szCs w:val="22"/>
          <w:u w:val="single"/>
        </w:rPr>
        <w:t>Kvinnor i fertil ålder</w:t>
      </w:r>
    </w:p>
    <w:p w14:paraId="465DBC47" w14:textId="77777777" w:rsidR="007D3614" w:rsidRPr="000A03F9" w:rsidRDefault="007D3614" w:rsidP="00D35D41">
      <w:pPr>
        <w:rPr>
          <w:color w:val="000000"/>
          <w:szCs w:val="22"/>
        </w:rPr>
      </w:pPr>
    </w:p>
    <w:p w14:paraId="150CDCBE" w14:textId="77777777" w:rsidR="007D3614" w:rsidRPr="000A03F9" w:rsidRDefault="00693E10" w:rsidP="00D35D41">
      <w:pPr>
        <w:rPr>
          <w:color w:val="000000"/>
          <w:szCs w:val="22"/>
        </w:rPr>
      </w:pPr>
      <w:r w:rsidRPr="000A03F9">
        <w:rPr>
          <w:color w:val="000000"/>
          <w:szCs w:val="22"/>
        </w:rPr>
        <w:t xml:space="preserve">Kvinnor i fertil ålder ska överväga att använda adekvat preventivmetod för att undvika graviditet och fortsätta använda detta i minst fem månader efter den sista behandlingen med </w:t>
      </w:r>
      <w:r w:rsidR="00D52428">
        <w:rPr>
          <w:color w:val="000000"/>
          <w:szCs w:val="22"/>
        </w:rPr>
        <w:t>Libmyris</w:t>
      </w:r>
      <w:r w:rsidRPr="000A03F9">
        <w:rPr>
          <w:color w:val="000000"/>
          <w:szCs w:val="22"/>
        </w:rPr>
        <w:t>.</w:t>
      </w:r>
    </w:p>
    <w:p w14:paraId="297D1C8C" w14:textId="77777777" w:rsidR="007D3614" w:rsidRPr="000A03F9" w:rsidRDefault="007D3614" w:rsidP="00D35D41">
      <w:pPr>
        <w:autoSpaceDE w:val="0"/>
        <w:autoSpaceDN w:val="0"/>
        <w:adjustRightInd w:val="0"/>
        <w:rPr>
          <w:color w:val="000000"/>
          <w:szCs w:val="22"/>
          <w:u w:val="single"/>
        </w:rPr>
      </w:pPr>
    </w:p>
    <w:p w14:paraId="3FBCF130" w14:textId="77777777" w:rsidR="007D3614" w:rsidRPr="000A03F9" w:rsidRDefault="00693E10" w:rsidP="00D35D41">
      <w:pPr>
        <w:keepNext/>
        <w:autoSpaceDE w:val="0"/>
        <w:autoSpaceDN w:val="0"/>
        <w:ind w:left="-23" w:right="-45"/>
        <w:rPr>
          <w:color w:val="000000"/>
          <w:szCs w:val="22"/>
          <w:u w:val="single"/>
        </w:rPr>
      </w:pPr>
      <w:r w:rsidRPr="000A03F9">
        <w:rPr>
          <w:color w:val="000000"/>
          <w:szCs w:val="22"/>
          <w:u w:val="single"/>
        </w:rPr>
        <w:lastRenderedPageBreak/>
        <w:t>Graviditet</w:t>
      </w:r>
    </w:p>
    <w:p w14:paraId="4E7D9F78" w14:textId="77777777" w:rsidR="007D3614" w:rsidRPr="000A03F9" w:rsidRDefault="007D3614" w:rsidP="00D35D41">
      <w:pPr>
        <w:pStyle w:val="EMEANormal"/>
        <w:keepNext/>
        <w:suppressAutoHyphens w:val="0"/>
        <w:autoSpaceDE w:val="0"/>
        <w:autoSpaceDN w:val="0"/>
        <w:ind w:left="-23" w:right="-45"/>
        <w:rPr>
          <w:color w:val="000000"/>
          <w:szCs w:val="22"/>
          <w:lang w:val="sv-SE"/>
        </w:rPr>
      </w:pPr>
    </w:p>
    <w:p w14:paraId="445BA10D" w14:textId="77777777" w:rsidR="007D3614" w:rsidRPr="000A03F9" w:rsidRDefault="00693E10" w:rsidP="00D35D41">
      <w:pPr>
        <w:pStyle w:val="EMEANormal"/>
        <w:rPr>
          <w:color w:val="000000"/>
          <w:szCs w:val="22"/>
          <w:lang w:val="sv-SE"/>
        </w:rPr>
      </w:pPr>
      <w:r w:rsidRPr="000A03F9">
        <w:rPr>
          <w:color w:val="000000"/>
          <w:szCs w:val="22"/>
          <w:lang w:val="sv-SE"/>
        </w:rPr>
        <w:t>Prospektivt insamlade data från ett stort antal (cirka 2100) graviditeter med exponering för adalimumab som resulterat i levande födsel med känt utfall, inklusive mer än 1500 fall med exponering under första trimestern, tyder inte på en ökning i antalet nyfödda barn med missbildning.</w:t>
      </w:r>
    </w:p>
    <w:p w14:paraId="0A3E3D21" w14:textId="77777777" w:rsidR="007D3614" w:rsidRPr="000A03F9" w:rsidRDefault="007D3614" w:rsidP="00D35D41">
      <w:pPr>
        <w:pStyle w:val="EMEANormal"/>
        <w:rPr>
          <w:color w:val="000000"/>
          <w:szCs w:val="22"/>
          <w:lang w:val="sv-SE"/>
        </w:rPr>
      </w:pPr>
    </w:p>
    <w:p w14:paraId="10BBC075" w14:textId="77777777" w:rsidR="007D3614" w:rsidRPr="000A03F9" w:rsidRDefault="00693E10" w:rsidP="00D35D41">
      <w:pPr>
        <w:pStyle w:val="EMEANormal"/>
        <w:rPr>
          <w:szCs w:val="22"/>
          <w:lang w:val="sv-SE"/>
        </w:rPr>
      </w:pPr>
      <w:r w:rsidRPr="000A03F9">
        <w:rPr>
          <w:szCs w:val="22"/>
          <w:lang w:val="sv-SE"/>
        </w:rPr>
        <w:t>I ett prospektivt kohortregister registrerades 257 kvinnor med reumatoid artrit (RA) eller Crohns sjukdom (CD)</w:t>
      </w:r>
      <w:r w:rsidR="006B6A83" w:rsidRPr="000A03F9">
        <w:rPr>
          <w:szCs w:val="22"/>
          <w:lang w:val="sv-SE"/>
        </w:rPr>
        <w:t>,</w:t>
      </w:r>
      <w:r w:rsidRPr="000A03F9">
        <w:rPr>
          <w:szCs w:val="22"/>
          <w:lang w:val="sv-SE"/>
        </w:rPr>
        <w:t xml:space="preserve"> som behandlats med adalimumab under första trimestern som minst</w:t>
      </w:r>
      <w:r w:rsidR="002F60AC" w:rsidRPr="000A03F9">
        <w:rPr>
          <w:szCs w:val="22"/>
          <w:lang w:val="sv-SE"/>
        </w:rPr>
        <w:t>,</w:t>
      </w:r>
      <w:r w:rsidRPr="000A03F9">
        <w:rPr>
          <w:szCs w:val="22"/>
          <w:lang w:val="sv-SE"/>
        </w:rPr>
        <w:t xml:space="preserve"> och 120 kvinnor med RA eller CD som inte behandlats med adalimumab. Det primära effektmåttet var födelseprevalensen av grav fosterskada. Andelen graviditeter som slutade med minst en levande födsel med grav fosterskada var 6/69 (8,7 %) hos adalimumab-behandlade kvinnor med RA och 5/74 (6,8 %) hos obehandlade kvinnor med RA</w:t>
      </w:r>
      <w:r w:rsidR="006B6A83" w:rsidRPr="000A03F9">
        <w:rPr>
          <w:szCs w:val="22"/>
          <w:lang w:val="sv-SE"/>
        </w:rPr>
        <w:t xml:space="preserve"> </w:t>
      </w:r>
      <w:r w:rsidRPr="000A03F9">
        <w:rPr>
          <w:szCs w:val="22"/>
          <w:lang w:val="sv-SE"/>
        </w:rPr>
        <w:t>(ojusterad oddsratio (OR) 1,31, 95 % KI 0,38–4,52) och 16/152 (10,5 %) hos adalimumab-behandlade kvinnor med CD och 3/32 (9,4 %) hos obehandlade kvinnor med CD (ojusterad OR 1,14, 95 % KI 0,31-4,16). Justerad OR (justerad för skillnader vid baslinjen) var 1,10 (95 % KI 0,45–2,74) för RA och CD tillsammans. Det fanns inga tydliga skillnader mellan adalimumab-behandlade och obehandlade kvinnor i de sekundära effektmåtten - spontana aborter, mindre fosterskador, prematur födsel, födelsestorlek och allvarliga eller opportunistiska infektioner och inga dödfödslar eller maligniteter rapporterades. Tolkningen av data kan påverkas av metodologiska begränsningar av studien, inklusive liten gruppstorlek och icke-randomiserad design.</w:t>
      </w:r>
    </w:p>
    <w:p w14:paraId="0DD2F517" w14:textId="77777777" w:rsidR="007D3614" w:rsidRPr="000A03F9" w:rsidRDefault="007D3614" w:rsidP="00D35D41">
      <w:pPr>
        <w:autoSpaceDE w:val="0"/>
        <w:autoSpaceDN w:val="0"/>
        <w:adjustRightInd w:val="0"/>
        <w:rPr>
          <w:color w:val="000000"/>
          <w:szCs w:val="22"/>
        </w:rPr>
      </w:pPr>
    </w:p>
    <w:p w14:paraId="711129C0" w14:textId="77777777" w:rsidR="007D3614" w:rsidRPr="000A03F9" w:rsidRDefault="00693E10" w:rsidP="00D35D41">
      <w:pPr>
        <w:autoSpaceDE w:val="0"/>
        <w:autoSpaceDN w:val="0"/>
        <w:adjustRightInd w:val="0"/>
        <w:rPr>
          <w:color w:val="000000"/>
          <w:szCs w:val="22"/>
        </w:rPr>
      </w:pPr>
      <w:r w:rsidRPr="000A03F9">
        <w:rPr>
          <w:color w:val="000000"/>
          <w:szCs w:val="22"/>
        </w:rPr>
        <w:t>I en utvecklingstoxicitetsstudie utförd på apor, fanns det ingen indikation på maternal toxicitet, embryotoxicitet eller teratogenicitet. Prekliniska data på effekter på postnatal toxicitet av adalimumab finns inte (se avsnitt 5.3).</w:t>
      </w:r>
    </w:p>
    <w:p w14:paraId="3A7BA602" w14:textId="77777777" w:rsidR="007D3614" w:rsidRPr="000A03F9" w:rsidRDefault="007D3614" w:rsidP="00D35D41">
      <w:pPr>
        <w:autoSpaceDE w:val="0"/>
        <w:autoSpaceDN w:val="0"/>
        <w:adjustRightInd w:val="0"/>
        <w:rPr>
          <w:color w:val="000000"/>
          <w:szCs w:val="22"/>
        </w:rPr>
      </w:pPr>
    </w:p>
    <w:p w14:paraId="349C6CED" w14:textId="77777777" w:rsidR="007D3614" w:rsidRPr="000A03F9" w:rsidRDefault="00693E10" w:rsidP="00D35D41">
      <w:pPr>
        <w:autoSpaceDE w:val="0"/>
        <w:autoSpaceDN w:val="0"/>
        <w:adjustRightInd w:val="0"/>
        <w:rPr>
          <w:color w:val="000000"/>
          <w:szCs w:val="22"/>
        </w:rPr>
      </w:pPr>
      <w:r w:rsidRPr="000A03F9">
        <w:rPr>
          <w:color w:val="000000"/>
          <w:szCs w:val="22"/>
        </w:rPr>
        <w:t>Beroende på sin hämning av TNF</w:t>
      </w:r>
      <w:r w:rsidRPr="000A03F9">
        <w:rPr>
          <w:color w:val="000000"/>
          <w:szCs w:val="22"/>
        </w:rPr>
        <w:sym w:font="Symbol" w:char="F061"/>
      </w:r>
      <w:r w:rsidRPr="000A03F9">
        <w:rPr>
          <w:color w:val="000000"/>
          <w:szCs w:val="22"/>
        </w:rPr>
        <w:t>, kan adalimumab som administreras under graviditet påverka normalt immunsvar hos det nyfödda barnet. Adalimumab ska endast användas under graviditet om det finns ett uttalat behov.</w:t>
      </w:r>
    </w:p>
    <w:p w14:paraId="700B7D89" w14:textId="77777777" w:rsidR="007D3614" w:rsidRPr="000A03F9" w:rsidRDefault="007D3614" w:rsidP="00D35D41">
      <w:pPr>
        <w:autoSpaceDE w:val="0"/>
        <w:autoSpaceDN w:val="0"/>
        <w:adjustRightInd w:val="0"/>
        <w:rPr>
          <w:iCs/>
          <w:color w:val="000000"/>
          <w:szCs w:val="22"/>
        </w:rPr>
      </w:pPr>
    </w:p>
    <w:p w14:paraId="03DBEEE1" w14:textId="77777777" w:rsidR="007D3614" w:rsidRPr="000A03F9" w:rsidRDefault="00693E10" w:rsidP="00D35D41">
      <w:pPr>
        <w:rPr>
          <w:szCs w:val="22"/>
          <w:lang w:eastAsia="en-GB"/>
        </w:rPr>
      </w:pPr>
      <w:r w:rsidRPr="000A03F9">
        <w:rPr>
          <w:szCs w:val="22"/>
          <w:lang w:eastAsia="en-GB"/>
        </w:rPr>
        <w:t>Adalimumab kan överföras via placenta till serum hos nyfödda barn, vars mödrar behandlats med adalimumab under graviditeten. Följaktligen kan dessa nyfödda barn ha en ökad risk för infektion. Administrering av levande vaccin (t.ex. BCG vaccin) till nyfödda som har exponerats för adalimumab i livmodern, rekommenderas inte i 5 månader efter moderns sista adalimumab-injektion under sin graviditet.</w:t>
      </w:r>
    </w:p>
    <w:p w14:paraId="2767D5D4" w14:textId="77777777" w:rsidR="007D3614" w:rsidRPr="000A03F9" w:rsidRDefault="007D3614" w:rsidP="00D35D41">
      <w:pPr>
        <w:rPr>
          <w:szCs w:val="22"/>
          <w:lang w:eastAsia="en-GB"/>
        </w:rPr>
      </w:pPr>
    </w:p>
    <w:p w14:paraId="5582E04F" w14:textId="77777777" w:rsidR="007D3614" w:rsidRPr="000A03F9" w:rsidRDefault="00693E10" w:rsidP="00D35D41">
      <w:pPr>
        <w:keepNext/>
        <w:rPr>
          <w:szCs w:val="22"/>
          <w:u w:val="single"/>
          <w:lang w:eastAsia="en-GB"/>
        </w:rPr>
      </w:pPr>
      <w:r w:rsidRPr="000A03F9">
        <w:rPr>
          <w:szCs w:val="22"/>
          <w:u w:val="single"/>
          <w:lang w:eastAsia="en-GB"/>
        </w:rPr>
        <w:t>Amning</w:t>
      </w:r>
    </w:p>
    <w:p w14:paraId="18E41CAE" w14:textId="77777777" w:rsidR="007D3614" w:rsidRPr="000A03F9" w:rsidRDefault="007D3614" w:rsidP="00D35D41">
      <w:pPr>
        <w:rPr>
          <w:szCs w:val="22"/>
        </w:rPr>
      </w:pPr>
    </w:p>
    <w:p w14:paraId="022CFADC" w14:textId="77777777" w:rsidR="007D3614" w:rsidRPr="000A03F9" w:rsidRDefault="00693E10" w:rsidP="00D35D41">
      <w:pPr>
        <w:rPr>
          <w:szCs w:val="22"/>
        </w:rPr>
      </w:pPr>
      <w:r w:rsidRPr="000A03F9">
        <w:rPr>
          <w:szCs w:val="22"/>
        </w:rPr>
        <w:t xml:space="preserve">Begränsad information från den publicerade litteraturen visar att adalimumab utsöndras i bröstmjölk i mycket låga koncentrationer. Koncentrationerna av adalimumab i bröstmjölk var 0,1 % till 1 % av moderns serumnivå. Oralt intag av immunoglobulin G-proteiner genomgår intestinal proteolys och har låg biotillgänglighet. Inga effekter förväntas på det ammade barnet. Följaktligen kan </w:t>
      </w:r>
      <w:r w:rsidR="00D52428">
        <w:rPr>
          <w:szCs w:val="22"/>
        </w:rPr>
        <w:t>Libmyris</w:t>
      </w:r>
      <w:r w:rsidRPr="000A03F9">
        <w:rPr>
          <w:szCs w:val="22"/>
        </w:rPr>
        <w:t xml:space="preserve"> användas under amning.</w:t>
      </w:r>
    </w:p>
    <w:p w14:paraId="12A06D84" w14:textId="77777777" w:rsidR="007D3614" w:rsidRPr="000A03F9" w:rsidRDefault="007D3614" w:rsidP="00D35D41">
      <w:pPr>
        <w:rPr>
          <w:color w:val="000000"/>
          <w:szCs w:val="22"/>
        </w:rPr>
      </w:pPr>
    </w:p>
    <w:p w14:paraId="2F961F26" w14:textId="77777777" w:rsidR="007D3614" w:rsidRPr="000A03F9" w:rsidRDefault="00693E10" w:rsidP="00D35D41">
      <w:pPr>
        <w:rPr>
          <w:color w:val="000000"/>
          <w:szCs w:val="22"/>
          <w:u w:val="single"/>
        </w:rPr>
      </w:pPr>
      <w:r w:rsidRPr="000A03F9">
        <w:rPr>
          <w:color w:val="000000"/>
          <w:szCs w:val="22"/>
          <w:u w:val="single"/>
        </w:rPr>
        <w:t>Fertilitet</w:t>
      </w:r>
    </w:p>
    <w:p w14:paraId="2D35B625" w14:textId="77777777" w:rsidR="007D3614" w:rsidRPr="000A03F9" w:rsidRDefault="007D3614" w:rsidP="00D35D41">
      <w:pPr>
        <w:rPr>
          <w:color w:val="000000"/>
          <w:szCs w:val="22"/>
        </w:rPr>
      </w:pPr>
    </w:p>
    <w:p w14:paraId="00996BE8" w14:textId="77777777" w:rsidR="007D3614" w:rsidRPr="000A03F9" w:rsidRDefault="00693E10" w:rsidP="00D35D41">
      <w:pPr>
        <w:rPr>
          <w:color w:val="000000"/>
          <w:szCs w:val="22"/>
        </w:rPr>
      </w:pPr>
      <w:r w:rsidRPr="000A03F9">
        <w:rPr>
          <w:color w:val="000000"/>
          <w:szCs w:val="22"/>
        </w:rPr>
        <w:t>Prekliniska data på fertilitetseffekter av adalimumab finns ej tillgängliga.</w:t>
      </w:r>
    </w:p>
    <w:p w14:paraId="18CD5B2E" w14:textId="77777777" w:rsidR="007D3614" w:rsidRPr="000A03F9" w:rsidRDefault="007D3614" w:rsidP="00D35D41">
      <w:pPr>
        <w:rPr>
          <w:color w:val="000000"/>
          <w:szCs w:val="22"/>
        </w:rPr>
      </w:pPr>
    </w:p>
    <w:p w14:paraId="192FBA86"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4.7</w:t>
      </w:r>
      <w:r w:rsidRPr="000A03F9">
        <w:rPr>
          <w:rFonts w:ascii="Times New Roman" w:hAnsi="Times New Roman"/>
          <w:color w:val="000000"/>
          <w:szCs w:val="22"/>
        </w:rPr>
        <w:tab/>
        <w:t>Effekter på förmågan att framföra fordon och använda maskiner</w:t>
      </w:r>
    </w:p>
    <w:p w14:paraId="5713583E" w14:textId="77777777" w:rsidR="007D3614" w:rsidRPr="000A03F9" w:rsidRDefault="007D3614" w:rsidP="00D35D41">
      <w:pPr>
        <w:pStyle w:val="EMEANormal"/>
        <w:keepNext/>
        <w:rPr>
          <w:color w:val="000000"/>
          <w:szCs w:val="22"/>
          <w:lang w:val="sv-SE"/>
        </w:rPr>
      </w:pPr>
    </w:p>
    <w:p w14:paraId="1C2D3581" w14:textId="77777777" w:rsidR="007D3614" w:rsidRPr="000A03F9" w:rsidRDefault="00D52428" w:rsidP="00D35D41">
      <w:pPr>
        <w:pStyle w:val="EMEANormal"/>
        <w:keepNext/>
        <w:rPr>
          <w:szCs w:val="22"/>
          <w:lang w:val="sv-SE"/>
        </w:rPr>
      </w:pPr>
      <w:r>
        <w:rPr>
          <w:color w:val="000000"/>
          <w:szCs w:val="22"/>
          <w:lang w:val="sv-SE"/>
        </w:rPr>
        <w:t>Libmyris</w:t>
      </w:r>
      <w:r w:rsidR="00693E10" w:rsidRPr="000A03F9">
        <w:rPr>
          <w:color w:val="000000"/>
          <w:szCs w:val="22"/>
          <w:lang w:val="sv-SE"/>
        </w:rPr>
        <w:t xml:space="preserve"> </w:t>
      </w:r>
      <w:r w:rsidR="00693E10" w:rsidRPr="000A03F9">
        <w:rPr>
          <w:szCs w:val="22"/>
          <w:lang w:val="sv-SE"/>
        </w:rPr>
        <w:t xml:space="preserve">kan ha en mindre effekt på förmågan att framföra fordon och använda maskiner. Svindel och försämrad syn kan inträffa vid administrering av </w:t>
      </w:r>
      <w:r>
        <w:rPr>
          <w:color w:val="000000"/>
          <w:szCs w:val="22"/>
          <w:lang w:val="sv-SE"/>
        </w:rPr>
        <w:t>Libmyris</w:t>
      </w:r>
      <w:r w:rsidR="00693E10" w:rsidRPr="000A03F9">
        <w:rPr>
          <w:szCs w:val="22"/>
          <w:lang w:val="sv-SE"/>
        </w:rPr>
        <w:t xml:space="preserve"> (se avsnitt 4.8).</w:t>
      </w:r>
    </w:p>
    <w:p w14:paraId="0D6A521C" w14:textId="77777777" w:rsidR="007D3614" w:rsidRPr="000A03F9" w:rsidRDefault="007D3614" w:rsidP="00D35D41">
      <w:pPr>
        <w:pStyle w:val="EMEANormal"/>
        <w:rPr>
          <w:color w:val="000000"/>
          <w:szCs w:val="22"/>
          <w:lang w:val="sv-SE"/>
        </w:rPr>
      </w:pPr>
    </w:p>
    <w:p w14:paraId="42DCB125"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4.8</w:t>
      </w:r>
      <w:r w:rsidRPr="000A03F9">
        <w:rPr>
          <w:rFonts w:ascii="Times New Roman" w:hAnsi="Times New Roman"/>
          <w:color w:val="000000"/>
          <w:szCs w:val="22"/>
        </w:rPr>
        <w:tab/>
        <w:t>Biverkningar</w:t>
      </w:r>
    </w:p>
    <w:p w14:paraId="2784C264" w14:textId="77777777" w:rsidR="007D3614" w:rsidRPr="000A03F9" w:rsidRDefault="007D3614" w:rsidP="00D35D41">
      <w:pPr>
        <w:pStyle w:val="EMEANormal"/>
        <w:keepNext/>
        <w:rPr>
          <w:color w:val="000000"/>
          <w:szCs w:val="22"/>
          <w:lang w:val="sv-SE"/>
        </w:rPr>
      </w:pPr>
    </w:p>
    <w:p w14:paraId="2B224A06" w14:textId="77777777" w:rsidR="007D3614" w:rsidRPr="000A03F9" w:rsidRDefault="00693E10" w:rsidP="00D35D41">
      <w:pPr>
        <w:keepNext/>
        <w:rPr>
          <w:szCs w:val="22"/>
          <w:u w:val="single"/>
        </w:rPr>
      </w:pPr>
      <w:r w:rsidRPr="000A03F9">
        <w:rPr>
          <w:szCs w:val="22"/>
          <w:u w:val="single"/>
        </w:rPr>
        <w:t>Summering av säkerhetsprofilen</w:t>
      </w:r>
    </w:p>
    <w:p w14:paraId="5D7E9DE5" w14:textId="77777777" w:rsidR="007D3614" w:rsidRPr="000A03F9" w:rsidRDefault="007D3614" w:rsidP="00D35D41">
      <w:pPr>
        <w:keepNext/>
        <w:rPr>
          <w:szCs w:val="22"/>
        </w:rPr>
      </w:pPr>
    </w:p>
    <w:p w14:paraId="5D7C529A" w14:textId="77777777" w:rsidR="007D3614" w:rsidRPr="000A03F9" w:rsidRDefault="00693E10" w:rsidP="00D35D41">
      <w:pPr>
        <w:keepNext/>
        <w:rPr>
          <w:szCs w:val="22"/>
        </w:rPr>
      </w:pPr>
      <w:r w:rsidRPr="000A03F9">
        <w:rPr>
          <w:szCs w:val="22"/>
        </w:rPr>
        <w:t xml:space="preserve">Adalimumab studerades hos 9 506 patienter i pivotala kontrollerade och öppna studier i upp till 60 månader eller längre. Dessa studier innefattade såväl reumatoid artrit-patienter med kort- och </w:t>
      </w:r>
      <w:r w:rsidRPr="000A03F9">
        <w:rPr>
          <w:szCs w:val="22"/>
        </w:rPr>
        <w:lastRenderedPageBreak/>
        <w:t>långvarig sjukdomshistoria, juvenil idiopatisk artrit-patienter (polyartikulär juvenil idiopatisk artrit och entesitrelaterad artrit) som patienter med axial spondylartrit (AS och axial spondylartrit utan radiografiska tecken på AS), psoriasisartrit, Crohns sjukdom, ulcerös kolit, psoriasis, HS och uveit. Pivotala kontrollerade studier innefattade 6089 patienter som behandlats med adalimumab och 3 801 patienter som erhållit placebo eller aktiv jämförande substans under den kontrollerade studieperioden.</w:t>
      </w:r>
    </w:p>
    <w:p w14:paraId="0579B3D1" w14:textId="77777777" w:rsidR="007D3614" w:rsidRPr="000A03F9" w:rsidRDefault="007D3614" w:rsidP="00D35D41">
      <w:pPr>
        <w:pStyle w:val="EMEANormal"/>
        <w:rPr>
          <w:color w:val="000000"/>
          <w:szCs w:val="22"/>
          <w:lang w:val="sv-SE"/>
        </w:rPr>
      </w:pPr>
    </w:p>
    <w:p w14:paraId="28F4128C" w14:textId="77777777" w:rsidR="007D3614" w:rsidRPr="000A03F9" w:rsidRDefault="00693E10" w:rsidP="00D35D41">
      <w:pPr>
        <w:pStyle w:val="EMEANormal"/>
        <w:rPr>
          <w:color w:val="000000"/>
          <w:szCs w:val="22"/>
          <w:lang w:val="sv-SE"/>
        </w:rPr>
      </w:pPr>
      <w:r w:rsidRPr="000A03F9">
        <w:rPr>
          <w:color w:val="000000"/>
          <w:szCs w:val="22"/>
          <w:lang w:val="sv-SE"/>
        </w:rPr>
        <w:t xml:space="preserve">Proportionen av patienter som på grund av biverkningar avbröt behandling under den dubbelblinda, kontrollerade delen av pivotala studier var 5,9 % för patienter som fick </w:t>
      </w:r>
      <w:r w:rsidRPr="000A03F9">
        <w:rPr>
          <w:szCs w:val="22"/>
          <w:lang w:val="sv-SE"/>
        </w:rPr>
        <w:t xml:space="preserve">adalimumab </w:t>
      </w:r>
      <w:r w:rsidRPr="000A03F9">
        <w:rPr>
          <w:color w:val="000000"/>
          <w:szCs w:val="22"/>
          <w:lang w:val="sv-SE"/>
        </w:rPr>
        <w:t>och 5,4 % för kontrollbehandlade patienter.</w:t>
      </w:r>
    </w:p>
    <w:p w14:paraId="3678527C" w14:textId="77777777" w:rsidR="007D3614" w:rsidRPr="000A03F9" w:rsidRDefault="007D3614" w:rsidP="00D35D41">
      <w:pPr>
        <w:rPr>
          <w:szCs w:val="22"/>
        </w:rPr>
      </w:pPr>
    </w:p>
    <w:p w14:paraId="41013FC8" w14:textId="77777777" w:rsidR="007D3614" w:rsidRPr="000A03F9" w:rsidRDefault="00693E10" w:rsidP="00D35D41">
      <w:pPr>
        <w:rPr>
          <w:szCs w:val="22"/>
        </w:rPr>
      </w:pPr>
      <w:r w:rsidRPr="000A03F9">
        <w:rPr>
          <w:szCs w:val="22"/>
        </w:rPr>
        <w:t>De mest rapporterade biverkningarna är infektioner (såsom nasofaryngit, övre luftvägsinfektioner och sinuit), reaktioner på injektionsstället (erytem, klåda, blödning, smärta eller svullnad), huvudvärk och muskuloskeletal smärta.</w:t>
      </w:r>
    </w:p>
    <w:p w14:paraId="67F8A23D" w14:textId="77777777" w:rsidR="007D3614" w:rsidRPr="000A03F9" w:rsidRDefault="007D3614" w:rsidP="00D35D41">
      <w:pPr>
        <w:rPr>
          <w:szCs w:val="22"/>
        </w:rPr>
      </w:pPr>
    </w:p>
    <w:p w14:paraId="4874DC0C" w14:textId="77777777" w:rsidR="007D3614" w:rsidRPr="000A03F9" w:rsidRDefault="00693E10" w:rsidP="00D35D41">
      <w:pPr>
        <w:rPr>
          <w:szCs w:val="22"/>
        </w:rPr>
      </w:pPr>
      <w:r w:rsidRPr="000A03F9">
        <w:rPr>
          <w:szCs w:val="22"/>
        </w:rPr>
        <w:t>Allvarliga biverkningar har rapporterats för adalimumab. TNF-antagonister såsom adalimumab påverkar immunsystemet och dess användning i kroppens försvar mot infektion och cancer.</w:t>
      </w:r>
    </w:p>
    <w:p w14:paraId="462A82B0" w14:textId="77777777" w:rsidR="007D3614" w:rsidRPr="000A03F9" w:rsidRDefault="00693E10" w:rsidP="00D35D41">
      <w:pPr>
        <w:rPr>
          <w:szCs w:val="22"/>
        </w:rPr>
      </w:pPr>
      <w:r w:rsidRPr="000A03F9">
        <w:rPr>
          <w:szCs w:val="22"/>
        </w:rPr>
        <w:t>Dödliga och livshotande infektioner (inklusive sepsis, opportunistiska infektioner och Tbc), HBV-reaktivering och olika maligniteter (inklusive leukemi, lymfom och HSTCL) har också rapporterats vid användning av adalimumab.</w:t>
      </w:r>
    </w:p>
    <w:p w14:paraId="67E47AF8" w14:textId="77777777" w:rsidR="007D3614" w:rsidRPr="000A03F9" w:rsidRDefault="007D3614" w:rsidP="00D35D41">
      <w:pPr>
        <w:rPr>
          <w:szCs w:val="22"/>
        </w:rPr>
      </w:pPr>
    </w:p>
    <w:p w14:paraId="434E5E8D" w14:textId="77777777" w:rsidR="007D3614" w:rsidRPr="000A03F9" w:rsidRDefault="00693E10" w:rsidP="00D35D41">
      <w:pPr>
        <w:pStyle w:val="EMEANormal"/>
        <w:rPr>
          <w:color w:val="000000"/>
          <w:szCs w:val="22"/>
          <w:lang w:val="sv-SE"/>
        </w:rPr>
      </w:pPr>
      <w:r w:rsidRPr="000A03F9">
        <w:rPr>
          <w:szCs w:val="22"/>
          <w:lang w:val="sv-SE"/>
        </w:rPr>
        <w:t>Allvarliga hematologiska, neurologiska och autoimmuna reaktioner har också rapporterats. Dessa inkluderar sällsynta rapporter av pancytopeni, aplastisk anemi, central och perifer demyeliniserande händelser och rapporter av lupus, lupus-relaterade tillstånd och Stevens-Johnsons syndrom.</w:t>
      </w:r>
    </w:p>
    <w:p w14:paraId="308E14A0" w14:textId="77777777" w:rsidR="007D3614" w:rsidRPr="000A03F9" w:rsidRDefault="007D3614" w:rsidP="00D35D41">
      <w:pPr>
        <w:pStyle w:val="EMEANormal"/>
        <w:rPr>
          <w:color w:val="000000"/>
          <w:szCs w:val="22"/>
          <w:lang w:val="sv-SE"/>
        </w:rPr>
      </w:pPr>
    </w:p>
    <w:p w14:paraId="55BA09F4" w14:textId="77777777" w:rsidR="007D3614" w:rsidRPr="000A03F9" w:rsidRDefault="00693E10" w:rsidP="00D35D41">
      <w:pPr>
        <w:pStyle w:val="EMEANormal"/>
        <w:keepNext/>
        <w:rPr>
          <w:color w:val="000000"/>
          <w:szCs w:val="22"/>
          <w:u w:val="single"/>
          <w:lang w:val="sv-SE"/>
        </w:rPr>
      </w:pPr>
      <w:r w:rsidRPr="000A03F9">
        <w:rPr>
          <w:color w:val="000000"/>
          <w:szCs w:val="22"/>
          <w:u w:val="single"/>
          <w:lang w:val="sv-SE"/>
        </w:rPr>
        <w:t>Pediatrisk population</w:t>
      </w:r>
    </w:p>
    <w:p w14:paraId="5D1CA896" w14:textId="77777777" w:rsidR="007D3614" w:rsidRPr="000A03F9" w:rsidRDefault="007D3614" w:rsidP="00D35D41">
      <w:pPr>
        <w:pStyle w:val="EMEANormal"/>
        <w:keepNext/>
        <w:rPr>
          <w:szCs w:val="22"/>
          <w:lang w:val="sv-SE"/>
        </w:rPr>
      </w:pPr>
    </w:p>
    <w:p w14:paraId="2F7C5F41" w14:textId="77777777" w:rsidR="007D3614" w:rsidRPr="000A03F9" w:rsidRDefault="00693E10" w:rsidP="00D35D41">
      <w:pPr>
        <w:pStyle w:val="EMEANormal"/>
        <w:keepNext/>
        <w:rPr>
          <w:color w:val="000000"/>
          <w:szCs w:val="22"/>
          <w:lang w:val="sv-SE"/>
        </w:rPr>
      </w:pPr>
      <w:r w:rsidRPr="000A03F9">
        <w:rPr>
          <w:szCs w:val="22"/>
          <w:lang w:val="sv-SE"/>
        </w:rPr>
        <w:t>Generellt sett var biverkningarna som sågs hos pediatriska patienter liknande de som sågs hos vuxna patienter både i frekvens och sort.</w:t>
      </w:r>
    </w:p>
    <w:p w14:paraId="515F1582" w14:textId="77777777" w:rsidR="007D3614" w:rsidRPr="000A03F9" w:rsidRDefault="007D3614" w:rsidP="00D35D41">
      <w:pPr>
        <w:pStyle w:val="EMEANormal"/>
        <w:rPr>
          <w:b/>
          <w:color w:val="000000"/>
          <w:szCs w:val="22"/>
          <w:lang w:val="sv-SE"/>
        </w:rPr>
      </w:pPr>
    </w:p>
    <w:p w14:paraId="47C8EE59" w14:textId="77777777" w:rsidR="007D3614" w:rsidRPr="000A03F9" w:rsidRDefault="00693E10" w:rsidP="00D35D41">
      <w:pPr>
        <w:keepNext/>
        <w:rPr>
          <w:color w:val="265898"/>
          <w:szCs w:val="22"/>
          <w:u w:val="single"/>
        </w:rPr>
      </w:pPr>
      <w:r w:rsidRPr="000A03F9">
        <w:rPr>
          <w:szCs w:val="22"/>
          <w:u w:val="single"/>
        </w:rPr>
        <w:t>Lista över biverkningar i tabellform</w:t>
      </w:r>
    </w:p>
    <w:p w14:paraId="026CA92C" w14:textId="77777777" w:rsidR="007D3614" w:rsidRPr="000A03F9" w:rsidRDefault="007D3614" w:rsidP="00D35D41">
      <w:pPr>
        <w:keepNext/>
        <w:rPr>
          <w:szCs w:val="22"/>
        </w:rPr>
      </w:pPr>
    </w:p>
    <w:p w14:paraId="1DA2B27C" w14:textId="77777777" w:rsidR="007D3614" w:rsidRPr="000A03F9" w:rsidRDefault="00693E10" w:rsidP="00D35D41">
      <w:pPr>
        <w:keepNext/>
        <w:rPr>
          <w:szCs w:val="22"/>
        </w:rPr>
      </w:pPr>
      <w:r w:rsidRPr="000A03F9">
        <w:rPr>
          <w:szCs w:val="22"/>
        </w:rPr>
        <w:t xml:space="preserve">Följande lista med biverkningar är baserad på erfarenhet från kliniska prövningar och erfarenheter efter marknadsföring och </w:t>
      </w:r>
      <w:r w:rsidRPr="000A03F9">
        <w:rPr>
          <w:color w:val="000000"/>
          <w:szCs w:val="22"/>
        </w:rPr>
        <w:t>visas i tabell 4 nedan, uppdelade i organklasser och frekvens: mycket vanliga (</w:t>
      </w:r>
      <w:r w:rsidRPr="000A03F9">
        <w:rPr>
          <w:color w:val="000000"/>
          <w:szCs w:val="22"/>
        </w:rPr>
        <w:sym w:font="Symbol" w:char="F0B3"/>
      </w:r>
      <w:r w:rsidRPr="000A03F9">
        <w:rPr>
          <w:color w:val="000000"/>
          <w:szCs w:val="22"/>
        </w:rPr>
        <w:t>1/10); vanliga (</w:t>
      </w:r>
      <w:r w:rsidRPr="000A03F9">
        <w:rPr>
          <w:color w:val="000000"/>
          <w:szCs w:val="22"/>
        </w:rPr>
        <w:sym w:font="Symbol" w:char="F0B3"/>
      </w:r>
      <w:r w:rsidRPr="000A03F9">
        <w:rPr>
          <w:color w:val="000000"/>
          <w:szCs w:val="22"/>
        </w:rPr>
        <w:t>1/100 till &lt;1/10); mindre vanliga (</w:t>
      </w:r>
      <w:r w:rsidRPr="000A03F9">
        <w:rPr>
          <w:color w:val="000000"/>
          <w:szCs w:val="22"/>
        </w:rPr>
        <w:sym w:font="Symbol" w:char="F0B3"/>
      </w:r>
      <w:r w:rsidRPr="000A03F9">
        <w:rPr>
          <w:color w:val="000000"/>
          <w:szCs w:val="22"/>
        </w:rPr>
        <w:t>1/1000 till &lt;1/100), sällsynta (</w:t>
      </w:r>
      <w:r w:rsidRPr="000A03F9">
        <w:rPr>
          <w:szCs w:val="22"/>
        </w:rPr>
        <w:t xml:space="preserve">&gt;1/10 000 till &lt;1/1000) och ingen känd frekvens (kan inte beräknas från tillgängliga data). </w:t>
      </w:r>
      <w:r w:rsidRPr="000A03F9">
        <w:rPr>
          <w:color w:val="000000"/>
          <w:szCs w:val="22"/>
        </w:rPr>
        <w:t xml:space="preserve">Inom varje frekvensgruppering redovisas biverkningar i fallande allvarlighetsgrad. </w:t>
      </w:r>
      <w:r w:rsidRPr="000A03F9">
        <w:rPr>
          <w:szCs w:val="22"/>
        </w:rPr>
        <w:t>Den högsta frekvensen som setts inom de olika indikationerna har inkluderats. En asterisk (*) syns i kolumnen för organklass om ytterligare information finns att hitta någon annanstans i avsnitt 4.3, 4.4 och 4.8.</w:t>
      </w:r>
    </w:p>
    <w:p w14:paraId="05A60D0E" w14:textId="77777777" w:rsidR="007D3614" w:rsidRPr="000A03F9" w:rsidRDefault="007D3614" w:rsidP="00D35D41">
      <w:pPr>
        <w:pStyle w:val="EndnoteText"/>
        <w:rPr>
          <w:color w:val="000000"/>
          <w:szCs w:val="22"/>
        </w:rPr>
      </w:pPr>
    </w:p>
    <w:p w14:paraId="4E4F7993" w14:textId="77777777" w:rsidR="007D3614" w:rsidRPr="000A03F9" w:rsidRDefault="00693E10" w:rsidP="00D35D41">
      <w:pPr>
        <w:keepNext/>
        <w:rPr>
          <w:b/>
          <w:color w:val="000000"/>
          <w:szCs w:val="22"/>
        </w:rPr>
      </w:pPr>
      <w:r w:rsidRPr="000A03F9">
        <w:rPr>
          <w:b/>
          <w:color w:val="000000"/>
          <w:szCs w:val="22"/>
        </w:rPr>
        <w:t>Tabell 4: Biverkningar</w:t>
      </w:r>
    </w:p>
    <w:p w14:paraId="59F7CBAD" w14:textId="77777777" w:rsidR="007D3614" w:rsidRPr="000A03F9" w:rsidRDefault="007D3614" w:rsidP="00D35D41">
      <w:pPr>
        <w:keepNext/>
        <w:jc w:val="center"/>
        <w:rPr>
          <w:b/>
          <w:color w:val="000000"/>
          <w:szCs w:val="22"/>
        </w:rPr>
      </w:pPr>
    </w:p>
    <w:tbl>
      <w:tblPr>
        <w:tblW w:w="93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4"/>
        <w:gridCol w:w="1862"/>
        <w:gridCol w:w="4821"/>
      </w:tblGrid>
      <w:tr w:rsidR="007D3614" w:rsidRPr="000A03F9" w14:paraId="5B068A49" w14:textId="77777777">
        <w:trPr>
          <w:tblHeader/>
        </w:trPr>
        <w:tc>
          <w:tcPr>
            <w:tcW w:w="2624" w:type="dxa"/>
          </w:tcPr>
          <w:p w14:paraId="124D8C6F" w14:textId="77777777" w:rsidR="007D3614" w:rsidRPr="000A03F9" w:rsidRDefault="00693E10" w:rsidP="00D35D41">
            <w:pPr>
              <w:keepNext/>
              <w:rPr>
                <w:b/>
                <w:szCs w:val="22"/>
              </w:rPr>
            </w:pPr>
            <w:r w:rsidRPr="000A03F9">
              <w:rPr>
                <w:b/>
                <w:szCs w:val="22"/>
              </w:rPr>
              <w:t>Organklass</w:t>
            </w:r>
          </w:p>
        </w:tc>
        <w:tc>
          <w:tcPr>
            <w:tcW w:w="1862" w:type="dxa"/>
          </w:tcPr>
          <w:p w14:paraId="441136F8" w14:textId="77777777" w:rsidR="007D3614" w:rsidRPr="000A03F9" w:rsidRDefault="00693E10" w:rsidP="00D35D41">
            <w:pPr>
              <w:keepNext/>
              <w:rPr>
                <w:b/>
                <w:szCs w:val="22"/>
              </w:rPr>
            </w:pPr>
            <w:r w:rsidRPr="000A03F9">
              <w:rPr>
                <w:b/>
                <w:szCs w:val="22"/>
              </w:rPr>
              <w:t>Frekvens</w:t>
            </w:r>
          </w:p>
        </w:tc>
        <w:tc>
          <w:tcPr>
            <w:tcW w:w="4821" w:type="dxa"/>
          </w:tcPr>
          <w:p w14:paraId="6376AE38" w14:textId="77777777" w:rsidR="007D3614" w:rsidRPr="000A03F9" w:rsidRDefault="00693E10" w:rsidP="00D35D41">
            <w:pPr>
              <w:keepNext/>
              <w:rPr>
                <w:b/>
                <w:szCs w:val="22"/>
              </w:rPr>
            </w:pPr>
            <w:r w:rsidRPr="000A03F9">
              <w:rPr>
                <w:b/>
                <w:szCs w:val="22"/>
              </w:rPr>
              <w:t>Biverkningar</w:t>
            </w:r>
          </w:p>
        </w:tc>
      </w:tr>
      <w:tr w:rsidR="007D3614" w:rsidRPr="000A03F9" w14:paraId="7334BE24" w14:textId="77777777">
        <w:tc>
          <w:tcPr>
            <w:tcW w:w="2624" w:type="dxa"/>
            <w:vMerge w:val="restart"/>
          </w:tcPr>
          <w:p w14:paraId="24F3FA99" w14:textId="77777777" w:rsidR="007D3614" w:rsidRPr="000A03F9" w:rsidRDefault="00693E10" w:rsidP="00D35D41">
            <w:pPr>
              <w:keepNext/>
              <w:rPr>
                <w:szCs w:val="22"/>
              </w:rPr>
            </w:pPr>
            <w:r w:rsidRPr="000A03F9">
              <w:rPr>
                <w:szCs w:val="22"/>
              </w:rPr>
              <w:t>Infektioner och infestationer*</w:t>
            </w:r>
          </w:p>
          <w:p w14:paraId="3EE17E86" w14:textId="77777777" w:rsidR="007D3614" w:rsidRPr="000A03F9" w:rsidRDefault="007D3614" w:rsidP="00D35D41">
            <w:pPr>
              <w:keepNext/>
              <w:rPr>
                <w:szCs w:val="22"/>
              </w:rPr>
            </w:pPr>
          </w:p>
        </w:tc>
        <w:tc>
          <w:tcPr>
            <w:tcW w:w="1862" w:type="dxa"/>
            <w:tcBorders>
              <w:bottom w:val="single" w:sz="4" w:space="0" w:color="auto"/>
            </w:tcBorders>
          </w:tcPr>
          <w:p w14:paraId="6BBFA455" w14:textId="77777777" w:rsidR="007D3614" w:rsidRPr="000A03F9" w:rsidRDefault="00693E10" w:rsidP="00D35D41">
            <w:pPr>
              <w:keepNext/>
              <w:rPr>
                <w:szCs w:val="22"/>
              </w:rPr>
            </w:pPr>
            <w:r w:rsidRPr="000A03F9">
              <w:rPr>
                <w:szCs w:val="22"/>
              </w:rPr>
              <w:t>Mycket vanliga</w:t>
            </w:r>
          </w:p>
        </w:tc>
        <w:tc>
          <w:tcPr>
            <w:tcW w:w="4821" w:type="dxa"/>
            <w:tcBorders>
              <w:bottom w:val="single" w:sz="4" w:space="0" w:color="auto"/>
            </w:tcBorders>
          </w:tcPr>
          <w:p w14:paraId="32103FEC" w14:textId="77777777" w:rsidR="007D3614" w:rsidRPr="000A03F9" w:rsidRDefault="00693E10" w:rsidP="00D35D41">
            <w:pPr>
              <w:keepNext/>
              <w:rPr>
                <w:szCs w:val="22"/>
              </w:rPr>
            </w:pPr>
            <w:r w:rsidRPr="000A03F9">
              <w:rPr>
                <w:szCs w:val="22"/>
              </w:rPr>
              <w:t>Luftvägsinfektioner (inklusive nedre och övre luftvägsinfektion, pneumoni, sinusit, faryngit, nasofaryngit och herpesviruspneumoni)</w:t>
            </w:r>
          </w:p>
          <w:p w14:paraId="34712211" w14:textId="77777777" w:rsidR="007D3614" w:rsidRPr="000A03F9" w:rsidRDefault="007D3614" w:rsidP="00D35D41">
            <w:pPr>
              <w:keepNext/>
              <w:rPr>
                <w:szCs w:val="22"/>
              </w:rPr>
            </w:pPr>
          </w:p>
        </w:tc>
      </w:tr>
      <w:tr w:rsidR="007D3614" w:rsidRPr="000A03F9" w14:paraId="3BADFC04" w14:textId="77777777">
        <w:tc>
          <w:tcPr>
            <w:tcW w:w="2624" w:type="dxa"/>
            <w:vMerge/>
          </w:tcPr>
          <w:p w14:paraId="496F4E5C"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4E1DECD3" w14:textId="77777777" w:rsidR="007D3614" w:rsidRPr="000A03F9" w:rsidRDefault="00693E10" w:rsidP="00D35D41">
            <w:pPr>
              <w:rPr>
                <w:szCs w:val="22"/>
              </w:rPr>
            </w:pPr>
            <w:r w:rsidRPr="000A03F9">
              <w:rPr>
                <w:szCs w:val="22"/>
              </w:rPr>
              <w:t>Vanliga</w:t>
            </w:r>
          </w:p>
          <w:p w14:paraId="6D13267A"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12B80FA2" w14:textId="77777777" w:rsidR="007D3614" w:rsidRPr="000A03F9" w:rsidRDefault="00693E10" w:rsidP="00D35D41">
            <w:pPr>
              <w:rPr>
                <w:szCs w:val="22"/>
              </w:rPr>
            </w:pPr>
            <w:r w:rsidRPr="000A03F9">
              <w:rPr>
                <w:szCs w:val="22"/>
              </w:rPr>
              <w:t xml:space="preserve">Systemiska infektioner (inklusive sepsis, candida och influensa), intestinala infektioner (inklusive viral gastroenterit), hud och mjukdelsinfektion (inklusive paronyki, cellulit, impetigo, nekrotiserande fasciit och herpes zoster), öroninfektioner, orala infektioner (inklusive herpes simplex, oral herpes och tandinfektioner), infektioner i reproduktionsorganen (inklusive vulvovaginal mykotisk infektion), </w:t>
            </w:r>
            <w:r w:rsidRPr="000A03F9">
              <w:rPr>
                <w:szCs w:val="22"/>
              </w:rPr>
              <w:lastRenderedPageBreak/>
              <w:t>urinvägsinfektioner (inklusive pyelonefrit), svampinfektioner, ledinfektioner</w:t>
            </w:r>
          </w:p>
          <w:p w14:paraId="3A3C7053" w14:textId="77777777" w:rsidR="007D3614" w:rsidRPr="000A03F9" w:rsidRDefault="007D3614" w:rsidP="00D35D41">
            <w:pPr>
              <w:rPr>
                <w:szCs w:val="22"/>
              </w:rPr>
            </w:pPr>
          </w:p>
        </w:tc>
      </w:tr>
      <w:tr w:rsidR="007D3614" w:rsidRPr="000A03F9" w14:paraId="7E7D89B4" w14:textId="77777777">
        <w:tc>
          <w:tcPr>
            <w:tcW w:w="2624" w:type="dxa"/>
            <w:vMerge/>
          </w:tcPr>
          <w:p w14:paraId="1CA9F375" w14:textId="77777777" w:rsidR="007D3614" w:rsidRPr="000A03F9" w:rsidRDefault="007D3614" w:rsidP="00D35D41">
            <w:pPr>
              <w:rPr>
                <w:szCs w:val="22"/>
              </w:rPr>
            </w:pPr>
          </w:p>
        </w:tc>
        <w:tc>
          <w:tcPr>
            <w:tcW w:w="1862" w:type="dxa"/>
            <w:tcBorders>
              <w:top w:val="single" w:sz="4" w:space="0" w:color="auto"/>
            </w:tcBorders>
          </w:tcPr>
          <w:p w14:paraId="3EED865A" w14:textId="77777777" w:rsidR="007D3614" w:rsidRPr="000A03F9" w:rsidRDefault="00693E10" w:rsidP="00D35D41">
            <w:pPr>
              <w:rPr>
                <w:szCs w:val="22"/>
              </w:rPr>
            </w:pPr>
            <w:r w:rsidRPr="000A03F9">
              <w:rPr>
                <w:szCs w:val="22"/>
              </w:rPr>
              <w:t>Mindre vanliga</w:t>
            </w:r>
          </w:p>
          <w:p w14:paraId="39480309" w14:textId="77777777" w:rsidR="007D3614" w:rsidRPr="000A03F9" w:rsidRDefault="007D3614" w:rsidP="00D35D41">
            <w:pPr>
              <w:rPr>
                <w:szCs w:val="22"/>
              </w:rPr>
            </w:pPr>
          </w:p>
        </w:tc>
        <w:tc>
          <w:tcPr>
            <w:tcW w:w="4821" w:type="dxa"/>
            <w:tcBorders>
              <w:top w:val="single" w:sz="4" w:space="0" w:color="auto"/>
            </w:tcBorders>
          </w:tcPr>
          <w:p w14:paraId="1AA95008" w14:textId="77777777" w:rsidR="007D3614" w:rsidRPr="000A03F9" w:rsidRDefault="00693E10" w:rsidP="00D35D41">
            <w:pPr>
              <w:rPr>
                <w:szCs w:val="22"/>
              </w:rPr>
            </w:pPr>
            <w:r w:rsidRPr="000A03F9">
              <w:rPr>
                <w:szCs w:val="22"/>
              </w:rPr>
              <w:t>Neurologiska infektioner (inklusive viral meningit),</w:t>
            </w:r>
          </w:p>
          <w:p w14:paraId="6C6FFBA0" w14:textId="77777777" w:rsidR="007D3614" w:rsidRPr="000A03F9" w:rsidRDefault="00693E10" w:rsidP="00D35D41">
            <w:pPr>
              <w:rPr>
                <w:szCs w:val="22"/>
              </w:rPr>
            </w:pPr>
            <w:r w:rsidRPr="000A03F9">
              <w:rPr>
                <w:szCs w:val="22"/>
              </w:rPr>
              <w:t>opportunistiska infektioner och tuberkulos (inklusive koccidioidomykos, histoplasmos och mykobakterium avium komplex infektion), bakterieinfektion,</w:t>
            </w:r>
          </w:p>
          <w:p w14:paraId="1F151639" w14:textId="77777777" w:rsidR="007D3614" w:rsidRPr="000A03F9" w:rsidRDefault="00693E10" w:rsidP="00D35D41">
            <w:pPr>
              <w:rPr>
                <w:szCs w:val="22"/>
              </w:rPr>
            </w:pPr>
            <w:r w:rsidRPr="000A03F9">
              <w:rPr>
                <w:szCs w:val="22"/>
              </w:rPr>
              <w:t>ögoninfektion, divertikulit</w:t>
            </w:r>
            <w:r w:rsidRPr="000A03F9">
              <w:rPr>
                <w:szCs w:val="22"/>
                <w:vertAlign w:val="superscript"/>
              </w:rPr>
              <w:t>1)</w:t>
            </w:r>
          </w:p>
          <w:p w14:paraId="07024E2B" w14:textId="77777777" w:rsidR="007D3614" w:rsidRPr="000A03F9" w:rsidRDefault="007D3614" w:rsidP="00D35D41">
            <w:pPr>
              <w:rPr>
                <w:szCs w:val="22"/>
              </w:rPr>
            </w:pPr>
          </w:p>
        </w:tc>
      </w:tr>
      <w:tr w:rsidR="007D3614" w:rsidRPr="000A03F9" w14:paraId="2187730C" w14:textId="77777777">
        <w:tc>
          <w:tcPr>
            <w:tcW w:w="2624" w:type="dxa"/>
            <w:vMerge w:val="restart"/>
          </w:tcPr>
          <w:p w14:paraId="3118C689" w14:textId="77777777" w:rsidR="007D3614" w:rsidRPr="000A03F9" w:rsidRDefault="00693E10" w:rsidP="00D35D41">
            <w:pPr>
              <w:rPr>
                <w:szCs w:val="22"/>
              </w:rPr>
            </w:pPr>
            <w:r w:rsidRPr="000A03F9">
              <w:rPr>
                <w:szCs w:val="22"/>
              </w:rPr>
              <w:t>Neoplasier; benigna, maligna och ospecificerade (samt cystor och polyper)*</w:t>
            </w:r>
          </w:p>
        </w:tc>
        <w:tc>
          <w:tcPr>
            <w:tcW w:w="1862" w:type="dxa"/>
            <w:tcBorders>
              <w:bottom w:val="single" w:sz="4" w:space="0" w:color="auto"/>
            </w:tcBorders>
          </w:tcPr>
          <w:p w14:paraId="1E855142" w14:textId="77777777" w:rsidR="007D3614" w:rsidRPr="000A03F9" w:rsidRDefault="00693E10" w:rsidP="00D35D41">
            <w:pPr>
              <w:rPr>
                <w:szCs w:val="22"/>
              </w:rPr>
            </w:pPr>
            <w:r w:rsidRPr="000A03F9">
              <w:rPr>
                <w:szCs w:val="22"/>
              </w:rPr>
              <w:t>Vanliga</w:t>
            </w:r>
          </w:p>
          <w:p w14:paraId="7B8B227F" w14:textId="77777777" w:rsidR="007D3614" w:rsidRPr="000A03F9" w:rsidRDefault="007D3614" w:rsidP="00D35D41">
            <w:pPr>
              <w:rPr>
                <w:szCs w:val="22"/>
              </w:rPr>
            </w:pPr>
          </w:p>
        </w:tc>
        <w:tc>
          <w:tcPr>
            <w:tcW w:w="4821" w:type="dxa"/>
            <w:tcBorders>
              <w:bottom w:val="single" w:sz="4" w:space="0" w:color="auto"/>
            </w:tcBorders>
          </w:tcPr>
          <w:p w14:paraId="23B753F4" w14:textId="77777777" w:rsidR="007D3614" w:rsidRPr="000A03F9" w:rsidRDefault="00693E10" w:rsidP="00D35D41">
            <w:pPr>
              <w:rPr>
                <w:szCs w:val="22"/>
              </w:rPr>
            </w:pPr>
            <w:r w:rsidRPr="000A03F9">
              <w:rPr>
                <w:szCs w:val="22"/>
              </w:rPr>
              <w:t>Hudcancer exklusive melanom (inklusive basalcellcarcinom och skivepitelcancer), benign neoplasm</w:t>
            </w:r>
          </w:p>
          <w:p w14:paraId="4B1C8E2F" w14:textId="77777777" w:rsidR="007D3614" w:rsidRPr="000A03F9" w:rsidRDefault="007D3614" w:rsidP="00D35D41">
            <w:pPr>
              <w:rPr>
                <w:szCs w:val="22"/>
              </w:rPr>
            </w:pPr>
          </w:p>
        </w:tc>
      </w:tr>
      <w:tr w:rsidR="007D3614" w:rsidRPr="000A03F9" w14:paraId="29272676" w14:textId="77777777">
        <w:tc>
          <w:tcPr>
            <w:tcW w:w="2624" w:type="dxa"/>
            <w:vMerge/>
          </w:tcPr>
          <w:p w14:paraId="64556242"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3AA76215"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426A8CE1" w14:textId="77777777" w:rsidR="007D3614" w:rsidRPr="000A03F9" w:rsidRDefault="00693E10" w:rsidP="00D35D41">
            <w:pPr>
              <w:rPr>
                <w:szCs w:val="22"/>
              </w:rPr>
            </w:pPr>
            <w:r w:rsidRPr="000A03F9">
              <w:rPr>
                <w:szCs w:val="22"/>
              </w:rPr>
              <w:t>Lymfom**, solid organneoplasm (inklusive bröstcancer, lungneoplasm och tyroidea neoplasm), melanom**</w:t>
            </w:r>
          </w:p>
          <w:p w14:paraId="0CAB77FF" w14:textId="77777777" w:rsidR="007D3614" w:rsidRPr="000A03F9" w:rsidRDefault="007D3614" w:rsidP="00D35D41">
            <w:pPr>
              <w:rPr>
                <w:szCs w:val="22"/>
              </w:rPr>
            </w:pPr>
          </w:p>
        </w:tc>
      </w:tr>
      <w:tr w:rsidR="007D3614" w:rsidRPr="000A03F9" w14:paraId="0A53BADD" w14:textId="77777777">
        <w:tc>
          <w:tcPr>
            <w:tcW w:w="2624" w:type="dxa"/>
            <w:vMerge/>
          </w:tcPr>
          <w:p w14:paraId="5DFB58E1"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E8D8BAE" w14:textId="77777777" w:rsidR="007D3614" w:rsidRPr="000A03F9" w:rsidRDefault="00693E10" w:rsidP="00D35D41">
            <w:pPr>
              <w:rPr>
                <w:szCs w:val="22"/>
              </w:rPr>
            </w:pPr>
            <w:r w:rsidRPr="000A03F9">
              <w:rPr>
                <w:szCs w:val="22"/>
              </w:rPr>
              <w:t xml:space="preserve"> Sällsynt</w:t>
            </w:r>
          </w:p>
          <w:p w14:paraId="673440D0"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5AA76B04" w14:textId="77777777" w:rsidR="007D3614" w:rsidRPr="000A03F9" w:rsidRDefault="00693E10" w:rsidP="00D35D41">
            <w:pPr>
              <w:rPr>
                <w:szCs w:val="22"/>
              </w:rPr>
            </w:pPr>
            <w:r w:rsidRPr="000A03F9">
              <w:rPr>
                <w:szCs w:val="22"/>
              </w:rPr>
              <w:t>Leukemi</w:t>
            </w:r>
            <w:r w:rsidRPr="000A03F9">
              <w:rPr>
                <w:szCs w:val="22"/>
                <w:vertAlign w:val="superscript"/>
              </w:rPr>
              <w:t>1)</w:t>
            </w:r>
          </w:p>
          <w:p w14:paraId="63C1512B" w14:textId="77777777" w:rsidR="007D3614" w:rsidRPr="000A03F9" w:rsidRDefault="007D3614" w:rsidP="00D35D41">
            <w:pPr>
              <w:rPr>
                <w:szCs w:val="22"/>
              </w:rPr>
            </w:pPr>
          </w:p>
        </w:tc>
      </w:tr>
      <w:tr w:rsidR="007D3614" w:rsidRPr="000A03F9" w14:paraId="73C8D0A8" w14:textId="77777777">
        <w:tc>
          <w:tcPr>
            <w:tcW w:w="2624" w:type="dxa"/>
            <w:vMerge/>
          </w:tcPr>
          <w:p w14:paraId="49345466" w14:textId="77777777" w:rsidR="007D3614" w:rsidRPr="000A03F9" w:rsidRDefault="007D3614" w:rsidP="00D35D41">
            <w:pPr>
              <w:rPr>
                <w:szCs w:val="22"/>
              </w:rPr>
            </w:pPr>
          </w:p>
        </w:tc>
        <w:tc>
          <w:tcPr>
            <w:tcW w:w="1862" w:type="dxa"/>
            <w:tcBorders>
              <w:top w:val="single" w:sz="4" w:space="0" w:color="auto"/>
            </w:tcBorders>
          </w:tcPr>
          <w:p w14:paraId="7796BC05"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tcBorders>
          </w:tcPr>
          <w:p w14:paraId="6CB80C64" w14:textId="77777777" w:rsidR="007D3614" w:rsidRPr="000A03F9" w:rsidRDefault="00693E10" w:rsidP="00D35D41">
            <w:pPr>
              <w:rPr>
                <w:szCs w:val="22"/>
                <w:vertAlign w:val="superscript"/>
              </w:rPr>
            </w:pPr>
            <w:r w:rsidRPr="000A03F9">
              <w:rPr>
                <w:szCs w:val="22"/>
              </w:rPr>
              <w:t>Hepatospleniskt T-cell lymfom</w:t>
            </w:r>
            <w:r w:rsidRPr="000A03F9">
              <w:rPr>
                <w:szCs w:val="22"/>
                <w:vertAlign w:val="superscript"/>
              </w:rPr>
              <w:t>1)</w:t>
            </w:r>
          </w:p>
          <w:p w14:paraId="6BC04CD7" w14:textId="77777777" w:rsidR="007D3614" w:rsidRPr="000A03F9" w:rsidRDefault="00693E10" w:rsidP="00D35D41">
            <w:pPr>
              <w:rPr>
                <w:szCs w:val="22"/>
              </w:rPr>
            </w:pPr>
            <w:r w:rsidRPr="000A03F9">
              <w:rPr>
                <w:szCs w:val="22"/>
              </w:rPr>
              <w:t>Merkel-cellscarcinom (neuroendokrin carcinom i huden)</w:t>
            </w:r>
            <w:r w:rsidRPr="000A03F9">
              <w:rPr>
                <w:szCs w:val="22"/>
                <w:vertAlign w:val="superscript"/>
              </w:rPr>
              <w:t>1)</w:t>
            </w:r>
            <w:r w:rsidRPr="000A03F9">
              <w:rPr>
                <w:szCs w:val="22"/>
              </w:rPr>
              <w:t>, Kaposis sarkom</w:t>
            </w:r>
          </w:p>
          <w:p w14:paraId="4B50BF54" w14:textId="77777777" w:rsidR="007D3614" w:rsidRPr="000A03F9" w:rsidRDefault="007D3614" w:rsidP="00D35D41">
            <w:pPr>
              <w:rPr>
                <w:szCs w:val="22"/>
              </w:rPr>
            </w:pPr>
          </w:p>
        </w:tc>
      </w:tr>
      <w:tr w:rsidR="007D3614" w:rsidRPr="000A03F9" w14:paraId="12D8F5DD" w14:textId="77777777">
        <w:tc>
          <w:tcPr>
            <w:tcW w:w="2624" w:type="dxa"/>
            <w:vMerge w:val="restart"/>
          </w:tcPr>
          <w:p w14:paraId="79F9A062" w14:textId="77777777" w:rsidR="007D3614" w:rsidRPr="000A03F9" w:rsidRDefault="00693E10" w:rsidP="00D35D41">
            <w:pPr>
              <w:rPr>
                <w:szCs w:val="22"/>
              </w:rPr>
            </w:pPr>
            <w:r w:rsidRPr="000A03F9">
              <w:rPr>
                <w:szCs w:val="22"/>
              </w:rPr>
              <w:t>Blodet och lymfsystemet*</w:t>
            </w:r>
          </w:p>
        </w:tc>
        <w:tc>
          <w:tcPr>
            <w:tcW w:w="1862" w:type="dxa"/>
            <w:tcBorders>
              <w:bottom w:val="single" w:sz="4" w:space="0" w:color="auto"/>
            </w:tcBorders>
          </w:tcPr>
          <w:p w14:paraId="788ACA68"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7F83ECE4" w14:textId="77777777" w:rsidR="007D3614" w:rsidRPr="000A03F9" w:rsidRDefault="00693E10" w:rsidP="00D35D41">
            <w:pPr>
              <w:rPr>
                <w:szCs w:val="22"/>
              </w:rPr>
            </w:pPr>
            <w:r w:rsidRPr="000A03F9">
              <w:rPr>
                <w:szCs w:val="22"/>
              </w:rPr>
              <w:t>Leukopeni (inklusive neutropeni och agranulocytos), anemi</w:t>
            </w:r>
          </w:p>
          <w:p w14:paraId="0323E370" w14:textId="77777777" w:rsidR="007D3614" w:rsidRPr="000A03F9" w:rsidRDefault="007D3614" w:rsidP="00D35D41">
            <w:pPr>
              <w:rPr>
                <w:szCs w:val="22"/>
              </w:rPr>
            </w:pPr>
          </w:p>
        </w:tc>
      </w:tr>
      <w:tr w:rsidR="007D3614" w:rsidRPr="000A03F9" w14:paraId="363981C5" w14:textId="77777777">
        <w:tc>
          <w:tcPr>
            <w:tcW w:w="2624" w:type="dxa"/>
            <w:vMerge/>
          </w:tcPr>
          <w:p w14:paraId="285CDF47"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DEE75EC"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102E8B05" w14:textId="77777777" w:rsidR="007D3614" w:rsidRPr="000A03F9" w:rsidRDefault="00693E10" w:rsidP="00D35D41">
            <w:pPr>
              <w:rPr>
                <w:szCs w:val="22"/>
              </w:rPr>
            </w:pPr>
            <w:r w:rsidRPr="000A03F9">
              <w:rPr>
                <w:szCs w:val="22"/>
              </w:rPr>
              <w:t>Leukocytos, trombocytopeni</w:t>
            </w:r>
          </w:p>
          <w:p w14:paraId="6497FFB4" w14:textId="77777777" w:rsidR="007D3614" w:rsidRPr="000A03F9" w:rsidRDefault="007D3614" w:rsidP="00D35D41">
            <w:pPr>
              <w:rPr>
                <w:szCs w:val="22"/>
              </w:rPr>
            </w:pPr>
          </w:p>
        </w:tc>
      </w:tr>
      <w:tr w:rsidR="007D3614" w:rsidRPr="000A03F9" w14:paraId="27FFFD4B" w14:textId="77777777">
        <w:tc>
          <w:tcPr>
            <w:tcW w:w="2624" w:type="dxa"/>
            <w:vMerge/>
          </w:tcPr>
          <w:p w14:paraId="57343330"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89CA35D"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7C33E1FA" w14:textId="77777777" w:rsidR="007D3614" w:rsidRPr="000A03F9" w:rsidRDefault="00693E10" w:rsidP="00D35D41">
            <w:pPr>
              <w:rPr>
                <w:szCs w:val="22"/>
              </w:rPr>
            </w:pPr>
            <w:r w:rsidRPr="000A03F9">
              <w:rPr>
                <w:szCs w:val="22"/>
              </w:rPr>
              <w:t>Idiopatisk tromobytopen purpura</w:t>
            </w:r>
          </w:p>
          <w:p w14:paraId="6D7120B0" w14:textId="77777777" w:rsidR="007D3614" w:rsidRPr="000A03F9" w:rsidRDefault="007D3614" w:rsidP="00D35D41">
            <w:pPr>
              <w:rPr>
                <w:szCs w:val="22"/>
              </w:rPr>
            </w:pPr>
          </w:p>
        </w:tc>
      </w:tr>
      <w:tr w:rsidR="007D3614" w:rsidRPr="000A03F9" w14:paraId="69616F41" w14:textId="77777777">
        <w:tc>
          <w:tcPr>
            <w:tcW w:w="2624" w:type="dxa"/>
            <w:vMerge/>
          </w:tcPr>
          <w:p w14:paraId="22A4FBBE" w14:textId="77777777" w:rsidR="007D3614" w:rsidRPr="000A03F9" w:rsidRDefault="007D3614" w:rsidP="00D35D41">
            <w:pPr>
              <w:rPr>
                <w:szCs w:val="22"/>
              </w:rPr>
            </w:pPr>
          </w:p>
        </w:tc>
        <w:tc>
          <w:tcPr>
            <w:tcW w:w="1862" w:type="dxa"/>
            <w:tcBorders>
              <w:top w:val="single" w:sz="4" w:space="0" w:color="auto"/>
            </w:tcBorders>
          </w:tcPr>
          <w:p w14:paraId="2E5A652B"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5CE7DE7D" w14:textId="77777777" w:rsidR="007D3614" w:rsidRPr="000A03F9" w:rsidRDefault="00693E10" w:rsidP="00D35D41">
            <w:pPr>
              <w:rPr>
                <w:szCs w:val="22"/>
              </w:rPr>
            </w:pPr>
            <w:r w:rsidRPr="000A03F9">
              <w:rPr>
                <w:szCs w:val="22"/>
              </w:rPr>
              <w:t>Pancytopeni</w:t>
            </w:r>
          </w:p>
          <w:p w14:paraId="464F4045" w14:textId="77777777" w:rsidR="007D3614" w:rsidRPr="000A03F9" w:rsidRDefault="007D3614" w:rsidP="00D35D41">
            <w:pPr>
              <w:rPr>
                <w:szCs w:val="22"/>
              </w:rPr>
            </w:pPr>
          </w:p>
        </w:tc>
      </w:tr>
      <w:tr w:rsidR="007D3614" w:rsidRPr="000A03F9" w14:paraId="396D2C21" w14:textId="77777777">
        <w:tc>
          <w:tcPr>
            <w:tcW w:w="2624" w:type="dxa"/>
            <w:vMerge w:val="restart"/>
          </w:tcPr>
          <w:p w14:paraId="59F608CC" w14:textId="77777777" w:rsidR="007D3614" w:rsidRPr="000A03F9" w:rsidRDefault="00693E10" w:rsidP="00D35D41">
            <w:pPr>
              <w:rPr>
                <w:szCs w:val="22"/>
              </w:rPr>
            </w:pPr>
            <w:r w:rsidRPr="000A03F9">
              <w:rPr>
                <w:szCs w:val="22"/>
              </w:rPr>
              <w:t>Immunsystemet*</w:t>
            </w:r>
          </w:p>
          <w:p w14:paraId="4EBC616F" w14:textId="77777777" w:rsidR="007D3614" w:rsidRPr="000A03F9" w:rsidRDefault="007D3614" w:rsidP="00D35D41">
            <w:pPr>
              <w:rPr>
                <w:szCs w:val="22"/>
              </w:rPr>
            </w:pPr>
          </w:p>
        </w:tc>
        <w:tc>
          <w:tcPr>
            <w:tcW w:w="1862" w:type="dxa"/>
            <w:tcBorders>
              <w:bottom w:val="single" w:sz="4" w:space="0" w:color="auto"/>
            </w:tcBorders>
          </w:tcPr>
          <w:p w14:paraId="2BF2CBAC" w14:textId="77777777" w:rsidR="007D3614" w:rsidRPr="000A03F9" w:rsidRDefault="00693E10" w:rsidP="00D35D41">
            <w:pPr>
              <w:rPr>
                <w:szCs w:val="22"/>
              </w:rPr>
            </w:pPr>
            <w:r w:rsidRPr="000A03F9">
              <w:rPr>
                <w:szCs w:val="22"/>
              </w:rPr>
              <w:t>Vanliga</w:t>
            </w:r>
          </w:p>
          <w:p w14:paraId="1C7C51FD" w14:textId="77777777" w:rsidR="007D3614" w:rsidRPr="000A03F9" w:rsidRDefault="007D3614" w:rsidP="00D35D41">
            <w:pPr>
              <w:rPr>
                <w:szCs w:val="22"/>
              </w:rPr>
            </w:pPr>
          </w:p>
        </w:tc>
        <w:tc>
          <w:tcPr>
            <w:tcW w:w="4821" w:type="dxa"/>
            <w:tcBorders>
              <w:bottom w:val="single" w:sz="4" w:space="0" w:color="auto"/>
            </w:tcBorders>
          </w:tcPr>
          <w:p w14:paraId="68621BD8" w14:textId="77777777" w:rsidR="007D3614" w:rsidRPr="000A03F9" w:rsidRDefault="00693E10" w:rsidP="00D35D41">
            <w:pPr>
              <w:rPr>
                <w:szCs w:val="22"/>
              </w:rPr>
            </w:pPr>
            <w:r w:rsidRPr="000A03F9">
              <w:rPr>
                <w:szCs w:val="22"/>
              </w:rPr>
              <w:t>Hypersensitivitet, allergier (inklusive säsongsallergi)</w:t>
            </w:r>
          </w:p>
          <w:p w14:paraId="16D30B82" w14:textId="77777777" w:rsidR="007D3614" w:rsidRPr="000A03F9" w:rsidRDefault="007D3614" w:rsidP="00D35D41">
            <w:pPr>
              <w:rPr>
                <w:szCs w:val="22"/>
              </w:rPr>
            </w:pPr>
          </w:p>
        </w:tc>
      </w:tr>
      <w:tr w:rsidR="007D3614" w:rsidRPr="000A03F9" w14:paraId="126EFB95" w14:textId="77777777">
        <w:tc>
          <w:tcPr>
            <w:tcW w:w="2624" w:type="dxa"/>
            <w:vMerge/>
          </w:tcPr>
          <w:p w14:paraId="2C42C6C8"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18D0A380"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171D2BDC" w14:textId="77777777" w:rsidR="007D3614" w:rsidRPr="000A03F9" w:rsidRDefault="00693E10" w:rsidP="00D35D41">
            <w:pPr>
              <w:pStyle w:val="EMEANormal"/>
              <w:rPr>
                <w:szCs w:val="22"/>
                <w:lang w:val="sv-SE"/>
              </w:rPr>
            </w:pPr>
            <w:r w:rsidRPr="000A03F9">
              <w:rPr>
                <w:szCs w:val="22"/>
                <w:lang w:val="sv-SE"/>
              </w:rPr>
              <w:t>Sarkoidos</w:t>
            </w:r>
            <w:r w:rsidRPr="000A03F9">
              <w:rPr>
                <w:szCs w:val="22"/>
                <w:vertAlign w:val="superscript"/>
                <w:lang w:val="sv-SE"/>
              </w:rPr>
              <w:t>1)</w:t>
            </w:r>
            <w:r w:rsidRPr="000A03F9">
              <w:rPr>
                <w:szCs w:val="22"/>
                <w:lang w:val="sv-SE"/>
              </w:rPr>
              <w:t>,</w:t>
            </w:r>
          </w:p>
          <w:p w14:paraId="55285FE7" w14:textId="77777777" w:rsidR="007D3614" w:rsidRPr="000A03F9" w:rsidRDefault="00693E10" w:rsidP="00D35D41">
            <w:pPr>
              <w:pStyle w:val="EMEANormal"/>
              <w:rPr>
                <w:szCs w:val="22"/>
                <w:lang w:val="sv-SE"/>
              </w:rPr>
            </w:pPr>
            <w:r w:rsidRPr="000A03F9">
              <w:rPr>
                <w:szCs w:val="22"/>
                <w:lang w:val="sv-SE"/>
              </w:rPr>
              <w:t>Vaskulit</w:t>
            </w:r>
          </w:p>
          <w:p w14:paraId="08F3F79D" w14:textId="77777777" w:rsidR="007D3614" w:rsidRPr="000A03F9" w:rsidRDefault="007D3614" w:rsidP="00D35D41">
            <w:pPr>
              <w:rPr>
                <w:szCs w:val="22"/>
              </w:rPr>
            </w:pPr>
          </w:p>
        </w:tc>
      </w:tr>
      <w:tr w:rsidR="007D3614" w:rsidRPr="000A03F9" w14:paraId="74C69EB3" w14:textId="77777777">
        <w:tc>
          <w:tcPr>
            <w:tcW w:w="2624" w:type="dxa"/>
            <w:vMerge/>
          </w:tcPr>
          <w:p w14:paraId="46B649C9" w14:textId="77777777" w:rsidR="007D3614" w:rsidRPr="000A03F9" w:rsidRDefault="007D3614" w:rsidP="00D35D41">
            <w:pPr>
              <w:rPr>
                <w:szCs w:val="22"/>
              </w:rPr>
            </w:pPr>
          </w:p>
        </w:tc>
        <w:tc>
          <w:tcPr>
            <w:tcW w:w="1862" w:type="dxa"/>
            <w:tcBorders>
              <w:top w:val="single" w:sz="4" w:space="0" w:color="auto"/>
            </w:tcBorders>
          </w:tcPr>
          <w:p w14:paraId="5A3988DF"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6C44BF95" w14:textId="77777777" w:rsidR="007D3614" w:rsidRPr="000A03F9" w:rsidRDefault="00693E10" w:rsidP="00D35D41">
            <w:pPr>
              <w:pStyle w:val="EMEANormal"/>
              <w:rPr>
                <w:szCs w:val="22"/>
                <w:vertAlign w:val="superscript"/>
                <w:lang w:val="sv-SE"/>
              </w:rPr>
            </w:pPr>
            <w:r w:rsidRPr="000A03F9">
              <w:rPr>
                <w:szCs w:val="22"/>
                <w:lang w:val="sv-SE"/>
              </w:rPr>
              <w:t>Anafylaxi</w:t>
            </w:r>
            <w:r w:rsidRPr="000A03F9">
              <w:rPr>
                <w:szCs w:val="22"/>
                <w:vertAlign w:val="superscript"/>
                <w:lang w:val="sv-SE"/>
              </w:rPr>
              <w:t>1)</w:t>
            </w:r>
          </w:p>
          <w:p w14:paraId="2476988A" w14:textId="77777777" w:rsidR="007D3614" w:rsidRPr="000A03F9" w:rsidRDefault="007D3614" w:rsidP="00D35D41">
            <w:pPr>
              <w:rPr>
                <w:szCs w:val="22"/>
              </w:rPr>
            </w:pPr>
          </w:p>
        </w:tc>
      </w:tr>
      <w:tr w:rsidR="007D3614" w:rsidRPr="000A03F9" w14:paraId="1B4398C5" w14:textId="77777777">
        <w:tc>
          <w:tcPr>
            <w:tcW w:w="2624" w:type="dxa"/>
            <w:vMerge w:val="restart"/>
          </w:tcPr>
          <w:p w14:paraId="02C33E8E" w14:textId="77777777" w:rsidR="007D3614" w:rsidRPr="000A03F9" w:rsidRDefault="00693E10" w:rsidP="00D35D41">
            <w:pPr>
              <w:rPr>
                <w:szCs w:val="22"/>
              </w:rPr>
            </w:pPr>
            <w:r w:rsidRPr="000A03F9">
              <w:rPr>
                <w:szCs w:val="22"/>
              </w:rPr>
              <w:t>Metabolism och nutrition</w:t>
            </w:r>
          </w:p>
        </w:tc>
        <w:tc>
          <w:tcPr>
            <w:tcW w:w="1862" w:type="dxa"/>
            <w:tcBorders>
              <w:bottom w:val="single" w:sz="4" w:space="0" w:color="auto"/>
            </w:tcBorders>
          </w:tcPr>
          <w:p w14:paraId="17437513"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11EF292F" w14:textId="77777777" w:rsidR="007D3614" w:rsidRPr="000A03F9" w:rsidRDefault="00693E10" w:rsidP="00D35D41">
            <w:pPr>
              <w:rPr>
                <w:szCs w:val="22"/>
              </w:rPr>
            </w:pPr>
            <w:r w:rsidRPr="000A03F9">
              <w:rPr>
                <w:szCs w:val="22"/>
              </w:rPr>
              <w:t>Förhöjda lipider</w:t>
            </w:r>
          </w:p>
          <w:p w14:paraId="1F0B9AEF" w14:textId="77777777" w:rsidR="007D3614" w:rsidRPr="000A03F9" w:rsidRDefault="007D3614" w:rsidP="00D35D41">
            <w:pPr>
              <w:rPr>
                <w:szCs w:val="22"/>
              </w:rPr>
            </w:pPr>
          </w:p>
        </w:tc>
      </w:tr>
      <w:tr w:rsidR="007D3614" w:rsidRPr="000A03F9" w14:paraId="20D26CD1" w14:textId="77777777">
        <w:tc>
          <w:tcPr>
            <w:tcW w:w="2624" w:type="dxa"/>
            <w:vMerge/>
          </w:tcPr>
          <w:p w14:paraId="0B487E28"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71C8E08"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1D81D061" w14:textId="77777777" w:rsidR="007D3614" w:rsidRPr="000A03F9" w:rsidRDefault="00693E10" w:rsidP="00D35D41">
            <w:pPr>
              <w:rPr>
                <w:szCs w:val="22"/>
              </w:rPr>
            </w:pPr>
            <w:r w:rsidRPr="000A03F9">
              <w:rPr>
                <w:szCs w:val="22"/>
              </w:rPr>
              <w:t>Hypokalemi, förhöjda urinsyror, avvikande natrium i blod, hypokalcemi, hyperglykemi, hypofosfatemi,</w:t>
            </w:r>
          </w:p>
          <w:p w14:paraId="1823DC4D" w14:textId="77777777" w:rsidR="007D3614" w:rsidRPr="000A03F9" w:rsidRDefault="00693E10" w:rsidP="00D35D41">
            <w:pPr>
              <w:rPr>
                <w:szCs w:val="22"/>
              </w:rPr>
            </w:pPr>
            <w:r w:rsidRPr="000A03F9">
              <w:rPr>
                <w:szCs w:val="22"/>
              </w:rPr>
              <w:t>dehydrering</w:t>
            </w:r>
          </w:p>
          <w:p w14:paraId="32C73F41" w14:textId="77777777" w:rsidR="007D3614" w:rsidRPr="000A03F9" w:rsidRDefault="007D3614" w:rsidP="00D35D41">
            <w:pPr>
              <w:rPr>
                <w:szCs w:val="22"/>
              </w:rPr>
            </w:pPr>
          </w:p>
        </w:tc>
      </w:tr>
      <w:tr w:rsidR="007D3614" w:rsidRPr="000A03F9" w14:paraId="0848F180" w14:textId="77777777">
        <w:tc>
          <w:tcPr>
            <w:tcW w:w="2624" w:type="dxa"/>
          </w:tcPr>
          <w:p w14:paraId="43A55D5A" w14:textId="77777777" w:rsidR="007D3614" w:rsidRPr="000A03F9" w:rsidRDefault="00693E10" w:rsidP="00D35D41">
            <w:pPr>
              <w:rPr>
                <w:szCs w:val="22"/>
              </w:rPr>
            </w:pPr>
            <w:r w:rsidRPr="000A03F9">
              <w:rPr>
                <w:szCs w:val="22"/>
              </w:rPr>
              <w:t>Psykiska störningar</w:t>
            </w:r>
          </w:p>
        </w:tc>
        <w:tc>
          <w:tcPr>
            <w:tcW w:w="1862" w:type="dxa"/>
            <w:tcBorders>
              <w:top w:val="single" w:sz="4" w:space="0" w:color="auto"/>
            </w:tcBorders>
          </w:tcPr>
          <w:p w14:paraId="39FB0DDA" w14:textId="77777777" w:rsidR="007D3614" w:rsidRPr="000A03F9" w:rsidRDefault="00693E10" w:rsidP="00D35D41">
            <w:pPr>
              <w:rPr>
                <w:szCs w:val="22"/>
              </w:rPr>
            </w:pPr>
            <w:r w:rsidRPr="000A03F9">
              <w:rPr>
                <w:szCs w:val="22"/>
              </w:rPr>
              <w:t>Vanliga</w:t>
            </w:r>
          </w:p>
        </w:tc>
        <w:tc>
          <w:tcPr>
            <w:tcW w:w="4821" w:type="dxa"/>
            <w:tcBorders>
              <w:top w:val="single" w:sz="4" w:space="0" w:color="auto"/>
            </w:tcBorders>
          </w:tcPr>
          <w:p w14:paraId="6F4F3AF6" w14:textId="77777777" w:rsidR="007D3614" w:rsidRPr="000A03F9" w:rsidRDefault="00693E10" w:rsidP="00D35D41">
            <w:pPr>
              <w:rPr>
                <w:szCs w:val="22"/>
              </w:rPr>
            </w:pPr>
            <w:r w:rsidRPr="000A03F9">
              <w:rPr>
                <w:szCs w:val="22"/>
              </w:rPr>
              <w:t xml:space="preserve">Humörsvängningar (inklusive depression), ångest, sömnlöshet </w:t>
            </w:r>
          </w:p>
          <w:p w14:paraId="4D95D63E" w14:textId="77777777" w:rsidR="007D3614" w:rsidRPr="000A03F9" w:rsidRDefault="007D3614" w:rsidP="00D35D41">
            <w:pPr>
              <w:rPr>
                <w:szCs w:val="22"/>
              </w:rPr>
            </w:pPr>
          </w:p>
        </w:tc>
      </w:tr>
      <w:tr w:rsidR="007D3614" w:rsidRPr="000A03F9" w14:paraId="163F063F" w14:textId="77777777">
        <w:tc>
          <w:tcPr>
            <w:tcW w:w="2624" w:type="dxa"/>
            <w:vMerge w:val="restart"/>
          </w:tcPr>
          <w:p w14:paraId="71658155" w14:textId="77777777" w:rsidR="007D3614" w:rsidRPr="000A03F9" w:rsidRDefault="00693E10" w:rsidP="00D35D41">
            <w:pPr>
              <w:rPr>
                <w:szCs w:val="22"/>
              </w:rPr>
            </w:pPr>
            <w:r w:rsidRPr="000A03F9">
              <w:rPr>
                <w:szCs w:val="22"/>
              </w:rPr>
              <w:t>Centrala och perifera nervsystemet*</w:t>
            </w:r>
          </w:p>
        </w:tc>
        <w:tc>
          <w:tcPr>
            <w:tcW w:w="1862" w:type="dxa"/>
            <w:tcBorders>
              <w:bottom w:val="single" w:sz="4" w:space="0" w:color="auto"/>
            </w:tcBorders>
          </w:tcPr>
          <w:p w14:paraId="5E1F7ECE"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79509872" w14:textId="77777777" w:rsidR="007D3614" w:rsidRPr="000A03F9" w:rsidRDefault="00693E10" w:rsidP="00D35D41">
            <w:pPr>
              <w:rPr>
                <w:szCs w:val="22"/>
              </w:rPr>
            </w:pPr>
            <w:r w:rsidRPr="000A03F9">
              <w:rPr>
                <w:szCs w:val="22"/>
              </w:rPr>
              <w:t>Huvudvärk</w:t>
            </w:r>
          </w:p>
          <w:p w14:paraId="23F55809" w14:textId="77777777" w:rsidR="007D3614" w:rsidRPr="000A03F9" w:rsidRDefault="007D3614" w:rsidP="00D35D41">
            <w:pPr>
              <w:rPr>
                <w:szCs w:val="22"/>
              </w:rPr>
            </w:pPr>
          </w:p>
        </w:tc>
      </w:tr>
      <w:tr w:rsidR="007D3614" w:rsidRPr="000A03F9" w14:paraId="1DFED7F6" w14:textId="77777777">
        <w:tc>
          <w:tcPr>
            <w:tcW w:w="2624" w:type="dxa"/>
            <w:vMerge/>
          </w:tcPr>
          <w:p w14:paraId="0ADF627A"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36D18FA7"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2080CF63" w14:textId="77777777" w:rsidR="007D3614" w:rsidRPr="000A03F9" w:rsidRDefault="00693E10" w:rsidP="00D35D41">
            <w:pPr>
              <w:rPr>
                <w:szCs w:val="22"/>
              </w:rPr>
            </w:pPr>
            <w:r w:rsidRPr="000A03F9">
              <w:rPr>
                <w:szCs w:val="22"/>
              </w:rPr>
              <w:t>Parestesi (inklusive hypoastesi), migrän, nervrotskompression</w:t>
            </w:r>
          </w:p>
          <w:p w14:paraId="08A0DB04" w14:textId="77777777" w:rsidR="007D3614" w:rsidRPr="000A03F9" w:rsidRDefault="007D3614" w:rsidP="00D35D41">
            <w:pPr>
              <w:rPr>
                <w:szCs w:val="22"/>
              </w:rPr>
            </w:pPr>
          </w:p>
        </w:tc>
      </w:tr>
      <w:tr w:rsidR="007D3614" w:rsidRPr="000A03F9" w14:paraId="386B5E2C" w14:textId="77777777">
        <w:tc>
          <w:tcPr>
            <w:tcW w:w="2624" w:type="dxa"/>
            <w:vMerge/>
          </w:tcPr>
          <w:p w14:paraId="54AFB1FC"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34C0488"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4656DC80" w14:textId="77777777" w:rsidR="007D3614" w:rsidRPr="000A03F9" w:rsidRDefault="00693E10" w:rsidP="00D35D41">
            <w:pPr>
              <w:pStyle w:val="EMEANormal"/>
              <w:rPr>
                <w:szCs w:val="22"/>
                <w:lang w:val="sv-SE"/>
              </w:rPr>
            </w:pPr>
            <w:r w:rsidRPr="000A03F9">
              <w:rPr>
                <w:szCs w:val="22"/>
                <w:lang w:val="sv-SE"/>
              </w:rPr>
              <w:t>Cerebrovaskulär olycka</w:t>
            </w:r>
            <w:r w:rsidRPr="000A03F9">
              <w:rPr>
                <w:szCs w:val="22"/>
                <w:vertAlign w:val="superscript"/>
                <w:lang w:val="sv-SE"/>
              </w:rPr>
              <w:t>1)</w:t>
            </w:r>
            <w:r w:rsidRPr="000A03F9">
              <w:rPr>
                <w:szCs w:val="22"/>
                <w:lang w:val="sv-SE"/>
              </w:rPr>
              <w:t>, tremor, neuropati</w:t>
            </w:r>
          </w:p>
          <w:p w14:paraId="0D560786" w14:textId="77777777" w:rsidR="007D3614" w:rsidRPr="000A03F9" w:rsidRDefault="007D3614" w:rsidP="00D35D41">
            <w:pPr>
              <w:pStyle w:val="EMEANormal"/>
              <w:rPr>
                <w:szCs w:val="22"/>
                <w:lang w:val="sv-SE"/>
              </w:rPr>
            </w:pPr>
          </w:p>
        </w:tc>
      </w:tr>
      <w:tr w:rsidR="007D3614" w:rsidRPr="000A03F9" w14:paraId="29B1BC49" w14:textId="77777777">
        <w:tc>
          <w:tcPr>
            <w:tcW w:w="2624" w:type="dxa"/>
            <w:vMerge/>
          </w:tcPr>
          <w:p w14:paraId="0A088432" w14:textId="77777777" w:rsidR="007D3614" w:rsidRPr="000A03F9" w:rsidRDefault="007D3614" w:rsidP="00D35D41">
            <w:pPr>
              <w:rPr>
                <w:szCs w:val="22"/>
              </w:rPr>
            </w:pPr>
          </w:p>
        </w:tc>
        <w:tc>
          <w:tcPr>
            <w:tcW w:w="1862" w:type="dxa"/>
            <w:tcBorders>
              <w:top w:val="single" w:sz="4" w:space="0" w:color="auto"/>
            </w:tcBorders>
          </w:tcPr>
          <w:p w14:paraId="03C42D36"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18072931" w14:textId="77777777" w:rsidR="007D3614" w:rsidRPr="000A03F9" w:rsidRDefault="00693E10" w:rsidP="00D35D41">
            <w:pPr>
              <w:rPr>
                <w:szCs w:val="22"/>
              </w:rPr>
            </w:pPr>
            <w:r w:rsidRPr="000A03F9">
              <w:rPr>
                <w:szCs w:val="22"/>
              </w:rPr>
              <w:t>Multipel skleros, demyeliniserande sjukdomar (t.ex. optisk neurit, Guillain-Barrés syndrom)</w:t>
            </w:r>
            <w:r w:rsidRPr="000A03F9">
              <w:rPr>
                <w:szCs w:val="22"/>
                <w:vertAlign w:val="superscript"/>
              </w:rPr>
              <w:t> 1)</w:t>
            </w:r>
          </w:p>
          <w:p w14:paraId="65C3F598" w14:textId="77777777" w:rsidR="007D3614" w:rsidRPr="000A03F9" w:rsidRDefault="007D3614" w:rsidP="00D35D41">
            <w:pPr>
              <w:rPr>
                <w:szCs w:val="22"/>
              </w:rPr>
            </w:pPr>
          </w:p>
        </w:tc>
      </w:tr>
      <w:tr w:rsidR="007D3614" w:rsidRPr="000A03F9" w14:paraId="7E01C1C4" w14:textId="77777777">
        <w:tc>
          <w:tcPr>
            <w:tcW w:w="2624" w:type="dxa"/>
            <w:vMerge w:val="restart"/>
          </w:tcPr>
          <w:p w14:paraId="2290FDDC" w14:textId="77777777" w:rsidR="007D3614" w:rsidRPr="000A03F9" w:rsidRDefault="00693E10" w:rsidP="00D35D41">
            <w:pPr>
              <w:rPr>
                <w:szCs w:val="22"/>
              </w:rPr>
            </w:pPr>
            <w:r w:rsidRPr="000A03F9">
              <w:rPr>
                <w:szCs w:val="22"/>
              </w:rPr>
              <w:t>Ögon</w:t>
            </w:r>
          </w:p>
        </w:tc>
        <w:tc>
          <w:tcPr>
            <w:tcW w:w="1862" w:type="dxa"/>
            <w:tcBorders>
              <w:bottom w:val="single" w:sz="4" w:space="0" w:color="auto"/>
            </w:tcBorders>
          </w:tcPr>
          <w:p w14:paraId="2F67A362" w14:textId="77777777" w:rsidR="007D3614" w:rsidRPr="000A03F9" w:rsidRDefault="00693E10" w:rsidP="00D35D41">
            <w:pPr>
              <w:rPr>
                <w:szCs w:val="22"/>
              </w:rPr>
            </w:pPr>
            <w:r w:rsidRPr="000A03F9">
              <w:rPr>
                <w:szCs w:val="22"/>
              </w:rPr>
              <w:t>Vanliga</w:t>
            </w:r>
          </w:p>
          <w:p w14:paraId="35F3C4DD" w14:textId="77777777" w:rsidR="007D3614" w:rsidRPr="000A03F9" w:rsidRDefault="007D3614" w:rsidP="00D35D41">
            <w:pPr>
              <w:rPr>
                <w:szCs w:val="22"/>
              </w:rPr>
            </w:pPr>
          </w:p>
        </w:tc>
        <w:tc>
          <w:tcPr>
            <w:tcW w:w="4821" w:type="dxa"/>
            <w:tcBorders>
              <w:bottom w:val="single" w:sz="4" w:space="0" w:color="auto"/>
            </w:tcBorders>
          </w:tcPr>
          <w:p w14:paraId="63D41917" w14:textId="77777777" w:rsidR="007D3614" w:rsidRPr="000A03F9" w:rsidRDefault="00693E10" w:rsidP="00D35D41">
            <w:pPr>
              <w:rPr>
                <w:szCs w:val="22"/>
              </w:rPr>
            </w:pPr>
            <w:r w:rsidRPr="000A03F9">
              <w:rPr>
                <w:szCs w:val="22"/>
              </w:rPr>
              <w:t>Synnedsättning, konjunktivit, blefarit, ögonsvullnad</w:t>
            </w:r>
          </w:p>
          <w:p w14:paraId="5AD37A25" w14:textId="77777777" w:rsidR="007D3614" w:rsidRPr="000A03F9" w:rsidRDefault="007D3614" w:rsidP="00D35D41">
            <w:pPr>
              <w:rPr>
                <w:szCs w:val="22"/>
              </w:rPr>
            </w:pPr>
          </w:p>
        </w:tc>
      </w:tr>
      <w:tr w:rsidR="007D3614" w:rsidRPr="000A03F9" w14:paraId="410679B6" w14:textId="77777777">
        <w:tc>
          <w:tcPr>
            <w:tcW w:w="2624" w:type="dxa"/>
            <w:vMerge/>
          </w:tcPr>
          <w:p w14:paraId="247384B9" w14:textId="77777777" w:rsidR="007D3614" w:rsidRPr="000A03F9" w:rsidRDefault="007D3614" w:rsidP="00D35D41">
            <w:pPr>
              <w:rPr>
                <w:szCs w:val="22"/>
              </w:rPr>
            </w:pPr>
          </w:p>
        </w:tc>
        <w:tc>
          <w:tcPr>
            <w:tcW w:w="1862" w:type="dxa"/>
            <w:tcBorders>
              <w:top w:val="single" w:sz="4" w:space="0" w:color="auto"/>
            </w:tcBorders>
          </w:tcPr>
          <w:p w14:paraId="7EB7853F" w14:textId="77777777" w:rsidR="007D3614" w:rsidRPr="000A03F9" w:rsidRDefault="00693E10" w:rsidP="00D35D41">
            <w:pPr>
              <w:rPr>
                <w:szCs w:val="22"/>
              </w:rPr>
            </w:pPr>
            <w:r w:rsidRPr="000A03F9">
              <w:rPr>
                <w:szCs w:val="22"/>
              </w:rPr>
              <w:t>Mindre vanliga</w:t>
            </w:r>
          </w:p>
        </w:tc>
        <w:tc>
          <w:tcPr>
            <w:tcW w:w="4821" w:type="dxa"/>
            <w:tcBorders>
              <w:top w:val="single" w:sz="4" w:space="0" w:color="auto"/>
            </w:tcBorders>
          </w:tcPr>
          <w:p w14:paraId="617FAC22" w14:textId="77777777" w:rsidR="007D3614" w:rsidRPr="000A03F9" w:rsidRDefault="00693E10" w:rsidP="00D35D41">
            <w:pPr>
              <w:rPr>
                <w:szCs w:val="22"/>
              </w:rPr>
            </w:pPr>
            <w:r w:rsidRPr="000A03F9">
              <w:rPr>
                <w:szCs w:val="22"/>
              </w:rPr>
              <w:t>Diplopi</w:t>
            </w:r>
          </w:p>
          <w:p w14:paraId="79FB8411" w14:textId="77777777" w:rsidR="007D3614" w:rsidRPr="000A03F9" w:rsidRDefault="007D3614" w:rsidP="00D35D41">
            <w:pPr>
              <w:rPr>
                <w:szCs w:val="22"/>
              </w:rPr>
            </w:pPr>
          </w:p>
        </w:tc>
      </w:tr>
      <w:tr w:rsidR="007D3614" w:rsidRPr="000A03F9" w14:paraId="12BF19CA" w14:textId="77777777">
        <w:tc>
          <w:tcPr>
            <w:tcW w:w="2624" w:type="dxa"/>
            <w:vMerge w:val="restart"/>
          </w:tcPr>
          <w:p w14:paraId="30780692" w14:textId="77777777" w:rsidR="007D3614" w:rsidRPr="000A03F9" w:rsidRDefault="00693E10" w:rsidP="00D35D41">
            <w:pPr>
              <w:rPr>
                <w:szCs w:val="22"/>
              </w:rPr>
            </w:pPr>
            <w:r w:rsidRPr="000A03F9">
              <w:rPr>
                <w:szCs w:val="22"/>
              </w:rPr>
              <w:t>Öron och balansorgan</w:t>
            </w:r>
          </w:p>
          <w:p w14:paraId="07A0E583" w14:textId="77777777" w:rsidR="007D3614" w:rsidRPr="000A03F9" w:rsidRDefault="007D3614" w:rsidP="00D35D41">
            <w:pPr>
              <w:rPr>
                <w:szCs w:val="22"/>
              </w:rPr>
            </w:pPr>
          </w:p>
        </w:tc>
        <w:tc>
          <w:tcPr>
            <w:tcW w:w="1862" w:type="dxa"/>
            <w:tcBorders>
              <w:bottom w:val="single" w:sz="4" w:space="0" w:color="auto"/>
            </w:tcBorders>
          </w:tcPr>
          <w:p w14:paraId="4291773B"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6197E574" w14:textId="77777777" w:rsidR="007D3614" w:rsidRPr="000A03F9" w:rsidRDefault="00693E10" w:rsidP="00D35D41">
            <w:pPr>
              <w:rPr>
                <w:szCs w:val="22"/>
              </w:rPr>
            </w:pPr>
            <w:r w:rsidRPr="000A03F9">
              <w:rPr>
                <w:szCs w:val="22"/>
              </w:rPr>
              <w:t>Yrsel</w:t>
            </w:r>
          </w:p>
          <w:p w14:paraId="1B4A76DF" w14:textId="77777777" w:rsidR="007D3614" w:rsidRPr="000A03F9" w:rsidRDefault="007D3614" w:rsidP="00D35D41">
            <w:pPr>
              <w:rPr>
                <w:szCs w:val="22"/>
              </w:rPr>
            </w:pPr>
          </w:p>
        </w:tc>
      </w:tr>
      <w:tr w:rsidR="007D3614" w:rsidRPr="000A03F9" w14:paraId="67BDB125" w14:textId="77777777">
        <w:tc>
          <w:tcPr>
            <w:tcW w:w="2624" w:type="dxa"/>
            <w:vMerge/>
          </w:tcPr>
          <w:p w14:paraId="484D0684" w14:textId="77777777" w:rsidR="007D3614" w:rsidRPr="000A03F9" w:rsidRDefault="007D3614" w:rsidP="00D35D41">
            <w:pPr>
              <w:rPr>
                <w:szCs w:val="22"/>
              </w:rPr>
            </w:pPr>
          </w:p>
        </w:tc>
        <w:tc>
          <w:tcPr>
            <w:tcW w:w="1862" w:type="dxa"/>
            <w:tcBorders>
              <w:top w:val="single" w:sz="4" w:space="0" w:color="auto"/>
            </w:tcBorders>
          </w:tcPr>
          <w:p w14:paraId="4DFFCF44" w14:textId="77777777" w:rsidR="007D3614" w:rsidRPr="000A03F9" w:rsidRDefault="00693E10" w:rsidP="00D35D41">
            <w:pPr>
              <w:rPr>
                <w:szCs w:val="22"/>
              </w:rPr>
            </w:pPr>
            <w:r w:rsidRPr="000A03F9">
              <w:rPr>
                <w:szCs w:val="22"/>
              </w:rPr>
              <w:t>Mindre vanliga</w:t>
            </w:r>
          </w:p>
        </w:tc>
        <w:tc>
          <w:tcPr>
            <w:tcW w:w="4821" w:type="dxa"/>
            <w:tcBorders>
              <w:top w:val="single" w:sz="4" w:space="0" w:color="auto"/>
            </w:tcBorders>
          </w:tcPr>
          <w:p w14:paraId="69BF5152" w14:textId="77777777" w:rsidR="007D3614" w:rsidRPr="000A03F9" w:rsidRDefault="00693E10" w:rsidP="00D35D41">
            <w:pPr>
              <w:rPr>
                <w:szCs w:val="22"/>
              </w:rPr>
            </w:pPr>
            <w:r w:rsidRPr="000A03F9">
              <w:rPr>
                <w:szCs w:val="22"/>
              </w:rPr>
              <w:t>Dövhet, tinnitus</w:t>
            </w:r>
          </w:p>
          <w:p w14:paraId="6B9FAD06" w14:textId="77777777" w:rsidR="007D3614" w:rsidRPr="000A03F9" w:rsidRDefault="007D3614" w:rsidP="00D35D41">
            <w:pPr>
              <w:rPr>
                <w:szCs w:val="22"/>
              </w:rPr>
            </w:pPr>
          </w:p>
        </w:tc>
      </w:tr>
      <w:tr w:rsidR="007D3614" w:rsidRPr="000A03F9" w14:paraId="01E94A08" w14:textId="77777777">
        <w:tc>
          <w:tcPr>
            <w:tcW w:w="2624" w:type="dxa"/>
            <w:vMerge w:val="restart"/>
          </w:tcPr>
          <w:p w14:paraId="7341BCEB" w14:textId="77777777" w:rsidR="007D3614" w:rsidRPr="000A03F9" w:rsidRDefault="00693E10" w:rsidP="00D35D41">
            <w:pPr>
              <w:rPr>
                <w:szCs w:val="22"/>
              </w:rPr>
            </w:pPr>
            <w:r w:rsidRPr="000A03F9">
              <w:rPr>
                <w:szCs w:val="22"/>
              </w:rPr>
              <w:t>Hjärtat*</w:t>
            </w:r>
          </w:p>
        </w:tc>
        <w:tc>
          <w:tcPr>
            <w:tcW w:w="1862" w:type="dxa"/>
            <w:tcBorders>
              <w:bottom w:val="single" w:sz="4" w:space="0" w:color="auto"/>
            </w:tcBorders>
          </w:tcPr>
          <w:p w14:paraId="3BF97377"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6BCF6BE0" w14:textId="77777777" w:rsidR="007D3614" w:rsidRPr="000A03F9" w:rsidRDefault="00693E10" w:rsidP="00D35D41">
            <w:pPr>
              <w:rPr>
                <w:szCs w:val="22"/>
              </w:rPr>
            </w:pPr>
            <w:r w:rsidRPr="000A03F9">
              <w:rPr>
                <w:szCs w:val="22"/>
              </w:rPr>
              <w:t>Takykardi</w:t>
            </w:r>
          </w:p>
          <w:p w14:paraId="0F6A73CD" w14:textId="77777777" w:rsidR="007D3614" w:rsidRPr="000A03F9" w:rsidRDefault="007D3614" w:rsidP="00D35D41">
            <w:pPr>
              <w:rPr>
                <w:szCs w:val="22"/>
              </w:rPr>
            </w:pPr>
          </w:p>
        </w:tc>
      </w:tr>
      <w:tr w:rsidR="007D3614" w:rsidRPr="000A03F9" w14:paraId="1150EF76" w14:textId="77777777">
        <w:tc>
          <w:tcPr>
            <w:tcW w:w="2624" w:type="dxa"/>
            <w:vMerge/>
          </w:tcPr>
          <w:p w14:paraId="6DC9BE1D"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6F8F5AFE"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69A2A7CD" w14:textId="77777777" w:rsidR="007D3614" w:rsidRPr="000A03F9" w:rsidRDefault="00693E10" w:rsidP="00D35D41">
            <w:pPr>
              <w:pStyle w:val="EMEANormal"/>
              <w:rPr>
                <w:szCs w:val="22"/>
                <w:lang w:val="sv-SE"/>
              </w:rPr>
            </w:pPr>
            <w:r w:rsidRPr="000A03F9">
              <w:rPr>
                <w:szCs w:val="22"/>
                <w:lang w:val="sv-SE"/>
              </w:rPr>
              <w:t>Hjärtinfarkt</w:t>
            </w:r>
            <w:r w:rsidRPr="000A03F9">
              <w:rPr>
                <w:szCs w:val="22"/>
                <w:vertAlign w:val="superscript"/>
                <w:lang w:val="sv-SE"/>
              </w:rPr>
              <w:t>1)</w:t>
            </w:r>
            <w:r w:rsidRPr="000A03F9">
              <w:rPr>
                <w:szCs w:val="22"/>
                <w:lang w:val="sv-SE"/>
              </w:rPr>
              <w:t>, arytmi, kronisk hjärtsvikt</w:t>
            </w:r>
          </w:p>
          <w:p w14:paraId="200C421C" w14:textId="77777777" w:rsidR="007D3614" w:rsidRPr="000A03F9" w:rsidRDefault="007D3614" w:rsidP="00D35D41">
            <w:pPr>
              <w:rPr>
                <w:szCs w:val="22"/>
              </w:rPr>
            </w:pPr>
          </w:p>
        </w:tc>
      </w:tr>
      <w:tr w:rsidR="007D3614" w:rsidRPr="000A03F9" w14:paraId="1E960EF2" w14:textId="77777777">
        <w:tc>
          <w:tcPr>
            <w:tcW w:w="2624" w:type="dxa"/>
            <w:vMerge/>
          </w:tcPr>
          <w:p w14:paraId="68FF39B0" w14:textId="77777777" w:rsidR="007D3614" w:rsidRPr="000A03F9" w:rsidRDefault="007D3614" w:rsidP="00D35D41">
            <w:pPr>
              <w:rPr>
                <w:szCs w:val="22"/>
              </w:rPr>
            </w:pPr>
          </w:p>
        </w:tc>
        <w:tc>
          <w:tcPr>
            <w:tcW w:w="1862" w:type="dxa"/>
            <w:tcBorders>
              <w:top w:val="single" w:sz="4" w:space="0" w:color="auto"/>
            </w:tcBorders>
          </w:tcPr>
          <w:p w14:paraId="2254FB24"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313364A1" w14:textId="77777777" w:rsidR="007D3614" w:rsidRPr="000A03F9" w:rsidRDefault="00693E10" w:rsidP="00D35D41">
            <w:pPr>
              <w:rPr>
                <w:szCs w:val="22"/>
              </w:rPr>
            </w:pPr>
            <w:r w:rsidRPr="000A03F9">
              <w:rPr>
                <w:szCs w:val="22"/>
              </w:rPr>
              <w:t>Hjärtstillestånd</w:t>
            </w:r>
          </w:p>
          <w:p w14:paraId="1BA83215" w14:textId="77777777" w:rsidR="007D3614" w:rsidRPr="000A03F9" w:rsidRDefault="007D3614" w:rsidP="00D35D41">
            <w:pPr>
              <w:rPr>
                <w:szCs w:val="22"/>
              </w:rPr>
            </w:pPr>
          </w:p>
        </w:tc>
      </w:tr>
      <w:tr w:rsidR="007D3614" w:rsidRPr="000A03F9" w14:paraId="27DBDA93" w14:textId="77777777">
        <w:tc>
          <w:tcPr>
            <w:tcW w:w="2624" w:type="dxa"/>
            <w:vMerge w:val="restart"/>
          </w:tcPr>
          <w:p w14:paraId="7DC8200B" w14:textId="77777777" w:rsidR="007D3614" w:rsidRPr="000A03F9" w:rsidRDefault="00693E10" w:rsidP="00D35D41">
            <w:pPr>
              <w:rPr>
                <w:szCs w:val="22"/>
              </w:rPr>
            </w:pPr>
            <w:r w:rsidRPr="000A03F9">
              <w:rPr>
                <w:szCs w:val="22"/>
              </w:rPr>
              <w:t>Blodkärl</w:t>
            </w:r>
          </w:p>
        </w:tc>
        <w:tc>
          <w:tcPr>
            <w:tcW w:w="1862" w:type="dxa"/>
            <w:tcBorders>
              <w:bottom w:val="single" w:sz="4" w:space="0" w:color="auto"/>
            </w:tcBorders>
          </w:tcPr>
          <w:p w14:paraId="018246CD" w14:textId="77777777" w:rsidR="007D3614" w:rsidRPr="000A03F9" w:rsidRDefault="00693E10" w:rsidP="00D35D41">
            <w:pPr>
              <w:rPr>
                <w:szCs w:val="22"/>
              </w:rPr>
            </w:pPr>
            <w:r w:rsidRPr="000A03F9">
              <w:rPr>
                <w:szCs w:val="22"/>
              </w:rPr>
              <w:t>Vanliga</w:t>
            </w:r>
          </w:p>
          <w:p w14:paraId="7DE2E33C" w14:textId="77777777" w:rsidR="007D3614" w:rsidRPr="000A03F9" w:rsidRDefault="007D3614" w:rsidP="00D35D41">
            <w:pPr>
              <w:rPr>
                <w:szCs w:val="22"/>
              </w:rPr>
            </w:pPr>
          </w:p>
        </w:tc>
        <w:tc>
          <w:tcPr>
            <w:tcW w:w="4821" w:type="dxa"/>
            <w:tcBorders>
              <w:bottom w:val="single" w:sz="4" w:space="0" w:color="auto"/>
            </w:tcBorders>
          </w:tcPr>
          <w:p w14:paraId="043480EB" w14:textId="77777777" w:rsidR="007D3614" w:rsidRPr="000A03F9" w:rsidRDefault="00693E10" w:rsidP="00D35D41">
            <w:pPr>
              <w:rPr>
                <w:szCs w:val="22"/>
              </w:rPr>
            </w:pPr>
            <w:r w:rsidRPr="000A03F9">
              <w:rPr>
                <w:szCs w:val="22"/>
              </w:rPr>
              <w:t>Hypertension, rodnad, hematom</w:t>
            </w:r>
          </w:p>
          <w:p w14:paraId="6D4269A5" w14:textId="77777777" w:rsidR="007D3614" w:rsidRPr="000A03F9" w:rsidRDefault="007D3614" w:rsidP="00D35D41">
            <w:pPr>
              <w:rPr>
                <w:szCs w:val="22"/>
              </w:rPr>
            </w:pPr>
          </w:p>
        </w:tc>
      </w:tr>
      <w:tr w:rsidR="007D3614" w:rsidRPr="000A03F9" w14:paraId="18D273B5" w14:textId="77777777">
        <w:tc>
          <w:tcPr>
            <w:tcW w:w="2624" w:type="dxa"/>
            <w:vMerge/>
          </w:tcPr>
          <w:p w14:paraId="385D0827" w14:textId="77777777" w:rsidR="007D3614" w:rsidRPr="000A03F9" w:rsidRDefault="007D3614" w:rsidP="00D35D41">
            <w:pPr>
              <w:rPr>
                <w:szCs w:val="22"/>
              </w:rPr>
            </w:pPr>
          </w:p>
        </w:tc>
        <w:tc>
          <w:tcPr>
            <w:tcW w:w="1862" w:type="dxa"/>
            <w:tcBorders>
              <w:top w:val="single" w:sz="4" w:space="0" w:color="auto"/>
            </w:tcBorders>
          </w:tcPr>
          <w:p w14:paraId="640E9655" w14:textId="77777777" w:rsidR="007D3614" w:rsidRPr="000A03F9" w:rsidRDefault="00693E10" w:rsidP="00D35D41">
            <w:pPr>
              <w:rPr>
                <w:szCs w:val="22"/>
              </w:rPr>
            </w:pPr>
            <w:r w:rsidRPr="000A03F9">
              <w:rPr>
                <w:szCs w:val="22"/>
              </w:rPr>
              <w:t>Mindre vanliga</w:t>
            </w:r>
          </w:p>
        </w:tc>
        <w:tc>
          <w:tcPr>
            <w:tcW w:w="4821" w:type="dxa"/>
            <w:tcBorders>
              <w:top w:val="single" w:sz="4" w:space="0" w:color="auto"/>
            </w:tcBorders>
          </w:tcPr>
          <w:p w14:paraId="1EAA36BD" w14:textId="77777777" w:rsidR="007D3614" w:rsidRPr="000A03F9" w:rsidRDefault="00693E10" w:rsidP="00D35D41">
            <w:pPr>
              <w:rPr>
                <w:szCs w:val="22"/>
              </w:rPr>
            </w:pPr>
            <w:r w:rsidRPr="000A03F9">
              <w:rPr>
                <w:szCs w:val="22"/>
              </w:rPr>
              <w:t>Aortaaneurysm, vaskulär artärocklusion, tromboflebit</w:t>
            </w:r>
          </w:p>
          <w:p w14:paraId="0302ADCE" w14:textId="77777777" w:rsidR="007D3614" w:rsidRPr="000A03F9" w:rsidRDefault="007D3614" w:rsidP="00D35D41">
            <w:pPr>
              <w:rPr>
                <w:szCs w:val="22"/>
              </w:rPr>
            </w:pPr>
          </w:p>
        </w:tc>
      </w:tr>
      <w:tr w:rsidR="007D3614" w:rsidRPr="000A03F9" w14:paraId="409981D7" w14:textId="77777777">
        <w:tc>
          <w:tcPr>
            <w:tcW w:w="2624" w:type="dxa"/>
            <w:vMerge w:val="restart"/>
          </w:tcPr>
          <w:p w14:paraId="5CAD9F40" w14:textId="77777777" w:rsidR="007D3614" w:rsidRPr="000A03F9" w:rsidRDefault="00693E10" w:rsidP="00D35D41">
            <w:pPr>
              <w:rPr>
                <w:szCs w:val="22"/>
              </w:rPr>
            </w:pPr>
            <w:r w:rsidRPr="000A03F9">
              <w:rPr>
                <w:szCs w:val="22"/>
              </w:rPr>
              <w:t>Andningsvägar, bröstkorg och mediastinum*</w:t>
            </w:r>
          </w:p>
        </w:tc>
        <w:tc>
          <w:tcPr>
            <w:tcW w:w="1862" w:type="dxa"/>
            <w:tcBorders>
              <w:bottom w:val="single" w:sz="4" w:space="0" w:color="auto"/>
            </w:tcBorders>
          </w:tcPr>
          <w:p w14:paraId="0BC34972"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5DE5632B" w14:textId="77777777" w:rsidR="007D3614" w:rsidRPr="000A03F9" w:rsidRDefault="00693E10" w:rsidP="00D35D41">
            <w:pPr>
              <w:rPr>
                <w:szCs w:val="22"/>
              </w:rPr>
            </w:pPr>
            <w:r w:rsidRPr="000A03F9">
              <w:rPr>
                <w:szCs w:val="22"/>
              </w:rPr>
              <w:t>Astma, dyspné, hosta</w:t>
            </w:r>
          </w:p>
          <w:p w14:paraId="441A50C6" w14:textId="77777777" w:rsidR="007D3614" w:rsidRPr="000A03F9" w:rsidRDefault="007D3614" w:rsidP="00D35D41">
            <w:pPr>
              <w:rPr>
                <w:szCs w:val="22"/>
              </w:rPr>
            </w:pPr>
          </w:p>
        </w:tc>
      </w:tr>
      <w:tr w:rsidR="007D3614" w:rsidRPr="000A03F9" w14:paraId="0C328304" w14:textId="77777777">
        <w:tc>
          <w:tcPr>
            <w:tcW w:w="2624" w:type="dxa"/>
            <w:vMerge/>
          </w:tcPr>
          <w:p w14:paraId="5C16DAA3"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3CE8EA1"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5642BA83" w14:textId="77777777" w:rsidR="007D3614" w:rsidRPr="000A03F9" w:rsidRDefault="00693E10" w:rsidP="00D35D41">
            <w:pPr>
              <w:pStyle w:val="EMEANormal"/>
              <w:rPr>
                <w:szCs w:val="22"/>
                <w:lang w:val="sv-SE"/>
              </w:rPr>
            </w:pPr>
            <w:r w:rsidRPr="000A03F9">
              <w:rPr>
                <w:szCs w:val="22"/>
                <w:lang w:val="sv-SE"/>
              </w:rPr>
              <w:t>Pulmonell embolism</w:t>
            </w:r>
            <w:r w:rsidRPr="000A03F9">
              <w:rPr>
                <w:szCs w:val="22"/>
                <w:vertAlign w:val="superscript"/>
                <w:lang w:val="sv-SE"/>
              </w:rPr>
              <w:t>1)</w:t>
            </w:r>
            <w:r w:rsidRPr="000A03F9">
              <w:rPr>
                <w:szCs w:val="22"/>
                <w:lang w:val="sv-SE"/>
              </w:rPr>
              <w:t>, interstitiell lungsjukdom, kronisk obstruktiv lungsjukdom, pneumonit, pleural effusion</w:t>
            </w:r>
            <w:r w:rsidRPr="000A03F9">
              <w:rPr>
                <w:szCs w:val="22"/>
                <w:vertAlign w:val="superscript"/>
                <w:lang w:val="sv-SE"/>
              </w:rPr>
              <w:t>1)</w:t>
            </w:r>
          </w:p>
          <w:p w14:paraId="58FA0F87" w14:textId="77777777" w:rsidR="007D3614" w:rsidRPr="000A03F9" w:rsidRDefault="007D3614" w:rsidP="00D35D41">
            <w:pPr>
              <w:rPr>
                <w:szCs w:val="22"/>
              </w:rPr>
            </w:pPr>
          </w:p>
        </w:tc>
      </w:tr>
      <w:tr w:rsidR="007D3614" w:rsidRPr="000A03F9" w14:paraId="1F92BC51" w14:textId="77777777">
        <w:tc>
          <w:tcPr>
            <w:tcW w:w="2624" w:type="dxa"/>
            <w:vMerge/>
          </w:tcPr>
          <w:p w14:paraId="08D8E32F"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390346E"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single" w:sz="4" w:space="0" w:color="auto"/>
            </w:tcBorders>
          </w:tcPr>
          <w:p w14:paraId="4E3815D5" w14:textId="77777777" w:rsidR="007D3614" w:rsidRPr="000A03F9" w:rsidRDefault="00693E10" w:rsidP="00D35D41">
            <w:pPr>
              <w:rPr>
                <w:szCs w:val="22"/>
                <w:vertAlign w:val="superscript"/>
              </w:rPr>
            </w:pPr>
            <w:r w:rsidRPr="000A03F9">
              <w:rPr>
                <w:szCs w:val="22"/>
              </w:rPr>
              <w:t>Pulmonell fibros</w:t>
            </w:r>
            <w:r w:rsidRPr="000A03F9">
              <w:rPr>
                <w:szCs w:val="22"/>
                <w:vertAlign w:val="superscript"/>
              </w:rPr>
              <w:t>1)</w:t>
            </w:r>
          </w:p>
          <w:p w14:paraId="58AA7D38" w14:textId="77777777" w:rsidR="007D3614" w:rsidRPr="000A03F9" w:rsidRDefault="007D3614" w:rsidP="00D35D41">
            <w:pPr>
              <w:pStyle w:val="EMEANormal"/>
              <w:rPr>
                <w:szCs w:val="22"/>
                <w:lang w:val="sv-SE"/>
              </w:rPr>
            </w:pPr>
          </w:p>
        </w:tc>
      </w:tr>
      <w:tr w:rsidR="007D3614" w:rsidRPr="000A03F9" w14:paraId="1C7EF323" w14:textId="77777777">
        <w:tc>
          <w:tcPr>
            <w:tcW w:w="2624" w:type="dxa"/>
            <w:vMerge w:val="restart"/>
          </w:tcPr>
          <w:p w14:paraId="5B4F2346" w14:textId="77777777" w:rsidR="007D3614" w:rsidRPr="000A03F9" w:rsidRDefault="00693E10" w:rsidP="00D35D41">
            <w:pPr>
              <w:rPr>
                <w:szCs w:val="22"/>
              </w:rPr>
            </w:pPr>
            <w:r w:rsidRPr="000A03F9">
              <w:rPr>
                <w:szCs w:val="22"/>
              </w:rPr>
              <w:t>Magtarmkanalen</w:t>
            </w:r>
          </w:p>
        </w:tc>
        <w:tc>
          <w:tcPr>
            <w:tcW w:w="1862" w:type="dxa"/>
            <w:tcBorders>
              <w:top w:val="single" w:sz="4" w:space="0" w:color="auto"/>
              <w:bottom w:val="single" w:sz="4" w:space="0" w:color="auto"/>
            </w:tcBorders>
          </w:tcPr>
          <w:p w14:paraId="060928F2" w14:textId="77777777" w:rsidR="007D3614" w:rsidRPr="000A03F9" w:rsidRDefault="00693E10" w:rsidP="00D35D41">
            <w:pPr>
              <w:rPr>
                <w:szCs w:val="22"/>
              </w:rPr>
            </w:pPr>
            <w:r w:rsidRPr="000A03F9">
              <w:rPr>
                <w:szCs w:val="22"/>
              </w:rPr>
              <w:t>Mycket vanliga</w:t>
            </w:r>
          </w:p>
        </w:tc>
        <w:tc>
          <w:tcPr>
            <w:tcW w:w="4821" w:type="dxa"/>
            <w:tcBorders>
              <w:top w:val="single" w:sz="4" w:space="0" w:color="auto"/>
              <w:bottom w:val="single" w:sz="4" w:space="0" w:color="auto"/>
            </w:tcBorders>
          </w:tcPr>
          <w:p w14:paraId="287490B3" w14:textId="77777777" w:rsidR="007D3614" w:rsidRPr="000A03F9" w:rsidRDefault="00693E10" w:rsidP="00D35D41">
            <w:pPr>
              <w:rPr>
                <w:szCs w:val="22"/>
              </w:rPr>
            </w:pPr>
            <w:r w:rsidRPr="000A03F9">
              <w:rPr>
                <w:szCs w:val="22"/>
              </w:rPr>
              <w:t>Buksmärta, illamående och kräkning</w:t>
            </w:r>
          </w:p>
          <w:p w14:paraId="1ADFF321" w14:textId="77777777" w:rsidR="007D3614" w:rsidRPr="000A03F9" w:rsidRDefault="007D3614" w:rsidP="00D35D41">
            <w:pPr>
              <w:rPr>
                <w:szCs w:val="22"/>
              </w:rPr>
            </w:pPr>
          </w:p>
        </w:tc>
      </w:tr>
      <w:tr w:rsidR="007D3614" w:rsidRPr="000A03F9" w14:paraId="0E8A84C9" w14:textId="77777777">
        <w:tc>
          <w:tcPr>
            <w:tcW w:w="2624" w:type="dxa"/>
            <w:vMerge/>
          </w:tcPr>
          <w:p w14:paraId="4D423764"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053E195" w14:textId="77777777" w:rsidR="007D3614" w:rsidRPr="000A03F9" w:rsidRDefault="00693E10" w:rsidP="00D35D41">
            <w:pPr>
              <w:rPr>
                <w:szCs w:val="22"/>
              </w:rPr>
            </w:pPr>
            <w:r w:rsidRPr="000A03F9">
              <w:rPr>
                <w:szCs w:val="22"/>
              </w:rPr>
              <w:t>Vanliga</w:t>
            </w:r>
          </w:p>
          <w:p w14:paraId="2D01B3F9"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35621CB1" w14:textId="77777777" w:rsidR="007D3614" w:rsidRPr="000A03F9" w:rsidRDefault="00693E10" w:rsidP="00D35D41">
            <w:pPr>
              <w:rPr>
                <w:szCs w:val="22"/>
              </w:rPr>
            </w:pPr>
            <w:r w:rsidRPr="000A03F9">
              <w:rPr>
                <w:szCs w:val="22"/>
              </w:rPr>
              <w:t>Gastrointestinal blödning, dyspepsi, gastroesofageal reflux sjukdom, Sicca-syndrom</w:t>
            </w:r>
          </w:p>
          <w:p w14:paraId="0FF3943C" w14:textId="77777777" w:rsidR="007D3614" w:rsidRPr="000A03F9" w:rsidRDefault="007D3614" w:rsidP="00D35D41">
            <w:pPr>
              <w:rPr>
                <w:szCs w:val="22"/>
              </w:rPr>
            </w:pPr>
          </w:p>
        </w:tc>
      </w:tr>
      <w:tr w:rsidR="007D3614" w:rsidRPr="000A03F9" w14:paraId="07EE13E9" w14:textId="77777777">
        <w:tc>
          <w:tcPr>
            <w:tcW w:w="2624" w:type="dxa"/>
            <w:vMerge/>
          </w:tcPr>
          <w:p w14:paraId="7314D554"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0148EE35"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65E70FF0" w14:textId="77777777" w:rsidR="007D3614" w:rsidRPr="000A03F9" w:rsidRDefault="00693E10" w:rsidP="00D35D41">
            <w:pPr>
              <w:rPr>
                <w:szCs w:val="22"/>
              </w:rPr>
            </w:pPr>
            <w:r w:rsidRPr="000A03F9">
              <w:rPr>
                <w:szCs w:val="22"/>
              </w:rPr>
              <w:t>Pankreatit, dysfagi, ansiktsödem</w:t>
            </w:r>
          </w:p>
          <w:p w14:paraId="6C5B5C3A" w14:textId="77777777" w:rsidR="007D3614" w:rsidRPr="000A03F9" w:rsidRDefault="007D3614" w:rsidP="00D35D41">
            <w:pPr>
              <w:rPr>
                <w:szCs w:val="22"/>
              </w:rPr>
            </w:pPr>
          </w:p>
        </w:tc>
      </w:tr>
      <w:tr w:rsidR="007D3614" w:rsidRPr="000A03F9" w14:paraId="71337A3D" w14:textId="77777777">
        <w:tc>
          <w:tcPr>
            <w:tcW w:w="2624" w:type="dxa"/>
            <w:vMerge/>
          </w:tcPr>
          <w:p w14:paraId="537E886B" w14:textId="77777777" w:rsidR="007D3614" w:rsidRPr="000A03F9" w:rsidRDefault="007D3614" w:rsidP="00D35D41">
            <w:pPr>
              <w:rPr>
                <w:szCs w:val="22"/>
              </w:rPr>
            </w:pPr>
          </w:p>
        </w:tc>
        <w:tc>
          <w:tcPr>
            <w:tcW w:w="1862" w:type="dxa"/>
            <w:tcBorders>
              <w:top w:val="single" w:sz="4" w:space="0" w:color="auto"/>
            </w:tcBorders>
          </w:tcPr>
          <w:p w14:paraId="3844423E"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2DAE2867" w14:textId="77777777" w:rsidR="007D3614" w:rsidRPr="000A03F9" w:rsidRDefault="00693E10" w:rsidP="00D35D41">
            <w:pPr>
              <w:rPr>
                <w:szCs w:val="22"/>
                <w:vertAlign w:val="superscript"/>
              </w:rPr>
            </w:pPr>
            <w:r w:rsidRPr="000A03F9">
              <w:rPr>
                <w:szCs w:val="22"/>
              </w:rPr>
              <w:t>Intestinal perforation</w:t>
            </w:r>
            <w:r w:rsidRPr="000A03F9">
              <w:rPr>
                <w:szCs w:val="22"/>
                <w:vertAlign w:val="superscript"/>
              </w:rPr>
              <w:t>1)</w:t>
            </w:r>
          </w:p>
          <w:p w14:paraId="0D50D621" w14:textId="77777777" w:rsidR="007D3614" w:rsidRPr="000A03F9" w:rsidRDefault="007D3614" w:rsidP="00D35D41">
            <w:pPr>
              <w:rPr>
                <w:szCs w:val="22"/>
              </w:rPr>
            </w:pPr>
          </w:p>
        </w:tc>
      </w:tr>
      <w:tr w:rsidR="007D3614" w:rsidRPr="000A03F9" w14:paraId="38E48223" w14:textId="77777777">
        <w:tc>
          <w:tcPr>
            <w:tcW w:w="2624" w:type="dxa"/>
            <w:vMerge w:val="restart"/>
          </w:tcPr>
          <w:p w14:paraId="5EE57696" w14:textId="77777777" w:rsidR="007D3614" w:rsidRPr="000A03F9" w:rsidRDefault="00693E10" w:rsidP="00D35D41">
            <w:pPr>
              <w:rPr>
                <w:szCs w:val="22"/>
              </w:rPr>
            </w:pPr>
            <w:r w:rsidRPr="000A03F9">
              <w:rPr>
                <w:szCs w:val="22"/>
              </w:rPr>
              <w:t>Lever och gallvägar*</w:t>
            </w:r>
          </w:p>
        </w:tc>
        <w:tc>
          <w:tcPr>
            <w:tcW w:w="1862" w:type="dxa"/>
            <w:tcBorders>
              <w:bottom w:val="single" w:sz="4" w:space="0" w:color="auto"/>
            </w:tcBorders>
          </w:tcPr>
          <w:p w14:paraId="24033F39"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2B9D224F" w14:textId="77777777" w:rsidR="007D3614" w:rsidRPr="000A03F9" w:rsidRDefault="00693E10" w:rsidP="00D35D41">
            <w:pPr>
              <w:rPr>
                <w:szCs w:val="22"/>
              </w:rPr>
            </w:pPr>
            <w:r w:rsidRPr="000A03F9">
              <w:rPr>
                <w:szCs w:val="22"/>
              </w:rPr>
              <w:t>Förhöjda leverenzymer</w:t>
            </w:r>
          </w:p>
          <w:p w14:paraId="4639F7CE" w14:textId="77777777" w:rsidR="007D3614" w:rsidRPr="000A03F9" w:rsidRDefault="007D3614" w:rsidP="00D35D41">
            <w:pPr>
              <w:rPr>
                <w:szCs w:val="22"/>
              </w:rPr>
            </w:pPr>
          </w:p>
        </w:tc>
      </w:tr>
      <w:tr w:rsidR="007D3614" w:rsidRPr="000A03F9" w14:paraId="6F7F68FA" w14:textId="77777777">
        <w:tc>
          <w:tcPr>
            <w:tcW w:w="2624" w:type="dxa"/>
            <w:vMerge/>
          </w:tcPr>
          <w:p w14:paraId="31614C90"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CC2ED9A"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5D221D1D" w14:textId="77777777" w:rsidR="007D3614" w:rsidRPr="000A03F9" w:rsidRDefault="00693E10" w:rsidP="00D35D41">
            <w:pPr>
              <w:rPr>
                <w:szCs w:val="22"/>
              </w:rPr>
            </w:pPr>
            <w:r w:rsidRPr="000A03F9">
              <w:rPr>
                <w:szCs w:val="22"/>
              </w:rPr>
              <w:t>Kolecystit och kolelitias, leversteatos, förhöjt bilirubin</w:t>
            </w:r>
          </w:p>
          <w:p w14:paraId="00C3B83B" w14:textId="77777777" w:rsidR="007D3614" w:rsidRPr="000A03F9" w:rsidRDefault="007D3614" w:rsidP="00D35D41">
            <w:pPr>
              <w:rPr>
                <w:szCs w:val="22"/>
              </w:rPr>
            </w:pPr>
          </w:p>
        </w:tc>
      </w:tr>
      <w:tr w:rsidR="007D3614" w:rsidRPr="000A03F9" w14:paraId="6DDB5D8F" w14:textId="77777777">
        <w:tc>
          <w:tcPr>
            <w:tcW w:w="2624" w:type="dxa"/>
            <w:vMerge/>
          </w:tcPr>
          <w:p w14:paraId="05EB2BD9" w14:textId="77777777" w:rsidR="007D3614" w:rsidRPr="000A03F9" w:rsidRDefault="007D3614" w:rsidP="00D35D41">
            <w:pPr>
              <w:rPr>
                <w:szCs w:val="22"/>
              </w:rPr>
            </w:pPr>
          </w:p>
        </w:tc>
        <w:tc>
          <w:tcPr>
            <w:tcW w:w="1862" w:type="dxa"/>
            <w:tcBorders>
              <w:top w:val="single" w:sz="4" w:space="0" w:color="auto"/>
              <w:bottom w:val="nil"/>
            </w:tcBorders>
          </w:tcPr>
          <w:p w14:paraId="29FDC793" w14:textId="77777777" w:rsidR="007D3614" w:rsidRPr="000A03F9" w:rsidRDefault="00693E10" w:rsidP="00D35D41">
            <w:pPr>
              <w:rPr>
                <w:szCs w:val="22"/>
              </w:rPr>
            </w:pPr>
            <w:r w:rsidRPr="000A03F9">
              <w:rPr>
                <w:szCs w:val="22"/>
              </w:rPr>
              <w:t>Sällsynta</w:t>
            </w:r>
          </w:p>
        </w:tc>
        <w:tc>
          <w:tcPr>
            <w:tcW w:w="4821" w:type="dxa"/>
            <w:tcBorders>
              <w:top w:val="single" w:sz="4" w:space="0" w:color="auto"/>
              <w:bottom w:val="nil"/>
            </w:tcBorders>
          </w:tcPr>
          <w:p w14:paraId="07DE1E89" w14:textId="77777777" w:rsidR="007D3614" w:rsidRPr="000A03F9" w:rsidRDefault="00693E10" w:rsidP="00D35D41">
            <w:pPr>
              <w:rPr>
                <w:szCs w:val="22"/>
              </w:rPr>
            </w:pPr>
            <w:r w:rsidRPr="000A03F9">
              <w:rPr>
                <w:szCs w:val="22"/>
              </w:rPr>
              <w:t>Hepatit, reaktivering av hepatit B</w:t>
            </w:r>
            <w:r w:rsidRPr="000A03F9">
              <w:rPr>
                <w:szCs w:val="22"/>
                <w:vertAlign w:val="superscript"/>
              </w:rPr>
              <w:t>1)</w:t>
            </w:r>
            <w:r w:rsidRPr="000A03F9">
              <w:rPr>
                <w:szCs w:val="22"/>
              </w:rPr>
              <w:t>, autoimmun hepatit</w:t>
            </w:r>
            <w:r w:rsidRPr="000A03F9">
              <w:rPr>
                <w:szCs w:val="22"/>
                <w:vertAlign w:val="superscript"/>
              </w:rPr>
              <w:t>1)</w:t>
            </w:r>
          </w:p>
          <w:p w14:paraId="6F460FDC" w14:textId="77777777" w:rsidR="007D3614" w:rsidRPr="000A03F9" w:rsidRDefault="007D3614" w:rsidP="00D35D41">
            <w:pPr>
              <w:rPr>
                <w:szCs w:val="22"/>
              </w:rPr>
            </w:pPr>
          </w:p>
        </w:tc>
      </w:tr>
      <w:tr w:rsidR="007D3614" w:rsidRPr="000A03F9" w14:paraId="51B76854" w14:textId="77777777">
        <w:tc>
          <w:tcPr>
            <w:tcW w:w="2624" w:type="dxa"/>
            <w:vMerge/>
          </w:tcPr>
          <w:p w14:paraId="13A133DC" w14:textId="77777777" w:rsidR="007D3614" w:rsidRPr="000A03F9" w:rsidRDefault="007D3614" w:rsidP="00D35D41">
            <w:pPr>
              <w:rPr>
                <w:szCs w:val="22"/>
              </w:rPr>
            </w:pPr>
          </w:p>
        </w:tc>
        <w:tc>
          <w:tcPr>
            <w:tcW w:w="1862" w:type="dxa"/>
            <w:tcBorders>
              <w:top w:val="nil"/>
            </w:tcBorders>
          </w:tcPr>
          <w:p w14:paraId="2A4F2A9B" w14:textId="77777777" w:rsidR="007D3614" w:rsidRPr="000A03F9" w:rsidRDefault="00693E10" w:rsidP="00D35D41">
            <w:pPr>
              <w:rPr>
                <w:szCs w:val="22"/>
              </w:rPr>
            </w:pPr>
            <w:r w:rsidRPr="000A03F9">
              <w:rPr>
                <w:szCs w:val="22"/>
              </w:rPr>
              <w:t>Ingen känd frekvens</w:t>
            </w:r>
          </w:p>
        </w:tc>
        <w:tc>
          <w:tcPr>
            <w:tcW w:w="4821" w:type="dxa"/>
            <w:tcBorders>
              <w:top w:val="nil"/>
            </w:tcBorders>
          </w:tcPr>
          <w:p w14:paraId="3A22522D" w14:textId="77777777" w:rsidR="007D3614" w:rsidRPr="000A03F9" w:rsidRDefault="00693E10" w:rsidP="00D35D41">
            <w:pPr>
              <w:rPr>
                <w:szCs w:val="22"/>
              </w:rPr>
            </w:pPr>
            <w:r w:rsidRPr="000A03F9">
              <w:rPr>
                <w:szCs w:val="22"/>
              </w:rPr>
              <w:t>Leversvikt</w:t>
            </w:r>
            <w:r w:rsidRPr="000A03F9">
              <w:rPr>
                <w:szCs w:val="22"/>
                <w:vertAlign w:val="superscript"/>
              </w:rPr>
              <w:t>1)</w:t>
            </w:r>
          </w:p>
        </w:tc>
      </w:tr>
      <w:tr w:rsidR="007D3614" w:rsidRPr="000A03F9" w14:paraId="4D9E89D8" w14:textId="77777777">
        <w:tc>
          <w:tcPr>
            <w:tcW w:w="2624" w:type="dxa"/>
            <w:vMerge w:val="restart"/>
          </w:tcPr>
          <w:p w14:paraId="042A5282" w14:textId="77777777" w:rsidR="007D3614" w:rsidRPr="000A03F9" w:rsidRDefault="00693E10" w:rsidP="00D35D41">
            <w:pPr>
              <w:keepNext/>
              <w:rPr>
                <w:szCs w:val="22"/>
              </w:rPr>
            </w:pPr>
            <w:r w:rsidRPr="000A03F9">
              <w:rPr>
                <w:szCs w:val="22"/>
              </w:rPr>
              <w:lastRenderedPageBreak/>
              <w:t>Hud och subkutan vävnad</w:t>
            </w:r>
          </w:p>
        </w:tc>
        <w:tc>
          <w:tcPr>
            <w:tcW w:w="1862" w:type="dxa"/>
            <w:tcBorders>
              <w:bottom w:val="single" w:sz="4" w:space="0" w:color="auto"/>
            </w:tcBorders>
          </w:tcPr>
          <w:p w14:paraId="66ABFF98" w14:textId="77777777" w:rsidR="007D3614" w:rsidRPr="000A03F9" w:rsidRDefault="00693E10" w:rsidP="00D35D41">
            <w:pPr>
              <w:keepNext/>
              <w:rPr>
                <w:szCs w:val="22"/>
              </w:rPr>
            </w:pPr>
            <w:r w:rsidRPr="000A03F9">
              <w:rPr>
                <w:szCs w:val="22"/>
              </w:rPr>
              <w:t>Mycket vanliga</w:t>
            </w:r>
          </w:p>
        </w:tc>
        <w:tc>
          <w:tcPr>
            <w:tcW w:w="4821" w:type="dxa"/>
            <w:tcBorders>
              <w:bottom w:val="single" w:sz="4" w:space="0" w:color="auto"/>
            </w:tcBorders>
          </w:tcPr>
          <w:p w14:paraId="6F795729" w14:textId="77777777" w:rsidR="007D3614" w:rsidRPr="000A03F9" w:rsidRDefault="00693E10" w:rsidP="00D35D41">
            <w:pPr>
              <w:keepNext/>
              <w:rPr>
                <w:szCs w:val="22"/>
              </w:rPr>
            </w:pPr>
            <w:r w:rsidRPr="000A03F9">
              <w:rPr>
                <w:szCs w:val="22"/>
              </w:rPr>
              <w:t>Hudutslag (inklusive exfoliativa hudutslag)</w:t>
            </w:r>
          </w:p>
          <w:p w14:paraId="1D11C425" w14:textId="77777777" w:rsidR="007D3614" w:rsidRPr="000A03F9" w:rsidRDefault="007D3614" w:rsidP="00D35D41">
            <w:pPr>
              <w:keepNext/>
              <w:rPr>
                <w:szCs w:val="22"/>
              </w:rPr>
            </w:pPr>
          </w:p>
        </w:tc>
      </w:tr>
      <w:tr w:rsidR="007D3614" w:rsidRPr="000A03F9" w14:paraId="148FE076" w14:textId="77777777">
        <w:tc>
          <w:tcPr>
            <w:tcW w:w="2624" w:type="dxa"/>
            <w:vMerge/>
          </w:tcPr>
          <w:p w14:paraId="561B0B78" w14:textId="77777777" w:rsidR="007D3614" w:rsidRPr="000A03F9" w:rsidRDefault="007D3614" w:rsidP="00D35D41">
            <w:pPr>
              <w:keepNext/>
              <w:rPr>
                <w:szCs w:val="22"/>
              </w:rPr>
            </w:pPr>
          </w:p>
        </w:tc>
        <w:tc>
          <w:tcPr>
            <w:tcW w:w="1862" w:type="dxa"/>
            <w:tcBorders>
              <w:top w:val="single" w:sz="4" w:space="0" w:color="auto"/>
              <w:bottom w:val="single" w:sz="4" w:space="0" w:color="auto"/>
            </w:tcBorders>
          </w:tcPr>
          <w:p w14:paraId="6693D8ED" w14:textId="77777777" w:rsidR="007D3614" w:rsidRPr="000A03F9" w:rsidRDefault="00693E10" w:rsidP="00D35D41">
            <w:pPr>
              <w:keepNext/>
              <w:rPr>
                <w:szCs w:val="22"/>
              </w:rPr>
            </w:pPr>
            <w:r w:rsidRPr="000A03F9">
              <w:rPr>
                <w:szCs w:val="22"/>
              </w:rPr>
              <w:t>Vanliga</w:t>
            </w:r>
          </w:p>
        </w:tc>
        <w:tc>
          <w:tcPr>
            <w:tcW w:w="4821" w:type="dxa"/>
            <w:tcBorders>
              <w:top w:val="single" w:sz="4" w:space="0" w:color="auto"/>
              <w:bottom w:val="single" w:sz="4" w:space="0" w:color="auto"/>
            </w:tcBorders>
          </w:tcPr>
          <w:p w14:paraId="50F5F03C" w14:textId="77777777" w:rsidR="007D3614" w:rsidRPr="000A03F9" w:rsidRDefault="00693E10" w:rsidP="00D35D41">
            <w:pPr>
              <w:keepNext/>
              <w:rPr>
                <w:szCs w:val="22"/>
              </w:rPr>
            </w:pPr>
            <w:r w:rsidRPr="000A03F9">
              <w:rPr>
                <w:szCs w:val="22"/>
              </w:rPr>
              <w:t>Nytt utbrott av eller förvärrande av psoriasis (inklusive palmoplantar pustular psoriasis)</w:t>
            </w:r>
            <w:r w:rsidRPr="000A03F9">
              <w:rPr>
                <w:szCs w:val="22"/>
                <w:vertAlign w:val="superscript"/>
              </w:rPr>
              <w:t>1)</w:t>
            </w:r>
            <w:r w:rsidRPr="000A03F9">
              <w:rPr>
                <w:szCs w:val="22"/>
              </w:rPr>
              <w:t>,</w:t>
            </w:r>
          </w:p>
          <w:p w14:paraId="060E1C78" w14:textId="77777777" w:rsidR="007D3614" w:rsidRPr="000A03F9" w:rsidRDefault="00693E10" w:rsidP="00D35D41">
            <w:pPr>
              <w:keepNext/>
              <w:rPr>
                <w:szCs w:val="22"/>
              </w:rPr>
            </w:pPr>
            <w:r w:rsidRPr="000A03F9">
              <w:rPr>
                <w:szCs w:val="22"/>
              </w:rPr>
              <w:t>urtikaria, blåmärken (inklusive purpura), dermatit (inklusive eksem), sköra naglar, hyperhidros, alopeci</w:t>
            </w:r>
            <w:r w:rsidRPr="000A03F9">
              <w:rPr>
                <w:szCs w:val="22"/>
                <w:vertAlign w:val="superscript"/>
              </w:rPr>
              <w:t>1)</w:t>
            </w:r>
            <w:r w:rsidRPr="000A03F9">
              <w:rPr>
                <w:szCs w:val="22"/>
              </w:rPr>
              <w:t>, pruritus</w:t>
            </w:r>
          </w:p>
          <w:p w14:paraId="6666E5EF" w14:textId="77777777" w:rsidR="007D3614" w:rsidRPr="000A03F9" w:rsidRDefault="007D3614" w:rsidP="00D35D41">
            <w:pPr>
              <w:keepNext/>
              <w:rPr>
                <w:szCs w:val="22"/>
              </w:rPr>
            </w:pPr>
          </w:p>
        </w:tc>
      </w:tr>
      <w:tr w:rsidR="007D3614" w:rsidRPr="000A03F9" w14:paraId="0B412D3D" w14:textId="77777777">
        <w:tc>
          <w:tcPr>
            <w:tcW w:w="2624" w:type="dxa"/>
            <w:vMerge/>
          </w:tcPr>
          <w:p w14:paraId="6EA2D226"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765005A"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78CB62F8" w14:textId="77777777" w:rsidR="007D3614" w:rsidRPr="000A03F9" w:rsidRDefault="00693E10" w:rsidP="00D35D41">
            <w:pPr>
              <w:rPr>
                <w:szCs w:val="22"/>
              </w:rPr>
            </w:pPr>
            <w:r w:rsidRPr="000A03F9">
              <w:rPr>
                <w:szCs w:val="22"/>
              </w:rPr>
              <w:t>Nattsvettningar, ärr</w:t>
            </w:r>
          </w:p>
          <w:p w14:paraId="2DA0C20D" w14:textId="77777777" w:rsidR="007D3614" w:rsidRPr="000A03F9" w:rsidRDefault="007D3614" w:rsidP="00D35D41">
            <w:pPr>
              <w:rPr>
                <w:szCs w:val="22"/>
              </w:rPr>
            </w:pPr>
          </w:p>
        </w:tc>
      </w:tr>
      <w:tr w:rsidR="007D3614" w:rsidRPr="000A03F9" w14:paraId="630A3D52" w14:textId="77777777">
        <w:trPr>
          <w:trHeight w:val="780"/>
        </w:trPr>
        <w:tc>
          <w:tcPr>
            <w:tcW w:w="2624" w:type="dxa"/>
            <w:vMerge/>
          </w:tcPr>
          <w:p w14:paraId="5E713FB2"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39A574E5" w14:textId="77777777" w:rsidR="007D3614" w:rsidRPr="000A03F9" w:rsidRDefault="00693E10" w:rsidP="00D35D41">
            <w:pPr>
              <w:rPr>
                <w:szCs w:val="22"/>
              </w:rPr>
            </w:pPr>
            <w:r w:rsidRPr="000A03F9">
              <w:rPr>
                <w:szCs w:val="22"/>
              </w:rPr>
              <w:t>Sällsynta</w:t>
            </w:r>
          </w:p>
          <w:p w14:paraId="1B8237E1" w14:textId="77777777" w:rsidR="007D3614" w:rsidRPr="000A03F9" w:rsidRDefault="007D3614" w:rsidP="00D35D41">
            <w:pPr>
              <w:rPr>
                <w:szCs w:val="22"/>
              </w:rPr>
            </w:pPr>
          </w:p>
          <w:p w14:paraId="6DA67F8A" w14:textId="77777777" w:rsidR="007D3614" w:rsidRPr="000A03F9" w:rsidRDefault="007D3614" w:rsidP="00D35D41">
            <w:pPr>
              <w:rPr>
                <w:szCs w:val="22"/>
              </w:rPr>
            </w:pPr>
          </w:p>
        </w:tc>
        <w:tc>
          <w:tcPr>
            <w:tcW w:w="4821" w:type="dxa"/>
            <w:tcBorders>
              <w:top w:val="single" w:sz="4" w:space="0" w:color="auto"/>
              <w:bottom w:val="single" w:sz="4" w:space="0" w:color="auto"/>
            </w:tcBorders>
          </w:tcPr>
          <w:p w14:paraId="2777B1F1" w14:textId="77777777" w:rsidR="007D3614" w:rsidRPr="000A03F9" w:rsidRDefault="00693E10" w:rsidP="00D35D41">
            <w:pPr>
              <w:pStyle w:val="EMEANormal"/>
              <w:rPr>
                <w:szCs w:val="22"/>
                <w:lang w:val="sv-SE"/>
              </w:rPr>
            </w:pPr>
            <w:r w:rsidRPr="000A03F9">
              <w:rPr>
                <w:szCs w:val="22"/>
                <w:lang w:val="sv-SE"/>
              </w:rPr>
              <w:t>Erytema multiforme</w:t>
            </w:r>
            <w:r w:rsidRPr="000A03F9">
              <w:rPr>
                <w:szCs w:val="22"/>
                <w:vertAlign w:val="superscript"/>
                <w:lang w:val="sv-SE"/>
              </w:rPr>
              <w:t>1)</w:t>
            </w:r>
            <w:r w:rsidRPr="000A03F9">
              <w:rPr>
                <w:szCs w:val="22"/>
                <w:lang w:val="sv-SE"/>
              </w:rPr>
              <w:t>, Stevens-Johnsons syndrom</w:t>
            </w:r>
            <w:r w:rsidRPr="000A03F9">
              <w:rPr>
                <w:szCs w:val="22"/>
                <w:vertAlign w:val="superscript"/>
                <w:lang w:val="sv-SE"/>
              </w:rPr>
              <w:t>1)</w:t>
            </w:r>
            <w:r w:rsidRPr="000A03F9">
              <w:rPr>
                <w:szCs w:val="22"/>
                <w:lang w:val="sv-SE"/>
              </w:rPr>
              <w:t>,</w:t>
            </w:r>
          </w:p>
          <w:p w14:paraId="35F2381A" w14:textId="77777777" w:rsidR="007D3614" w:rsidRPr="000A03F9" w:rsidRDefault="00693E10" w:rsidP="00D35D41">
            <w:pPr>
              <w:pStyle w:val="EMEANormal"/>
              <w:rPr>
                <w:szCs w:val="22"/>
                <w:lang w:val="sv-SE"/>
              </w:rPr>
            </w:pPr>
            <w:r w:rsidRPr="000A03F9">
              <w:rPr>
                <w:szCs w:val="22"/>
                <w:lang w:val="sv-SE"/>
              </w:rPr>
              <w:t>angioödem</w:t>
            </w:r>
            <w:r w:rsidRPr="000A03F9">
              <w:rPr>
                <w:szCs w:val="22"/>
                <w:vertAlign w:val="superscript"/>
                <w:lang w:val="sv-SE"/>
              </w:rPr>
              <w:t>1)</w:t>
            </w:r>
            <w:r w:rsidRPr="000A03F9">
              <w:rPr>
                <w:szCs w:val="22"/>
                <w:lang w:val="sv-SE"/>
              </w:rPr>
              <w:t>, kutan vaskulit</w:t>
            </w:r>
            <w:r w:rsidRPr="000A03F9">
              <w:rPr>
                <w:szCs w:val="22"/>
                <w:vertAlign w:val="superscript"/>
                <w:lang w:val="sv-SE"/>
              </w:rPr>
              <w:t>1)</w:t>
            </w:r>
            <w:r w:rsidRPr="000A03F9">
              <w:rPr>
                <w:szCs w:val="22"/>
                <w:lang w:val="sv-SE"/>
              </w:rPr>
              <w:t>, lichenoida hudreaktioner</w:t>
            </w:r>
            <w:r w:rsidRPr="000A03F9">
              <w:rPr>
                <w:szCs w:val="22"/>
                <w:vertAlign w:val="superscript"/>
                <w:lang w:val="sv-SE"/>
              </w:rPr>
              <w:t>1)</w:t>
            </w:r>
          </w:p>
          <w:p w14:paraId="285F1736" w14:textId="77777777" w:rsidR="007D3614" w:rsidRPr="000A03F9" w:rsidRDefault="007D3614" w:rsidP="00D35D41">
            <w:pPr>
              <w:rPr>
                <w:szCs w:val="22"/>
              </w:rPr>
            </w:pPr>
          </w:p>
        </w:tc>
      </w:tr>
      <w:tr w:rsidR="007D3614" w:rsidRPr="000A03F9" w14:paraId="29DFDE39" w14:textId="77777777">
        <w:trPr>
          <w:trHeight w:val="780"/>
        </w:trPr>
        <w:tc>
          <w:tcPr>
            <w:tcW w:w="2624" w:type="dxa"/>
            <w:vMerge/>
          </w:tcPr>
          <w:p w14:paraId="1ADF504D" w14:textId="77777777" w:rsidR="007D3614" w:rsidRPr="000A03F9" w:rsidRDefault="007D3614" w:rsidP="00D35D41">
            <w:pPr>
              <w:rPr>
                <w:szCs w:val="22"/>
              </w:rPr>
            </w:pPr>
          </w:p>
        </w:tc>
        <w:tc>
          <w:tcPr>
            <w:tcW w:w="1862" w:type="dxa"/>
            <w:tcBorders>
              <w:top w:val="single" w:sz="4" w:space="0" w:color="auto"/>
            </w:tcBorders>
          </w:tcPr>
          <w:p w14:paraId="041867D4"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tcBorders>
          </w:tcPr>
          <w:p w14:paraId="3753D8ED" w14:textId="77777777" w:rsidR="007D3614" w:rsidRPr="000A03F9" w:rsidRDefault="00693E10" w:rsidP="00D35D41">
            <w:pPr>
              <w:rPr>
                <w:szCs w:val="22"/>
              </w:rPr>
            </w:pPr>
            <w:r w:rsidRPr="000A03F9">
              <w:rPr>
                <w:szCs w:val="22"/>
              </w:rPr>
              <w:t>Förvärrande av dermatomyosit symtom</w:t>
            </w:r>
            <w:r w:rsidRPr="000A03F9">
              <w:rPr>
                <w:szCs w:val="22"/>
                <w:vertAlign w:val="superscript"/>
              </w:rPr>
              <w:t>1)</w:t>
            </w:r>
          </w:p>
          <w:p w14:paraId="26B5DCAF" w14:textId="77777777" w:rsidR="007D3614" w:rsidRPr="000A03F9" w:rsidRDefault="007D3614" w:rsidP="00D35D41">
            <w:pPr>
              <w:pStyle w:val="EMEANormal"/>
              <w:rPr>
                <w:szCs w:val="22"/>
                <w:lang w:val="sv-SE"/>
              </w:rPr>
            </w:pPr>
          </w:p>
        </w:tc>
      </w:tr>
      <w:tr w:rsidR="007D3614" w:rsidRPr="000A03F9" w14:paraId="5C637A95" w14:textId="77777777">
        <w:tc>
          <w:tcPr>
            <w:tcW w:w="2624" w:type="dxa"/>
            <w:vMerge w:val="restart"/>
          </w:tcPr>
          <w:p w14:paraId="0C5CF079" w14:textId="77777777" w:rsidR="007D3614" w:rsidRPr="000A03F9" w:rsidRDefault="00693E10" w:rsidP="00D35D41">
            <w:pPr>
              <w:rPr>
                <w:szCs w:val="22"/>
              </w:rPr>
            </w:pPr>
            <w:r w:rsidRPr="000A03F9">
              <w:rPr>
                <w:szCs w:val="22"/>
              </w:rPr>
              <w:t>Muskuloskeletala systemet och bindväv</w:t>
            </w:r>
          </w:p>
        </w:tc>
        <w:tc>
          <w:tcPr>
            <w:tcW w:w="1862" w:type="dxa"/>
            <w:tcBorders>
              <w:bottom w:val="single" w:sz="4" w:space="0" w:color="auto"/>
            </w:tcBorders>
          </w:tcPr>
          <w:p w14:paraId="64821B89"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6E673ED8" w14:textId="77777777" w:rsidR="007D3614" w:rsidRPr="000A03F9" w:rsidRDefault="00693E10" w:rsidP="00D35D41">
            <w:pPr>
              <w:rPr>
                <w:szCs w:val="22"/>
              </w:rPr>
            </w:pPr>
            <w:r w:rsidRPr="000A03F9">
              <w:rPr>
                <w:szCs w:val="22"/>
              </w:rPr>
              <w:t>Muskuloskeletal smärta</w:t>
            </w:r>
          </w:p>
          <w:p w14:paraId="09E2C9C7" w14:textId="77777777" w:rsidR="007D3614" w:rsidRPr="000A03F9" w:rsidRDefault="007D3614" w:rsidP="00D35D41">
            <w:pPr>
              <w:rPr>
                <w:szCs w:val="22"/>
              </w:rPr>
            </w:pPr>
          </w:p>
        </w:tc>
      </w:tr>
      <w:tr w:rsidR="007D3614" w:rsidRPr="000A03F9" w14:paraId="2E500F7C" w14:textId="77777777">
        <w:tc>
          <w:tcPr>
            <w:tcW w:w="2624" w:type="dxa"/>
            <w:vMerge/>
          </w:tcPr>
          <w:p w14:paraId="6F62952C"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34019A2B" w14:textId="77777777" w:rsidR="007D3614" w:rsidRPr="000A03F9" w:rsidRDefault="00693E10" w:rsidP="00D35D41">
            <w:pPr>
              <w:rPr>
                <w:szCs w:val="22"/>
              </w:rPr>
            </w:pPr>
            <w:r w:rsidRPr="000A03F9">
              <w:rPr>
                <w:szCs w:val="22"/>
              </w:rPr>
              <w:t>Vanliga</w:t>
            </w:r>
          </w:p>
        </w:tc>
        <w:tc>
          <w:tcPr>
            <w:tcW w:w="4821" w:type="dxa"/>
            <w:tcBorders>
              <w:top w:val="single" w:sz="4" w:space="0" w:color="auto"/>
              <w:bottom w:val="single" w:sz="4" w:space="0" w:color="auto"/>
            </w:tcBorders>
          </w:tcPr>
          <w:p w14:paraId="3C842DBA" w14:textId="77777777" w:rsidR="007D3614" w:rsidRPr="000A03F9" w:rsidRDefault="00693E10" w:rsidP="00D35D41">
            <w:pPr>
              <w:rPr>
                <w:szCs w:val="22"/>
              </w:rPr>
            </w:pPr>
            <w:r w:rsidRPr="000A03F9">
              <w:rPr>
                <w:szCs w:val="22"/>
              </w:rPr>
              <w:t>Muskelspasmer (inklusive förhöjt blodkreatininfosfokinas)</w:t>
            </w:r>
          </w:p>
          <w:p w14:paraId="35DB04B3" w14:textId="77777777" w:rsidR="007D3614" w:rsidRPr="000A03F9" w:rsidRDefault="007D3614" w:rsidP="00D35D41">
            <w:pPr>
              <w:rPr>
                <w:szCs w:val="22"/>
              </w:rPr>
            </w:pPr>
          </w:p>
        </w:tc>
      </w:tr>
      <w:tr w:rsidR="007D3614" w:rsidRPr="000A03F9" w14:paraId="2DE4C83C" w14:textId="77777777">
        <w:tc>
          <w:tcPr>
            <w:tcW w:w="2624" w:type="dxa"/>
            <w:vMerge/>
          </w:tcPr>
          <w:p w14:paraId="506ED453"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46D44A8B"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593CA0E5" w14:textId="77777777" w:rsidR="007D3614" w:rsidRPr="000A03F9" w:rsidRDefault="00693E10" w:rsidP="00D35D41">
            <w:pPr>
              <w:rPr>
                <w:szCs w:val="22"/>
              </w:rPr>
            </w:pPr>
            <w:r w:rsidRPr="000A03F9">
              <w:rPr>
                <w:szCs w:val="22"/>
              </w:rPr>
              <w:t>Rabdomyolys, Systemisk lupus erytematos</w:t>
            </w:r>
          </w:p>
          <w:p w14:paraId="05F54856" w14:textId="77777777" w:rsidR="007D3614" w:rsidRPr="000A03F9" w:rsidRDefault="007D3614" w:rsidP="00D35D41">
            <w:pPr>
              <w:rPr>
                <w:szCs w:val="22"/>
              </w:rPr>
            </w:pPr>
          </w:p>
        </w:tc>
      </w:tr>
      <w:tr w:rsidR="007D3614" w:rsidRPr="000A03F9" w14:paraId="19FAD678" w14:textId="77777777">
        <w:tc>
          <w:tcPr>
            <w:tcW w:w="2624" w:type="dxa"/>
            <w:vMerge/>
          </w:tcPr>
          <w:p w14:paraId="3CE27A17" w14:textId="77777777" w:rsidR="007D3614" w:rsidRPr="000A03F9" w:rsidRDefault="007D3614" w:rsidP="00D35D41">
            <w:pPr>
              <w:rPr>
                <w:szCs w:val="22"/>
              </w:rPr>
            </w:pPr>
          </w:p>
        </w:tc>
        <w:tc>
          <w:tcPr>
            <w:tcW w:w="1862" w:type="dxa"/>
            <w:tcBorders>
              <w:top w:val="single" w:sz="4" w:space="0" w:color="auto"/>
            </w:tcBorders>
          </w:tcPr>
          <w:p w14:paraId="5772AB75" w14:textId="77777777" w:rsidR="007D3614" w:rsidRPr="000A03F9" w:rsidRDefault="00693E10" w:rsidP="00D35D41">
            <w:pPr>
              <w:rPr>
                <w:szCs w:val="22"/>
              </w:rPr>
            </w:pPr>
            <w:r w:rsidRPr="000A03F9">
              <w:rPr>
                <w:szCs w:val="22"/>
              </w:rPr>
              <w:t>Sällsynta</w:t>
            </w:r>
          </w:p>
        </w:tc>
        <w:tc>
          <w:tcPr>
            <w:tcW w:w="4821" w:type="dxa"/>
            <w:tcBorders>
              <w:top w:val="single" w:sz="4" w:space="0" w:color="auto"/>
            </w:tcBorders>
          </w:tcPr>
          <w:p w14:paraId="65287EF1" w14:textId="77777777" w:rsidR="007D3614" w:rsidRPr="000A03F9" w:rsidRDefault="00693E10" w:rsidP="00D35D41">
            <w:pPr>
              <w:rPr>
                <w:szCs w:val="22"/>
              </w:rPr>
            </w:pPr>
            <w:r w:rsidRPr="000A03F9">
              <w:rPr>
                <w:szCs w:val="22"/>
              </w:rPr>
              <w:t>Lupus-liknande syndrom</w:t>
            </w:r>
          </w:p>
          <w:p w14:paraId="5D9AE2C7" w14:textId="77777777" w:rsidR="007D3614" w:rsidRPr="000A03F9" w:rsidRDefault="007D3614" w:rsidP="00D35D41">
            <w:pPr>
              <w:rPr>
                <w:szCs w:val="22"/>
              </w:rPr>
            </w:pPr>
          </w:p>
        </w:tc>
      </w:tr>
      <w:tr w:rsidR="007D3614" w:rsidRPr="000A03F9" w14:paraId="0837542A" w14:textId="77777777">
        <w:tc>
          <w:tcPr>
            <w:tcW w:w="2624" w:type="dxa"/>
            <w:vMerge w:val="restart"/>
          </w:tcPr>
          <w:p w14:paraId="47027BD5" w14:textId="77777777" w:rsidR="007D3614" w:rsidRPr="000A03F9" w:rsidRDefault="00693E10" w:rsidP="00D35D41">
            <w:pPr>
              <w:rPr>
                <w:szCs w:val="22"/>
              </w:rPr>
            </w:pPr>
            <w:r w:rsidRPr="000A03F9">
              <w:rPr>
                <w:szCs w:val="22"/>
              </w:rPr>
              <w:t xml:space="preserve">Njurar och urinvägar </w:t>
            </w:r>
          </w:p>
        </w:tc>
        <w:tc>
          <w:tcPr>
            <w:tcW w:w="1862" w:type="dxa"/>
            <w:tcBorders>
              <w:bottom w:val="nil"/>
            </w:tcBorders>
          </w:tcPr>
          <w:p w14:paraId="455563BC" w14:textId="77777777" w:rsidR="007D3614" w:rsidRPr="000A03F9" w:rsidRDefault="00693E10" w:rsidP="00D35D41">
            <w:pPr>
              <w:rPr>
                <w:szCs w:val="22"/>
              </w:rPr>
            </w:pPr>
            <w:r w:rsidRPr="000A03F9">
              <w:rPr>
                <w:szCs w:val="22"/>
              </w:rPr>
              <w:t>Vanliga</w:t>
            </w:r>
          </w:p>
        </w:tc>
        <w:tc>
          <w:tcPr>
            <w:tcW w:w="4821" w:type="dxa"/>
            <w:tcBorders>
              <w:bottom w:val="nil"/>
            </w:tcBorders>
          </w:tcPr>
          <w:p w14:paraId="77DFF677" w14:textId="77777777" w:rsidR="007D3614" w:rsidRPr="000A03F9" w:rsidRDefault="00693E10" w:rsidP="00D35D41">
            <w:pPr>
              <w:rPr>
                <w:szCs w:val="22"/>
              </w:rPr>
            </w:pPr>
            <w:r w:rsidRPr="000A03F9">
              <w:rPr>
                <w:szCs w:val="22"/>
              </w:rPr>
              <w:t>Försämrad njurfunktion, hematuri</w:t>
            </w:r>
          </w:p>
          <w:p w14:paraId="65FF24E5" w14:textId="77777777" w:rsidR="007D3614" w:rsidRPr="000A03F9" w:rsidRDefault="007D3614" w:rsidP="00D35D41">
            <w:pPr>
              <w:rPr>
                <w:szCs w:val="22"/>
              </w:rPr>
            </w:pPr>
          </w:p>
        </w:tc>
      </w:tr>
      <w:tr w:rsidR="007D3614" w:rsidRPr="000A03F9" w14:paraId="2AE0E307" w14:textId="77777777">
        <w:tc>
          <w:tcPr>
            <w:tcW w:w="2624" w:type="dxa"/>
            <w:vMerge/>
          </w:tcPr>
          <w:p w14:paraId="4DA4831C" w14:textId="77777777" w:rsidR="007D3614" w:rsidRPr="000A03F9" w:rsidRDefault="007D3614" w:rsidP="00D35D41">
            <w:pPr>
              <w:rPr>
                <w:szCs w:val="22"/>
              </w:rPr>
            </w:pPr>
          </w:p>
        </w:tc>
        <w:tc>
          <w:tcPr>
            <w:tcW w:w="1862" w:type="dxa"/>
            <w:tcBorders>
              <w:top w:val="nil"/>
            </w:tcBorders>
          </w:tcPr>
          <w:p w14:paraId="3B469753" w14:textId="77777777" w:rsidR="007D3614" w:rsidRPr="000A03F9" w:rsidRDefault="00693E10" w:rsidP="00D35D41">
            <w:pPr>
              <w:rPr>
                <w:szCs w:val="22"/>
              </w:rPr>
            </w:pPr>
            <w:r w:rsidRPr="000A03F9">
              <w:rPr>
                <w:szCs w:val="22"/>
              </w:rPr>
              <w:t xml:space="preserve">Mindre vanliga </w:t>
            </w:r>
          </w:p>
        </w:tc>
        <w:tc>
          <w:tcPr>
            <w:tcW w:w="4821" w:type="dxa"/>
            <w:tcBorders>
              <w:top w:val="nil"/>
            </w:tcBorders>
          </w:tcPr>
          <w:p w14:paraId="1E280FF0" w14:textId="77777777" w:rsidR="007D3614" w:rsidRPr="000A03F9" w:rsidRDefault="00693E10" w:rsidP="00D35D41">
            <w:pPr>
              <w:rPr>
                <w:szCs w:val="22"/>
              </w:rPr>
            </w:pPr>
            <w:r w:rsidRPr="000A03F9">
              <w:rPr>
                <w:szCs w:val="22"/>
              </w:rPr>
              <w:t>Nokturi</w:t>
            </w:r>
          </w:p>
          <w:p w14:paraId="01F83A4A" w14:textId="77777777" w:rsidR="007D3614" w:rsidRPr="000A03F9" w:rsidRDefault="007D3614" w:rsidP="00D35D41">
            <w:pPr>
              <w:rPr>
                <w:szCs w:val="22"/>
              </w:rPr>
            </w:pPr>
          </w:p>
        </w:tc>
      </w:tr>
      <w:tr w:rsidR="007D3614" w:rsidRPr="000A03F9" w14:paraId="006D1616" w14:textId="77777777">
        <w:tc>
          <w:tcPr>
            <w:tcW w:w="2624" w:type="dxa"/>
          </w:tcPr>
          <w:p w14:paraId="10725B97" w14:textId="77777777" w:rsidR="007D3614" w:rsidRPr="000A03F9" w:rsidRDefault="00693E10" w:rsidP="00D35D41">
            <w:pPr>
              <w:rPr>
                <w:szCs w:val="22"/>
              </w:rPr>
            </w:pPr>
            <w:r w:rsidRPr="000A03F9">
              <w:rPr>
                <w:szCs w:val="22"/>
              </w:rPr>
              <w:t>Reproduktionsorgan och bröstkörtel</w:t>
            </w:r>
          </w:p>
        </w:tc>
        <w:tc>
          <w:tcPr>
            <w:tcW w:w="1862" w:type="dxa"/>
          </w:tcPr>
          <w:p w14:paraId="0E306462" w14:textId="77777777" w:rsidR="007D3614" w:rsidRPr="000A03F9" w:rsidRDefault="00693E10" w:rsidP="00D35D41">
            <w:pPr>
              <w:rPr>
                <w:szCs w:val="22"/>
              </w:rPr>
            </w:pPr>
            <w:r w:rsidRPr="000A03F9">
              <w:rPr>
                <w:szCs w:val="22"/>
              </w:rPr>
              <w:t>Mindre vanliga</w:t>
            </w:r>
          </w:p>
        </w:tc>
        <w:tc>
          <w:tcPr>
            <w:tcW w:w="4821" w:type="dxa"/>
          </w:tcPr>
          <w:p w14:paraId="7187C3BD" w14:textId="77777777" w:rsidR="007D3614" w:rsidRPr="000A03F9" w:rsidRDefault="00693E10" w:rsidP="00D35D41">
            <w:pPr>
              <w:rPr>
                <w:szCs w:val="22"/>
              </w:rPr>
            </w:pPr>
            <w:r w:rsidRPr="000A03F9">
              <w:rPr>
                <w:szCs w:val="22"/>
              </w:rPr>
              <w:t>Erektil dysfunktion</w:t>
            </w:r>
          </w:p>
        </w:tc>
      </w:tr>
      <w:tr w:rsidR="007D3614" w:rsidRPr="000A03F9" w14:paraId="31E78DD6" w14:textId="77777777">
        <w:tc>
          <w:tcPr>
            <w:tcW w:w="2624" w:type="dxa"/>
            <w:vMerge w:val="restart"/>
          </w:tcPr>
          <w:p w14:paraId="73F4F72C" w14:textId="77777777" w:rsidR="007D3614" w:rsidRPr="000A03F9" w:rsidRDefault="00693E10" w:rsidP="00D35D41">
            <w:pPr>
              <w:rPr>
                <w:szCs w:val="22"/>
              </w:rPr>
            </w:pPr>
            <w:r w:rsidRPr="000A03F9">
              <w:rPr>
                <w:szCs w:val="22"/>
              </w:rPr>
              <w:t>Allmänna symtom och/eller symtom vid administreringsstället*</w:t>
            </w:r>
          </w:p>
        </w:tc>
        <w:tc>
          <w:tcPr>
            <w:tcW w:w="1862" w:type="dxa"/>
            <w:tcBorders>
              <w:bottom w:val="single" w:sz="4" w:space="0" w:color="auto"/>
            </w:tcBorders>
          </w:tcPr>
          <w:p w14:paraId="17BB4122" w14:textId="77777777" w:rsidR="007D3614" w:rsidRPr="000A03F9" w:rsidRDefault="00693E10" w:rsidP="00D35D41">
            <w:pPr>
              <w:rPr>
                <w:szCs w:val="22"/>
              </w:rPr>
            </w:pPr>
            <w:r w:rsidRPr="000A03F9">
              <w:rPr>
                <w:szCs w:val="22"/>
              </w:rPr>
              <w:t>Mycket vanliga</w:t>
            </w:r>
          </w:p>
        </w:tc>
        <w:tc>
          <w:tcPr>
            <w:tcW w:w="4821" w:type="dxa"/>
            <w:tcBorders>
              <w:bottom w:val="single" w:sz="4" w:space="0" w:color="auto"/>
            </w:tcBorders>
          </w:tcPr>
          <w:p w14:paraId="05BE74D2" w14:textId="77777777" w:rsidR="007D3614" w:rsidRPr="000A03F9" w:rsidRDefault="00693E10" w:rsidP="00D35D41">
            <w:pPr>
              <w:rPr>
                <w:szCs w:val="22"/>
              </w:rPr>
            </w:pPr>
            <w:r w:rsidRPr="000A03F9">
              <w:rPr>
                <w:szCs w:val="22"/>
              </w:rPr>
              <w:t xml:space="preserve">Reaktion vid injektionsstället (inklusive erytem vid injektionsstället) </w:t>
            </w:r>
          </w:p>
          <w:p w14:paraId="769449FE" w14:textId="77777777" w:rsidR="007D3614" w:rsidRPr="000A03F9" w:rsidRDefault="007D3614" w:rsidP="00D35D41">
            <w:pPr>
              <w:rPr>
                <w:szCs w:val="22"/>
              </w:rPr>
            </w:pPr>
          </w:p>
        </w:tc>
      </w:tr>
      <w:tr w:rsidR="007D3614" w:rsidRPr="000A03F9" w14:paraId="6357FDBB" w14:textId="77777777">
        <w:tc>
          <w:tcPr>
            <w:tcW w:w="2624" w:type="dxa"/>
            <w:vMerge/>
          </w:tcPr>
          <w:p w14:paraId="1B390843"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75FEAAAF" w14:textId="77777777" w:rsidR="007D3614" w:rsidRPr="000A03F9" w:rsidRDefault="00693E10" w:rsidP="00D35D41">
            <w:pPr>
              <w:rPr>
                <w:szCs w:val="22"/>
              </w:rPr>
            </w:pPr>
            <w:r w:rsidRPr="000A03F9">
              <w:rPr>
                <w:szCs w:val="22"/>
              </w:rPr>
              <w:t xml:space="preserve">Vanliga </w:t>
            </w:r>
          </w:p>
        </w:tc>
        <w:tc>
          <w:tcPr>
            <w:tcW w:w="4821" w:type="dxa"/>
            <w:tcBorders>
              <w:top w:val="single" w:sz="4" w:space="0" w:color="auto"/>
              <w:bottom w:val="single" w:sz="4" w:space="0" w:color="auto"/>
            </w:tcBorders>
          </w:tcPr>
          <w:p w14:paraId="45E6EC31" w14:textId="77777777" w:rsidR="007D3614" w:rsidRPr="000A03F9" w:rsidRDefault="00693E10" w:rsidP="00D35D41">
            <w:pPr>
              <w:rPr>
                <w:szCs w:val="22"/>
                <w:vertAlign w:val="superscript"/>
              </w:rPr>
            </w:pPr>
            <w:r w:rsidRPr="000A03F9">
              <w:rPr>
                <w:szCs w:val="22"/>
              </w:rPr>
              <w:t>Bröstsmärta, ödem, feber</w:t>
            </w:r>
            <w:r w:rsidRPr="000A03F9">
              <w:rPr>
                <w:szCs w:val="22"/>
                <w:vertAlign w:val="superscript"/>
              </w:rPr>
              <w:t>1)</w:t>
            </w:r>
          </w:p>
          <w:p w14:paraId="46FFEDF0" w14:textId="77777777" w:rsidR="007D3614" w:rsidRPr="000A03F9" w:rsidRDefault="007D3614" w:rsidP="00D35D41">
            <w:pPr>
              <w:rPr>
                <w:szCs w:val="22"/>
              </w:rPr>
            </w:pPr>
          </w:p>
        </w:tc>
      </w:tr>
      <w:tr w:rsidR="007D3614" w:rsidRPr="000A03F9" w14:paraId="1E6D7DE2" w14:textId="77777777">
        <w:tc>
          <w:tcPr>
            <w:tcW w:w="2624" w:type="dxa"/>
            <w:vMerge/>
          </w:tcPr>
          <w:p w14:paraId="41ADDE34" w14:textId="77777777" w:rsidR="007D3614" w:rsidRPr="000A03F9" w:rsidRDefault="007D3614" w:rsidP="00D35D41">
            <w:pPr>
              <w:rPr>
                <w:szCs w:val="22"/>
              </w:rPr>
            </w:pPr>
          </w:p>
        </w:tc>
        <w:tc>
          <w:tcPr>
            <w:tcW w:w="1862" w:type="dxa"/>
            <w:tcBorders>
              <w:top w:val="single" w:sz="4" w:space="0" w:color="auto"/>
              <w:bottom w:val="single" w:sz="4" w:space="0" w:color="auto"/>
            </w:tcBorders>
          </w:tcPr>
          <w:p w14:paraId="4632409D" w14:textId="77777777" w:rsidR="007D3614" w:rsidRPr="000A03F9" w:rsidRDefault="00693E10" w:rsidP="00D35D41">
            <w:pPr>
              <w:rPr>
                <w:szCs w:val="22"/>
              </w:rPr>
            </w:pPr>
            <w:r w:rsidRPr="000A03F9">
              <w:rPr>
                <w:szCs w:val="22"/>
              </w:rPr>
              <w:t>Mindre vanliga</w:t>
            </w:r>
          </w:p>
        </w:tc>
        <w:tc>
          <w:tcPr>
            <w:tcW w:w="4821" w:type="dxa"/>
            <w:tcBorders>
              <w:top w:val="single" w:sz="4" w:space="0" w:color="auto"/>
              <w:bottom w:val="single" w:sz="4" w:space="0" w:color="auto"/>
            </w:tcBorders>
          </w:tcPr>
          <w:p w14:paraId="10E5AB11" w14:textId="77777777" w:rsidR="007D3614" w:rsidRPr="000A03F9" w:rsidRDefault="00693E10" w:rsidP="00D35D41">
            <w:pPr>
              <w:rPr>
                <w:szCs w:val="22"/>
              </w:rPr>
            </w:pPr>
            <w:r w:rsidRPr="000A03F9">
              <w:rPr>
                <w:szCs w:val="22"/>
              </w:rPr>
              <w:t>Inflammation</w:t>
            </w:r>
          </w:p>
          <w:p w14:paraId="55E07175" w14:textId="77777777" w:rsidR="007D3614" w:rsidRPr="000A03F9" w:rsidRDefault="007D3614" w:rsidP="00D35D41">
            <w:pPr>
              <w:rPr>
                <w:szCs w:val="22"/>
              </w:rPr>
            </w:pPr>
          </w:p>
        </w:tc>
      </w:tr>
      <w:tr w:rsidR="007D3614" w:rsidRPr="000A03F9" w14:paraId="4D6C05CE" w14:textId="77777777">
        <w:trPr>
          <w:trHeight w:val="651"/>
        </w:trPr>
        <w:tc>
          <w:tcPr>
            <w:tcW w:w="2624" w:type="dxa"/>
            <w:vMerge w:val="restart"/>
          </w:tcPr>
          <w:p w14:paraId="6982FB8D" w14:textId="77777777" w:rsidR="007D3614" w:rsidRPr="000A03F9" w:rsidRDefault="00693E10" w:rsidP="00D35D41">
            <w:pPr>
              <w:rPr>
                <w:szCs w:val="22"/>
              </w:rPr>
            </w:pPr>
            <w:r w:rsidRPr="000A03F9">
              <w:rPr>
                <w:szCs w:val="22"/>
              </w:rPr>
              <w:t>Undersökningar*</w:t>
            </w:r>
          </w:p>
        </w:tc>
        <w:tc>
          <w:tcPr>
            <w:tcW w:w="1862" w:type="dxa"/>
            <w:tcBorders>
              <w:bottom w:val="single" w:sz="4" w:space="0" w:color="auto"/>
            </w:tcBorders>
          </w:tcPr>
          <w:p w14:paraId="60F92FC1" w14:textId="77777777" w:rsidR="007D3614" w:rsidRPr="000A03F9" w:rsidRDefault="00693E10" w:rsidP="00D35D41">
            <w:pPr>
              <w:rPr>
                <w:szCs w:val="22"/>
              </w:rPr>
            </w:pPr>
            <w:r w:rsidRPr="000A03F9">
              <w:rPr>
                <w:szCs w:val="22"/>
              </w:rPr>
              <w:t>Vanliga</w:t>
            </w:r>
          </w:p>
        </w:tc>
        <w:tc>
          <w:tcPr>
            <w:tcW w:w="4821" w:type="dxa"/>
            <w:tcBorders>
              <w:bottom w:val="single" w:sz="4" w:space="0" w:color="auto"/>
            </w:tcBorders>
          </w:tcPr>
          <w:p w14:paraId="52A9EFA8" w14:textId="77777777" w:rsidR="007D3614" w:rsidRPr="000A03F9" w:rsidRDefault="00693E10" w:rsidP="00D35D41">
            <w:pPr>
              <w:rPr>
                <w:szCs w:val="22"/>
              </w:rPr>
            </w:pPr>
            <w:r w:rsidRPr="000A03F9">
              <w:rPr>
                <w:szCs w:val="22"/>
              </w:rPr>
              <w:t xml:space="preserve">Koagulations och blödningsstörningar (inklusive förlängd aktiverad partiell tromboplastintid), </w:t>
            </w:r>
          </w:p>
          <w:p w14:paraId="5C5BD320" w14:textId="77777777" w:rsidR="007D3614" w:rsidRPr="000A03F9" w:rsidRDefault="00693E10" w:rsidP="00D35D41">
            <w:pPr>
              <w:rPr>
                <w:szCs w:val="22"/>
              </w:rPr>
            </w:pPr>
            <w:r w:rsidRPr="000A03F9">
              <w:rPr>
                <w:szCs w:val="22"/>
              </w:rPr>
              <w:t>Positivt autoantikroppstest (inklusive dubbelsträngad DNA), förhöjt blodlaktatdehydrogenas</w:t>
            </w:r>
          </w:p>
          <w:p w14:paraId="49BF5D53" w14:textId="77777777" w:rsidR="007D3614" w:rsidRPr="000A03F9" w:rsidRDefault="007D3614" w:rsidP="00D35D41">
            <w:pPr>
              <w:rPr>
                <w:szCs w:val="22"/>
              </w:rPr>
            </w:pPr>
          </w:p>
        </w:tc>
      </w:tr>
      <w:tr w:rsidR="007D3614" w:rsidRPr="000A03F9" w14:paraId="715FF11E" w14:textId="77777777">
        <w:trPr>
          <w:trHeight w:val="651"/>
        </w:trPr>
        <w:tc>
          <w:tcPr>
            <w:tcW w:w="2624" w:type="dxa"/>
            <w:vMerge/>
          </w:tcPr>
          <w:p w14:paraId="442782B5" w14:textId="77777777" w:rsidR="007D3614" w:rsidRPr="000A03F9" w:rsidRDefault="007D3614" w:rsidP="00D35D41">
            <w:pPr>
              <w:rPr>
                <w:szCs w:val="22"/>
              </w:rPr>
            </w:pPr>
          </w:p>
        </w:tc>
        <w:tc>
          <w:tcPr>
            <w:tcW w:w="1862" w:type="dxa"/>
            <w:tcBorders>
              <w:top w:val="single" w:sz="4" w:space="0" w:color="auto"/>
            </w:tcBorders>
          </w:tcPr>
          <w:p w14:paraId="3ACE2F8C" w14:textId="77777777" w:rsidR="007D3614" w:rsidRPr="000A03F9" w:rsidRDefault="00693E10" w:rsidP="00D35D41">
            <w:pPr>
              <w:rPr>
                <w:szCs w:val="22"/>
              </w:rPr>
            </w:pPr>
            <w:r w:rsidRPr="000A03F9">
              <w:rPr>
                <w:szCs w:val="22"/>
              </w:rPr>
              <w:t>Ingen känd frekvens</w:t>
            </w:r>
          </w:p>
        </w:tc>
        <w:tc>
          <w:tcPr>
            <w:tcW w:w="4821" w:type="dxa"/>
            <w:tcBorders>
              <w:top w:val="single" w:sz="4" w:space="0" w:color="auto"/>
            </w:tcBorders>
          </w:tcPr>
          <w:p w14:paraId="1302E6E1" w14:textId="77777777" w:rsidR="007D3614" w:rsidRPr="000A03F9" w:rsidRDefault="00693E10" w:rsidP="00D35D41">
            <w:pPr>
              <w:rPr>
                <w:szCs w:val="22"/>
              </w:rPr>
            </w:pPr>
            <w:r w:rsidRPr="000A03F9">
              <w:rPr>
                <w:szCs w:val="22"/>
              </w:rPr>
              <w:t>Viktökning</w:t>
            </w:r>
            <w:r w:rsidRPr="000A03F9">
              <w:rPr>
                <w:szCs w:val="22"/>
                <w:vertAlign w:val="superscript"/>
              </w:rPr>
              <w:t>2)</w:t>
            </w:r>
          </w:p>
        </w:tc>
      </w:tr>
      <w:tr w:rsidR="007D3614" w:rsidRPr="000A03F9" w14:paraId="4805DD88" w14:textId="77777777">
        <w:tc>
          <w:tcPr>
            <w:tcW w:w="2624" w:type="dxa"/>
          </w:tcPr>
          <w:p w14:paraId="08B212A0" w14:textId="77777777" w:rsidR="007D3614" w:rsidRPr="000A03F9" w:rsidRDefault="00693E10" w:rsidP="00D35D41">
            <w:pPr>
              <w:rPr>
                <w:szCs w:val="22"/>
              </w:rPr>
            </w:pPr>
            <w:r w:rsidRPr="000A03F9">
              <w:rPr>
                <w:szCs w:val="22"/>
              </w:rPr>
              <w:t xml:space="preserve">Skador och förgiftningar och behandlingskomplikationer </w:t>
            </w:r>
          </w:p>
        </w:tc>
        <w:tc>
          <w:tcPr>
            <w:tcW w:w="1862" w:type="dxa"/>
          </w:tcPr>
          <w:p w14:paraId="32812804" w14:textId="77777777" w:rsidR="007D3614" w:rsidRPr="000A03F9" w:rsidRDefault="00693E10" w:rsidP="00D35D41">
            <w:pPr>
              <w:rPr>
                <w:szCs w:val="22"/>
              </w:rPr>
            </w:pPr>
            <w:r w:rsidRPr="000A03F9">
              <w:rPr>
                <w:szCs w:val="22"/>
              </w:rPr>
              <w:t>Vanliga</w:t>
            </w:r>
          </w:p>
        </w:tc>
        <w:tc>
          <w:tcPr>
            <w:tcW w:w="4821" w:type="dxa"/>
          </w:tcPr>
          <w:p w14:paraId="1FE8FB85" w14:textId="77777777" w:rsidR="007D3614" w:rsidRPr="000A03F9" w:rsidRDefault="00693E10" w:rsidP="00D35D41">
            <w:pPr>
              <w:rPr>
                <w:szCs w:val="22"/>
              </w:rPr>
            </w:pPr>
            <w:r w:rsidRPr="000A03F9">
              <w:rPr>
                <w:szCs w:val="22"/>
              </w:rPr>
              <w:t>Försämrad läkning</w:t>
            </w:r>
          </w:p>
        </w:tc>
      </w:tr>
    </w:tbl>
    <w:p w14:paraId="2410776F" w14:textId="77777777" w:rsidR="007D3614" w:rsidRPr="000A03F9" w:rsidRDefault="00693E10" w:rsidP="00D35D41">
      <w:pPr>
        <w:pStyle w:val="EMEANormal"/>
        <w:keepNext/>
        <w:tabs>
          <w:tab w:val="clear" w:pos="562"/>
          <w:tab w:val="left" w:pos="284"/>
        </w:tabs>
        <w:ind w:left="284" w:hanging="284"/>
        <w:rPr>
          <w:szCs w:val="22"/>
          <w:lang w:val="sv-SE"/>
        </w:rPr>
      </w:pPr>
      <w:r w:rsidRPr="000A03F9">
        <w:rPr>
          <w:szCs w:val="22"/>
          <w:lang w:val="sv-SE"/>
        </w:rPr>
        <w:t xml:space="preserve">* </w:t>
      </w:r>
      <w:r w:rsidRPr="000A03F9">
        <w:rPr>
          <w:szCs w:val="22"/>
          <w:lang w:val="sv-SE"/>
        </w:rPr>
        <w:tab/>
        <w:t>Ytterligare information kan hittas i avsnitt 4.3, 4.4 och 4.8</w:t>
      </w:r>
    </w:p>
    <w:p w14:paraId="26C2ACAD" w14:textId="77777777" w:rsidR="007D3614" w:rsidRPr="000A03F9" w:rsidRDefault="00693E10" w:rsidP="00D35D41">
      <w:pPr>
        <w:pStyle w:val="EMEANormal"/>
        <w:keepNext/>
        <w:tabs>
          <w:tab w:val="clear" w:pos="562"/>
          <w:tab w:val="left" w:pos="284"/>
        </w:tabs>
        <w:ind w:left="284" w:hanging="284"/>
        <w:rPr>
          <w:szCs w:val="22"/>
          <w:lang w:val="sv-SE"/>
        </w:rPr>
      </w:pPr>
      <w:r w:rsidRPr="000A03F9">
        <w:rPr>
          <w:szCs w:val="22"/>
          <w:lang w:val="sv-SE"/>
        </w:rPr>
        <w:t xml:space="preserve">** </w:t>
      </w:r>
      <w:r w:rsidRPr="000A03F9">
        <w:rPr>
          <w:szCs w:val="22"/>
          <w:lang w:val="sv-SE"/>
        </w:rPr>
        <w:tab/>
        <w:t>Inklusive öppna förlängningsstudier</w:t>
      </w:r>
    </w:p>
    <w:p w14:paraId="15672A0A" w14:textId="77777777" w:rsidR="007D3614" w:rsidRPr="000A03F9" w:rsidRDefault="00693E10" w:rsidP="00D35D41">
      <w:pPr>
        <w:keepNext/>
        <w:tabs>
          <w:tab w:val="left" w:pos="284"/>
        </w:tabs>
        <w:ind w:left="284" w:hanging="284"/>
        <w:rPr>
          <w:szCs w:val="22"/>
        </w:rPr>
      </w:pPr>
      <w:r w:rsidRPr="000A03F9">
        <w:rPr>
          <w:szCs w:val="22"/>
          <w:vertAlign w:val="superscript"/>
        </w:rPr>
        <w:t>1)</w:t>
      </w:r>
      <w:r w:rsidRPr="000A03F9">
        <w:rPr>
          <w:szCs w:val="22"/>
        </w:rPr>
        <w:t xml:space="preserve"> </w:t>
      </w:r>
      <w:r w:rsidRPr="000A03F9">
        <w:rPr>
          <w:szCs w:val="22"/>
        </w:rPr>
        <w:tab/>
        <w:t>Inklusive spontanrapporterade data</w:t>
      </w:r>
    </w:p>
    <w:p w14:paraId="31C47629" w14:textId="77777777" w:rsidR="007D3614" w:rsidRPr="000A03F9" w:rsidRDefault="00693E10" w:rsidP="00D35D41">
      <w:pPr>
        <w:keepNext/>
        <w:tabs>
          <w:tab w:val="left" w:pos="284"/>
        </w:tabs>
        <w:ind w:left="284" w:hanging="284"/>
        <w:rPr>
          <w:szCs w:val="22"/>
        </w:rPr>
      </w:pPr>
      <w:r w:rsidRPr="000A03F9">
        <w:rPr>
          <w:szCs w:val="22"/>
          <w:vertAlign w:val="superscript"/>
        </w:rPr>
        <w:t>2)</w:t>
      </w:r>
      <w:r w:rsidRPr="000A03F9">
        <w:rPr>
          <w:szCs w:val="22"/>
        </w:rPr>
        <w:t xml:space="preserve"> </w:t>
      </w:r>
      <w:r w:rsidRPr="000A03F9">
        <w:rPr>
          <w:szCs w:val="22"/>
        </w:rPr>
        <w:tab/>
        <w:t xml:space="preserve">Medelförändringen av kroppsvikten från baslinjen för adalimumab varierade mellan 0,3 kg och 1,0 kg för alla indikationer för vuxna jämfört med (minus) -0,4 kg till 0,4 kg för placebo under </w:t>
      </w:r>
      <w:r w:rsidRPr="000A03F9">
        <w:rPr>
          <w:szCs w:val="22"/>
        </w:rPr>
        <w:lastRenderedPageBreak/>
        <w:t>en behandlingsperiod på 4–6 månader. Viktökning på 5–6 kg har även observerats i långvariga förlängningsstudier med en medelexponeringstid på ca 1–2 år utan kontrollgrupp, i synnerhet hos patienter med Crohns sjukdom och ulcerös kolit. Mekanismen bakom denna effekt är oklar men kan vara associerad med adalimumabs antiinflammatoriska effekt.</w:t>
      </w:r>
    </w:p>
    <w:p w14:paraId="58F5C308" w14:textId="77777777" w:rsidR="007D3614" w:rsidRPr="000A03F9" w:rsidRDefault="007D3614" w:rsidP="00D35D41">
      <w:pPr>
        <w:rPr>
          <w:szCs w:val="22"/>
          <w:u w:val="single"/>
        </w:rPr>
      </w:pPr>
    </w:p>
    <w:p w14:paraId="6747F653" w14:textId="77777777" w:rsidR="007D3614" w:rsidRPr="000A03F9" w:rsidRDefault="00693E10" w:rsidP="00D35D41">
      <w:pPr>
        <w:keepNext/>
        <w:rPr>
          <w:szCs w:val="22"/>
          <w:u w:val="single"/>
        </w:rPr>
      </w:pPr>
      <w:r w:rsidRPr="000A03F9">
        <w:rPr>
          <w:szCs w:val="22"/>
          <w:u w:val="single"/>
        </w:rPr>
        <w:t>Hidradenitis suppurativa</w:t>
      </w:r>
    </w:p>
    <w:p w14:paraId="4EC1C7FC" w14:textId="77777777" w:rsidR="007D3614" w:rsidRPr="000A03F9" w:rsidRDefault="007D3614" w:rsidP="00D35D41">
      <w:pPr>
        <w:keepNext/>
        <w:rPr>
          <w:szCs w:val="22"/>
        </w:rPr>
      </w:pPr>
    </w:p>
    <w:p w14:paraId="7B21F5B8" w14:textId="77777777" w:rsidR="007D3614" w:rsidRPr="000A03F9" w:rsidRDefault="00693E10" w:rsidP="00D35D41">
      <w:pPr>
        <w:keepNext/>
        <w:rPr>
          <w:szCs w:val="22"/>
        </w:rPr>
      </w:pPr>
      <w:r w:rsidRPr="000A03F9">
        <w:rPr>
          <w:szCs w:val="22"/>
        </w:rPr>
        <w:t xml:space="preserve">Säkerhetsprofilen för patienter med HS som behandlats med adalimumab varje vecka var i enlighet med den redan kända säkerhetsprofilen för adalimumab. </w:t>
      </w:r>
    </w:p>
    <w:p w14:paraId="60DC989D" w14:textId="77777777" w:rsidR="007D3614" w:rsidRPr="000A03F9" w:rsidRDefault="007D3614" w:rsidP="00D35D41">
      <w:pPr>
        <w:rPr>
          <w:szCs w:val="22"/>
          <w:u w:val="single"/>
        </w:rPr>
      </w:pPr>
    </w:p>
    <w:p w14:paraId="09D7BA25" w14:textId="77777777" w:rsidR="007D3614" w:rsidRPr="000A03F9" w:rsidRDefault="00693E10" w:rsidP="00D35D41">
      <w:pPr>
        <w:pStyle w:val="EndnoteText"/>
        <w:tabs>
          <w:tab w:val="left" w:pos="720"/>
        </w:tabs>
        <w:rPr>
          <w:color w:val="000000"/>
          <w:szCs w:val="22"/>
          <w:u w:val="single"/>
        </w:rPr>
      </w:pPr>
      <w:r w:rsidRPr="000A03F9">
        <w:rPr>
          <w:color w:val="000000"/>
          <w:szCs w:val="22"/>
          <w:u w:val="single"/>
        </w:rPr>
        <w:t>Uveit</w:t>
      </w:r>
    </w:p>
    <w:p w14:paraId="340CE1A1" w14:textId="77777777" w:rsidR="007D3614" w:rsidRPr="000A03F9" w:rsidRDefault="007D3614" w:rsidP="00D35D41">
      <w:pPr>
        <w:rPr>
          <w:color w:val="000000"/>
          <w:szCs w:val="22"/>
        </w:rPr>
      </w:pPr>
    </w:p>
    <w:p w14:paraId="6D389C33" w14:textId="77777777" w:rsidR="007D3614" w:rsidRPr="000A03F9" w:rsidRDefault="00693E10" w:rsidP="00D35D41">
      <w:pPr>
        <w:rPr>
          <w:szCs w:val="22"/>
        </w:rPr>
      </w:pPr>
      <w:r w:rsidRPr="000A03F9">
        <w:rPr>
          <w:color w:val="000000"/>
          <w:szCs w:val="22"/>
        </w:rPr>
        <w:t xml:space="preserve">Säkerhetsprofilen för patienter med uveit som behandlats med </w:t>
      </w:r>
      <w:r w:rsidRPr="000A03F9">
        <w:rPr>
          <w:szCs w:val="22"/>
        </w:rPr>
        <w:t xml:space="preserve">adalimumab </w:t>
      </w:r>
      <w:r w:rsidRPr="000A03F9">
        <w:rPr>
          <w:color w:val="000000"/>
          <w:szCs w:val="22"/>
        </w:rPr>
        <w:t xml:space="preserve">varannan vecka var i enlighet med den redan kända säkerhetsprofilen för </w:t>
      </w:r>
      <w:r w:rsidRPr="000A03F9">
        <w:rPr>
          <w:szCs w:val="22"/>
        </w:rPr>
        <w:t>adalimumab</w:t>
      </w:r>
      <w:r w:rsidRPr="000A03F9">
        <w:rPr>
          <w:color w:val="000000"/>
          <w:szCs w:val="22"/>
        </w:rPr>
        <w:t>.</w:t>
      </w:r>
    </w:p>
    <w:p w14:paraId="2FCD5201" w14:textId="77777777" w:rsidR="007D3614" w:rsidRPr="000A03F9" w:rsidRDefault="007D3614" w:rsidP="00D35D41">
      <w:pPr>
        <w:rPr>
          <w:szCs w:val="22"/>
          <w:u w:val="single"/>
        </w:rPr>
      </w:pPr>
    </w:p>
    <w:p w14:paraId="72CFC567" w14:textId="77777777" w:rsidR="007D3614" w:rsidRPr="000A03F9" w:rsidRDefault="00693E10" w:rsidP="00D35D41">
      <w:pPr>
        <w:rPr>
          <w:szCs w:val="22"/>
          <w:u w:val="single"/>
        </w:rPr>
      </w:pPr>
      <w:r w:rsidRPr="000A03F9">
        <w:rPr>
          <w:szCs w:val="22"/>
          <w:u w:val="single"/>
        </w:rPr>
        <w:t>Förklaring av utvalda biverkningar</w:t>
      </w:r>
    </w:p>
    <w:p w14:paraId="27D506D7" w14:textId="77777777" w:rsidR="007D3614" w:rsidRPr="000A03F9" w:rsidRDefault="007D3614" w:rsidP="00D35D41">
      <w:pPr>
        <w:rPr>
          <w:b/>
          <w:color w:val="000000"/>
          <w:szCs w:val="22"/>
        </w:rPr>
      </w:pPr>
    </w:p>
    <w:p w14:paraId="32743ADA" w14:textId="77777777" w:rsidR="007D3614" w:rsidRPr="000A03F9" w:rsidRDefault="00693E10" w:rsidP="00D35D41">
      <w:pPr>
        <w:pStyle w:val="EMEAHeadingUnderline"/>
        <w:rPr>
          <w:i/>
          <w:color w:val="000000"/>
          <w:szCs w:val="22"/>
          <w:u w:val="none"/>
          <w:lang w:val="sv-SE"/>
        </w:rPr>
      </w:pPr>
      <w:r w:rsidRPr="000A03F9">
        <w:rPr>
          <w:i/>
          <w:color w:val="000000"/>
          <w:szCs w:val="22"/>
          <w:u w:val="none"/>
          <w:lang w:val="sv-SE"/>
        </w:rPr>
        <w:t>Reaktioner på injektionsstället</w:t>
      </w:r>
    </w:p>
    <w:p w14:paraId="30028162" w14:textId="77777777" w:rsidR="007D3614" w:rsidRPr="000A03F9" w:rsidRDefault="00693E10" w:rsidP="00D35D41">
      <w:pPr>
        <w:pStyle w:val="EMEANormal"/>
        <w:rPr>
          <w:color w:val="000000"/>
          <w:szCs w:val="22"/>
          <w:lang w:val="sv-SE"/>
        </w:rPr>
      </w:pPr>
      <w:r w:rsidRPr="000A03F9">
        <w:rPr>
          <w:color w:val="000000"/>
          <w:szCs w:val="22"/>
          <w:lang w:val="sv-SE"/>
        </w:rPr>
        <w:t xml:space="preserve">I de pivotala kontrollerade studierna hos vuxna och barn utvecklade 12,9 % av patienterna som behandlades med </w:t>
      </w:r>
      <w:r w:rsidRPr="000A03F9">
        <w:rPr>
          <w:szCs w:val="22"/>
          <w:lang w:val="sv-SE"/>
        </w:rPr>
        <w:t>adalimumab</w:t>
      </w:r>
      <w:r w:rsidRPr="000A03F9">
        <w:rPr>
          <w:color w:val="000000"/>
          <w:szCs w:val="22"/>
          <w:lang w:val="sv-SE"/>
        </w:rPr>
        <w:t>, reaktioner på injektionsstället (erytem och/eller klåda, blödning, smärta eller svullnad), jämfört med 7,2 % av patienterna som fick placebo eller aktiv jämförande substans. Reaktioner på injektionsstället ledde generellt sett inte till att behandlingen med läkemedlet avbröts.</w:t>
      </w:r>
    </w:p>
    <w:p w14:paraId="6B2A4B50" w14:textId="77777777" w:rsidR="007D3614" w:rsidRPr="000A03F9" w:rsidRDefault="007D3614" w:rsidP="00D35D41">
      <w:pPr>
        <w:pStyle w:val="EMEANormal"/>
        <w:rPr>
          <w:color w:val="000000"/>
          <w:szCs w:val="22"/>
          <w:lang w:val="sv-SE"/>
        </w:rPr>
      </w:pPr>
    </w:p>
    <w:p w14:paraId="50983D8A" w14:textId="77777777" w:rsidR="007D3614" w:rsidRPr="000A03F9" w:rsidRDefault="00693E10" w:rsidP="00D35D41">
      <w:pPr>
        <w:pStyle w:val="EMEAHeadingUnderline"/>
        <w:keepNext/>
        <w:rPr>
          <w:i/>
          <w:color w:val="000000"/>
          <w:szCs w:val="22"/>
          <w:u w:val="none"/>
          <w:lang w:val="sv-SE"/>
        </w:rPr>
      </w:pPr>
      <w:r w:rsidRPr="000A03F9">
        <w:rPr>
          <w:i/>
          <w:color w:val="000000"/>
          <w:szCs w:val="22"/>
          <w:u w:val="none"/>
          <w:lang w:val="sv-SE"/>
        </w:rPr>
        <w:t>Infektioner</w:t>
      </w:r>
    </w:p>
    <w:p w14:paraId="7B7DAC2C" w14:textId="77777777" w:rsidR="007D3614" w:rsidRPr="000A03F9" w:rsidRDefault="00693E10" w:rsidP="00D35D41">
      <w:pPr>
        <w:keepNext/>
        <w:rPr>
          <w:color w:val="000000"/>
          <w:szCs w:val="22"/>
        </w:rPr>
      </w:pPr>
      <w:r w:rsidRPr="000A03F9">
        <w:rPr>
          <w:color w:val="000000"/>
          <w:szCs w:val="22"/>
        </w:rPr>
        <w:t xml:space="preserve">I de pivotala kontrollerade studierna hos vuxna och barn uppgick infektionsnivån till 1,51 per patientår hos </w:t>
      </w:r>
      <w:r w:rsidRPr="000A03F9">
        <w:rPr>
          <w:szCs w:val="22"/>
        </w:rPr>
        <w:t>adalimumab-</w:t>
      </w:r>
      <w:r w:rsidRPr="000A03F9">
        <w:rPr>
          <w:color w:val="000000"/>
          <w:szCs w:val="22"/>
        </w:rPr>
        <w:t xml:space="preserve">behandlade patienter och 1,46 per patientår hos patienter behandlade med placebo- eller aktiv kontroll. Infektionerna bestod huvudsakligen i nasofaryngit, övre luftvägsinfektion och bihåleinflammation. Flertalet patienter fortsatte med </w:t>
      </w:r>
      <w:r w:rsidRPr="000A03F9">
        <w:rPr>
          <w:szCs w:val="22"/>
        </w:rPr>
        <w:t xml:space="preserve">adalimumab </w:t>
      </w:r>
      <w:r w:rsidRPr="000A03F9">
        <w:rPr>
          <w:color w:val="000000"/>
          <w:szCs w:val="22"/>
        </w:rPr>
        <w:t xml:space="preserve">efter utläkt infektion. </w:t>
      </w:r>
    </w:p>
    <w:p w14:paraId="1F431A68" w14:textId="77777777" w:rsidR="007D3614" w:rsidRPr="000A03F9" w:rsidRDefault="007D3614" w:rsidP="00D35D41">
      <w:pPr>
        <w:rPr>
          <w:color w:val="000000"/>
          <w:szCs w:val="22"/>
        </w:rPr>
      </w:pPr>
    </w:p>
    <w:p w14:paraId="6C58DC86" w14:textId="77777777" w:rsidR="007D3614" w:rsidRPr="000A03F9" w:rsidRDefault="00693E10" w:rsidP="00D35D41">
      <w:pPr>
        <w:rPr>
          <w:color w:val="000000"/>
          <w:szCs w:val="22"/>
        </w:rPr>
      </w:pPr>
      <w:r w:rsidRPr="000A03F9">
        <w:rPr>
          <w:color w:val="000000"/>
          <w:szCs w:val="22"/>
        </w:rPr>
        <w:t xml:space="preserve">Incidensen av allvarliga infektioner uppgick till 0,04 per patientår hos </w:t>
      </w:r>
      <w:r w:rsidRPr="000A03F9">
        <w:rPr>
          <w:szCs w:val="22"/>
        </w:rPr>
        <w:t>adalimumab</w:t>
      </w:r>
      <w:r w:rsidRPr="000A03F9">
        <w:rPr>
          <w:color w:val="000000"/>
          <w:szCs w:val="22"/>
        </w:rPr>
        <w:t xml:space="preserve">-behandlade patienter och 0,03 per patientår hos patienter behandlade med placebo eller aktiv kontroll. </w:t>
      </w:r>
    </w:p>
    <w:p w14:paraId="2810EB3B" w14:textId="77777777" w:rsidR="007D3614" w:rsidRPr="000A03F9" w:rsidRDefault="007D3614" w:rsidP="00D35D41">
      <w:pPr>
        <w:rPr>
          <w:color w:val="000000"/>
          <w:szCs w:val="22"/>
        </w:rPr>
      </w:pPr>
    </w:p>
    <w:p w14:paraId="2C1CF54D" w14:textId="77777777" w:rsidR="007D3614" w:rsidRPr="000A03F9" w:rsidRDefault="00693E10" w:rsidP="00D35D41">
      <w:pPr>
        <w:rPr>
          <w:color w:val="000000"/>
          <w:szCs w:val="22"/>
        </w:rPr>
      </w:pPr>
      <w:r w:rsidRPr="000A03F9">
        <w:rPr>
          <w:color w:val="000000"/>
          <w:szCs w:val="22"/>
        </w:rPr>
        <w:t xml:space="preserve">I kontrollerade och öppna studier hos vuxna och barn med </w:t>
      </w:r>
      <w:r w:rsidRPr="000A03F9">
        <w:rPr>
          <w:szCs w:val="22"/>
        </w:rPr>
        <w:t xml:space="preserve">adalimumab </w:t>
      </w:r>
      <w:r w:rsidRPr="000A03F9">
        <w:rPr>
          <w:color w:val="000000"/>
          <w:szCs w:val="22"/>
        </w:rPr>
        <w:t>har allvarliga infektioner (inklusive dödliga infektioner, dock sällan förekommande) rapporterats. Dessa rapporter innefattar fall av tuberkulos (inklusive miliär och extrapulmonella lokalisationer) och invasiva opportunistiska infektioner (t.ex. disseminerad och extrapulmonell histoplasmos, blastomykos, koccidioidomykos, pneumocystit, candidias-, aspergillos- och listerios-infektion). De flesta fallen av tuberkulos inträffade inom de första åtta månaderna efter behandlingsstart och kan tänkas återspegla återfall av latent sjukdom.</w:t>
      </w:r>
    </w:p>
    <w:p w14:paraId="6DFB4DA8" w14:textId="77777777" w:rsidR="007D3614" w:rsidRPr="000A03F9" w:rsidRDefault="007D3614" w:rsidP="00D35D41">
      <w:pPr>
        <w:rPr>
          <w:color w:val="000000"/>
          <w:szCs w:val="22"/>
        </w:rPr>
      </w:pPr>
    </w:p>
    <w:p w14:paraId="5CDF1932" w14:textId="77777777" w:rsidR="007D3614" w:rsidRPr="000A03F9" w:rsidRDefault="00693E10" w:rsidP="00D35D41">
      <w:pPr>
        <w:pStyle w:val="EMEAHeadingUnderline"/>
        <w:rPr>
          <w:i/>
          <w:color w:val="000000"/>
          <w:szCs w:val="22"/>
          <w:u w:val="none"/>
          <w:lang w:val="sv-SE"/>
        </w:rPr>
      </w:pPr>
      <w:r w:rsidRPr="000A03F9">
        <w:rPr>
          <w:i/>
          <w:color w:val="000000"/>
          <w:szCs w:val="22"/>
          <w:u w:val="none"/>
          <w:lang w:val="sv-SE"/>
        </w:rPr>
        <w:t>Maligniteter och lymfoproliferativa störningar</w:t>
      </w:r>
    </w:p>
    <w:p w14:paraId="75D6740B" w14:textId="77777777" w:rsidR="007D3614" w:rsidRPr="000A03F9" w:rsidRDefault="00693E10" w:rsidP="00D35D41">
      <w:pPr>
        <w:rPr>
          <w:szCs w:val="22"/>
        </w:rPr>
      </w:pPr>
      <w:r w:rsidRPr="000A03F9">
        <w:rPr>
          <w:szCs w:val="22"/>
        </w:rPr>
        <w:t xml:space="preserve">Inga maligniteter observerades hos 249 pediatriska patienter med en exponeringstid av 655,6 patientår i adalimumab-studier hos patienter med juvenil idiopatisk artrit (polyartikulär juvenil idiopatisk artrit och entesitrelaterad artrit). Dessutom observerades inga maligniteter hos 192 pediatriska patienter med en exponering av 498,1 patientår under adalimumab-studier på pediatriska patienter med Crohns sjukdom. Inga maligniteter observerades hos 77 pediatriska patienter med en exponeringstid av 80,0 patientår i adalimumab-studier hos pediatriska patienter med kronisk plackpsoriasis. </w:t>
      </w:r>
      <w:r w:rsidRPr="000A03F9">
        <w:rPr>
          <w:rStyle w:val="normaltextrun"/>
          <w:szCs w:val="22"/>
          <w:shd w:val="clear" w:color="auto" w:fill="FFFFFF"/>
        </w:rPr>
        <w:t xml:space="preserve">Inga maligniteter observerades hos 93 pediatriska patienter med en exponeringstid av 65,3 patientår i en </w:t>
      </w:r>
      <w:r w:rsidRPr="000A03F9">
        <w:rPr>
          <w:szCs w:val="22"/>
        </w:rPr>
        <w:t>adalimumab</w:t>
      </w:r>
      <w:r w:rsidRPr="000A03F9">
        <w:rPr>
          <w:rStyle w:val="normaltextrun"/>
          <w:szCs w:val="22"/>
          <w:shd w:val="clear" w:color="auto" w:fill="FFFFFF"/>
        </w:rPr>
        <w:t xml:space="preserve">-studie hos pediatriska patienter med ulcerös kolit. </w:t>
      </w:r>
      <w:r w:rsidRPr="000A03F9">
        <w:rPr>
          <w:szCs w:val="22"/>
        </w:rPr>
        <w:t>Inga maligniteter observerades hos 60 pediatriska patienter med en exponeringstid av 58,4 patientår i en adalimumab-studie på pediatriska patienter med uveit.</w:t>
      </w:r>
    </w:p>
    <w:p w14:paraId="3F2EC4E1" w14:textId="77777777" w:rsidR="007D3614" w:rsidRPr="000A03F9" w:rsidRDefault="007D3614" w:rsidP="00D35D41">
      <w:pPr>
        <w:pStyle w:val="EMEANormal"/>
        <w:rPr>
          <w:szCs w:val="22"/>
          <w:lang w:val="sv-SE"/>
        </w:rPr>
      </w:pPr>
    </w:p>
    <w:p w14:paraId="0043C163" w14:textId="77777777" w:rsidR="007D3614" w:rsidRPr="000A03F9" w:rsidRDefault="00693E10" w:rsidP="00D35D41">
      <w:pPr>
        <w:pStyle w:val="EMEANormal"/>
        <w:rPr>
          <w:color w:val="000000"/>
          <w:szCs w:val="22"/>
          <w:lang w:val="sv-SE"/>
        </w:rPr>
      </w:pPr>
      <w:r w:rsidRPr="000A03F9">
        <w:rPr>
          <w:color w:val="000000"/>
          <w:szCs w:val="22"/>
          <w:lang w:val="sv-SE"/>
        </w:rPr>
        <w:t xml:space="preserve">Under de kontrollerade delarna av de pivotala </w:t>
      </w:r>
      <w:r w:rsidRPr="000A03F9">
        <w:rPr>
          <w:szCs w:val="22"/>
          <w:lang w:val="sv-SE"/>
        </w:rPr>
        <w:t>adalimumab</w:t>
      </w:r>
      <w:r w:rsidRPr="000A03F9">
        <w:rPr>
          <w:color w:val="000000"/>
          <w:szCs w:val="22"/>
          <w:lang w:val="sv-SE"/>
        </w:rPr>
        <w:t xml:space="preserve">-studierna hos vuxna som var minst 12 veckor långa hos patienter med måttlig till allvarligt aktiv reumatoid artrit, AS, </w:t>
      </w:r>
      <w:r w:rsidRPr="000A03F9">
        <w:rPr>
          <w:szCs w:val="22"/>
          <w:lang w:val="sv-SE"/>
        </w:rPr>
        <w:t>axial spondylartrit utan radiografiska tecken på AS,</w:t>
      </w:r>
      <w:r w:rsidRPr="000A03F9">
        <w:rPr>
          <w:color w:val="000000"/>
          <w:szCs w:val="22"/>
          <w:lang w:val="sv-SE"/>
        </w:rPr>
        <w:t xml:space="preserve"> psoriasisartrit, psoriasis, HS, Crohns sjukdom, ulcerös kolit och uveit sågs andra maligniteter än lymfom och icke-melanom hudcancer till en frekvens (95 % konfidensintervall) av 6,8 (4,4; 10,5) per 1000 patientår hos 5291 </w:t>
      </w:r>
      <w:r w:rsidRPr="000A03F9">
        <w:rPr>
          <w:szCs w:val="22"/>
          <w:lang w:val="sv-SE"/>
        </w:rPr>
        <w:t>adalimumab</w:t>
      </w:r>
      <w:r w:rsidRPr="000A03F9">
        <w:rPr>
          <w:color w:val="000000"/>
          <w:szCs w:val="22"/>
          <w:lang w:val="sv-SE"/>
        </w:rPr>
        <w:t xml:space="preserve">-behandlade </w:t>
      </w:r>
      <w:r w:rsidRPr="000A03F9">
        <w:rPr>
          <w:color w:val="000000"/>
          <w:szCs w:val="22"/>
          <w:lang w:val="sv-SE"/>
        </w:rPr>
        <w:lastRenderedPageBreak/>
        <w:t xml:space="preserve">patienter, jämfört med frekvensen 6,3 (3,4; 11,8) per 1000 patientår hos 3444 kontrollpatienter (medianlängd för behandling var 4,0 månader för adalimumab och 3,8 månader för kontrollbehandlade patienter). Frekvensen (95 % konfidensintervall) av icke-melanom hudcancer var 8,8 (6,0; 13,0) per 1000 patientår hos </w:t>
      </w:r>
      <w:r w:rsidRPr="000A03F9">
        <w:rPr>
          <w:szCs w:val="22"/>
          <w:lang w:val="sv-SE"/>
        </w:rPr>
        <w:t>adalimumab</w:t>
      </w:r>
      <w:r w:rsidRPr="000A03F9">
        <w:rPr>
          <w:color w:val="000000"/>
          <w:szCs w:val="22"/>
          <w:lang w:val="sv-SE"/>
        </w:rPr>
        <w:t>-behandlade patienter och 3,2 (1,3; 7,6) per 1</w:t>
      </w:r>
      <w:r w:rsidRPr="000A03F9">
        <w:rPr>
          <w:szCs w:val="22"/>
          <w:lang w:val="sv-SE"/>
        </w:rPr>
        <w:t> </w:t>
      </w:r>
      <w:r w:rsidRPr="000A03F9">
        <w:rPr>
          <w:color w:val="000000"/>
          <w:szCs w:val="22"/>
          <w:lang w:val="sv-SE"/>
        </w:rPr>
        <w:t>000 patientår hos kontrollpatienterna. Av dessa hudcancertyper förekom skivepitelcarcinom med frekvensen (95 % konfidensintervall) av 2,7 (1,4; 5,4) per 1</w:t>
      </w:r>
      <w:r w:rsidRPr="000A03F9">
        <w:rPr>
          <w:szCs w:val="22"/>
          <w:lang w:val="sv-SE"/>
        </w:rPr>
        <w:t> </w:t>
      </w:r>
      <w:r w:rsidRPr="000A03F9">
        <w:rPr>
          <w:color w:val="000000"/>
          <w:szCs w:val="22"/>
          <w:lang w:val="sv-SE"/>
        </w:rPr>
        <w:t xml:space="preserve">000 patientår hos </w:t>
      </w:r>
      <w:r w:rsidRPr="000A03F9">
        <w:rPr>
          <w:szCs w:val="22"/>
          <w:lang w:val="sv-SE"/>
        </w:rPr>
        <w:t>adalimumab</w:t>
      </w:r>
      <w:r w:rsidRPr="000A03F9">
        <w:rPr>
          <w:color w:val="000000"/>
          <w:szCs w:val="22"/>
          <w:lang w:val="sv-SE"/>
        </w:rPr>
        <w:t>-behandlade patienter och 0,6 (0,1; 4,5) per 1</w:t>
      </w:r>
      <w:r w:rsidRPr="000A03F9">
        <w:rPr>
          <w:szCs w:val="22"/>
          <w:lang w:val="sv-SE"/>
        </w:rPr>
        <w:t> </w:t>
      </w:r>
      <w:r w:rsidRPr="000A03F9">
        <w:rPr>
          <w:color w:val="000000"/>
          <w:szCs w:val="22"/>
          <w:lang w:val="sv-SE"/>
        </w:rPr>
        <w:t>000 patientår hos kontrollpatienter. Frekvensen (95 % konfidensintervall) av lymfom var 0,7 (0,2; 2,7) per 1</w:t>
      </w:r>
      <w:r w:rsidRPr="000A03F9">
        <w:rPr>
          <w:szCs w:val="22"/>
          <w:lang w:val="sv-SE"/>
        </w:rPr>
        <w:t> </w:t>
      </w:r>
      <w:r w:rsidRPr="000A03F9">
        <w:rPr>
          <w:color w:val="000000"/>
          <w:szCs w:val="22"/>
          <w:lang w:val="sv-SE"/>
        </w:rPr>
        <w:t xml:space="preserve">000 patientår hos </w:t>
      </w:r>
      <w:r w:rsidRPr="000A03F9">
        <w:rPr>
          <w:szCs w:val="22"/>
          <w:lang w:val="sv-SE"/>
        </w:rPr>
        <w:t>adalimumab</w:t>
      </w:r>
      <w:r w:rsidRPr="000A03F9">
        <w:rPr>
          <w:color w:val="000000"/>
          <w:szCs w:val="22"/>
          <w:lang w:val="sv-SE"/>
        </w:rPr>
        <w:t>-behandlade patienter och 0,6 (0,1; 4,5) per 1000 patientår hos kontrollpatienter.</w:t>
      </w:r>
    </w:p>
    <w:p w14:paraId="425E97AE" w14:textId="77777777" w:rsidR="007D3614" w:rsidRPr="000A03F9" w:rsidRDefault="007D3614" w:rsidP="00D35D41">
      <w:pPr>
        <w:pStyle w:val="EMEANormal"/>
        <w:rPr>
          <w:color w:val="000000"/>
          <w:szCs w:val="22"/>
          <w:lang w:val="sv-SE"/>
        </w:rPr>
      </w:pPr>
    </w:p>
    <w:p w14:paraId="41EDC834" w14:textId="77777777" w:rsidR="007D3614" w:rsidRPr="000A03F9" w:rsidRDefault="00693E10" w:rsidP="00D35D41">
      <w:pPr>
        <w:pStyle w:val="EMEANormal"/>
        <w:rPr>
          <w:color w:val="000000"/>
          <w:szCs w:val="22"/>
          <w:lang w:val="sv-SE"/>
        </w:rPr>
      </w:pPr>
      <w:r w:rsidRPr="000A03F9">
        <w:rPr>
          <w:color w:val="000000"/>
          <w:szCs w:val="22"/>
          <w:lang w:val="sv-SE"/>
        </w:rPr>
        <w:t>Vid kombination av den kontrollerade delen av dessa studier och pågående och avslutade öppna förlängningsstudier, med en medianlängd av ungefär 3,3 år och som inkluderar 6427 patienter och mer än 26</w:t>
      </w:r>
      <w:r w:rsidRPr="000A03F9">
        <w:rPr>
          <w:szCs w:val="22"/>
          <w:lang w:val="sv-SE"/>
        </w:rPr>
        <w:t> </w:t>
      </w:r>
      <w:r w:rsidRPr="000A03F9">
        <w:rPr>
          <w:color w:val="000000"/>
          <w:szCs w:val="22"/>
          <w:lang w:val="sv-SE"/>
        </w:rPr>
        <w:t>439 patientår av behandling, så var malignitetsfrekvensen, andra än lymfom och icke-melanom hudcancer, ungefär 8,5 per 1</w:t>
      </w:r>
      <w:r w:rsidRPr="000A03F9">
        <w:rPr>
          <w:szCs w:val="22"/>
          <w:lang w:val="sv-SE"/>
        </w:rPr>
        <w:t> </w:t>
      </w:r>
      <w:r w:rsidRPr="000A03F9">
        <w:rPr>
          <w:color w:val="000000"/>
          <w:szCs w:val="22"/>
          <w:lang w:val="sv-SE"/>
        </w:rPr>
        <w:t>000 patientår. Den observerade frekvensen av icke-melanom hudcancer är ungefär 9,6 per 1000 patientår, och den observerade frekvensen för lymfom är ungefär 1,3 per 1</w:t>
      </w:r>
      <w:r w:rsidRPr="000A03F9">
        <w:rPr>
          <w:szCs w:val="22"/>
          <w:lang w:val="sv-SE"/>
        </w:rPr>
        <w:t> </w:t>
      </w:r>
      <w:r w:rsidRPr="000A03F9">
        <w:rPr>
          <w:color w:val="000000"/>
          <w:szCs w:val="22"/>
          <w:lang w:val="sv-SE"/>
        </w:rPr>
        <w:t>000 patientår.</w:t>
      </w:r>
    </w:p>
    <w:p w14:paraId="5A263A85" w14:textId="77777777" w:rsidR="007D3614" w:rsidRPr="000A03F9" w:rsidRDefault="007D3614" w:rsidP="00D35D41">
      <w:pPr>
        <w:pStyle w:val="EMEANormal"/>
        <w:rPr>
          <w:szCs w:val="22"/>
          <w:lang w:val="sv-SE"/>
        </w:rPr>
      </w:pPr>
    </w:p>
    <w:p w14:paraId="079FF309" w14:textId="77777777" w:rsidR="007D3614" w:rsidRPr="000A03F9" w:rsidRDefault="00693E10" w:rsidP="00D35D41">
      <w:pPr>
        <w:pStyle w:val="EMEANormal"/>
        <w:rPr>
          <w:szCs w:val="22"/>
          <w:lang w:val="sv-SE"/>
        </w:rPr>
      </w:pPr>
      <w:r w:rsidRPr="000A03F9">
        <w:rPr>
          <w:szCs w:val="22"/>
          <w:lang w:val="sv-SE"/>
        </w:rPr>
        <w:t xml:space="preserve">Efter marknadsföring, från januari 2003 till december 2010 och i huvudsak hos patienter med reumatoid artrit, är frekvensen av </w:t>
      </w:r>
      <w:r w:rsidR="00C356A0">
        <w:rPr>
          <w:color w:val="000000"/>
          <w:lang w:val="sv-SE"/>
        </w:rPr>
        <w:t>spontant</w:t>
      </w:r>
      <w:r w:rsidR="00C356A0" w:rsidRPr="000A03F9">
        <w:rPr>
          <w:szCs w:val="22"/>
          <w:lang w:val="sv-SE"/>
        </w:rPr>
        <w:t xml:space="preserve"> </w:t>
      </w:r>
      <w:r w:rsidRPr="000A03F9">
        <w:rPr>
          <w:szCs w:val="22"/>
          <w:lang w:val="sv-SE"/>
        </w:rPr>
        <w:t xml:space="preserve">rapporterade maligniteter ungefär 2,7 per 1 000 patient behandlingsår. Den </w:t>
      </w:r>
      <w:r w:rsidR="00C356A0">
        <w:rPr>
          <w:color w:val="000000"/>
          <w:lang w:val="sv-SE"/>
        </w:rPr>
        <w:t>spontant</w:t>
      </w:r>
      <w:r w:rsidR="00C356A0" w:rsidRPr="000A03F9">
        <w:rPr>
          <w:szCs w:val="22"/>
          <w:lang w:val="sv-SE"/>
        </w:rPr>
        <w:t xml:space="preserve"> </w:t>
      </w:r>
      <w:r w:rsidRPr="000A03F9">
        <w:rPr>
          <w:szCs w:val="22"/>
          <w:lang w:val="sv-SE"/>
        </w:rPr>
        <w:t>rapporterade frekvensen för icke-melanom hudcancer och lymfom är ungefär 0,2 respektive 0,3 per 1 000 patient behandlingsår (se avsnitt 4.4).</w:t>
      </w:r>
    </w:p>
    <w:p w14:paraId="1E3B5745" w14:textId="77777777" w:rsidR="007D3614" w:rsidRPr="000A03F9" w:rsidRDefault="007D3614" w:rsidP="00D35D41">
      <w:pPr>
        <w:pStyle w:val="EMEANormal"/>
        <w:rPr>
          <w:szCs w:val="22"/>
          <w:lang w:val="sv-SE"/>
        </w:rPr>
      </w:pPr>
    </w:p>
    <w:p w14:paraId="658FB1FA" w14:textId="77777777" w:rsidR="007D3614" w:rsidRPr="000A03F9" w:rsidRDefault="00693E10" w:rsidP="00D35D41">
      <w:pPr>
        <w:pStyle w:val="EMEANormal"/>
        <w:rPr>
          <w:szCs w:val="22"/>
          <w:lang w:val="sv-SE"/>
        </w:rPr>
      </w:pPr>
      <w:r w:rsidRPr="000A03F9">
        <w:rPr>
          <w:szCs w:val="22"/>
          <w:lang w:val="sv-SE"/>
        </w:rPr>
        <w:t>Sällsynta fall av hepatospleniskt T-cellslymfom har efter marknadsföring rapporterats hos patienter som behandlas med adalimumab (se avsnitt 4.4).</w:t>
      </w:r>
    </w:p>
    <w:p w14:paraId="54ABC1B3" w14:textId="77777777" w:rsidR="007D3614" w:rsidRPr="000A03F9" w:rsidRDefault="007D3614" w:rsidP="00D35D41">
      <w:pPr>
        <w:pStyle w:val="EMEANormal"/>
        <w:rPr>
          <w:szCs w:val="22"/>
          <w:lang w:val="sv-SE"/>
        </w:rPr>
      </w:pPr>
    </w:p>
    <w:p w14:paraId="5C32CFDC" w14:textId="77777777" w:rsidR="007D3614" w:rsidRPr="000A03F9" w:rsidRDefault="00693E10" w:rsidP="00D35D41">
      <w:pPr>
        <w:pStyle w:val="EMEANormal"/>
        <w:rPr>
          <w:i/>
          <w:szCs w:val="22"/>
          <w:lang w:val="sv-SE"/>
        </w:rPr>
      </w:pPr>
      <w:r w:rsidRPr="000A03F9">
        <w:rPr>
          <w:i/>
          <w:szCs w:val="22"/>
          <w:lang w:val="sv-SE"/>
        </w:rPr>
        <w:t>Autoantikroppar</w:t>
      </w:r>
    </w:p>
    <w:p w14:paraId="245D10FA" w14:textId="77777777" w:rsidR="007D3614" w:rsidRPr="000A03F9" w:rsidRDefault="00693E10" w:rsidP="00D35D41">
      <w:pPr>
        <w:pStyle w:val="EMEANormal"/>
        <w:rPr>
          <w:szCs w:val="22"/>
          <w:lang w:val="sv-SE"/>
        </w:rPr>
      </w:pPr>
      <w:r w:rsidRPr="000A03F9">
        <w:rPr>
          <w:szCs w:val="22"/>
          <w:lang w:val="sv-SE"/>
        </w:rPr>
        <w:t>Vid flera tillfällen undersöktes patienternas serum i reumatoid artrit studierna I-V för att se om autoantikroppar kunde påvisas. Av de patienter hos vilka man i de studierna inte kunde påvisa autoantikroppar initialt, utvecklade 11,9 % av patienterna som behandlades med adalimumab och 8,1 % av patienterna som fick placebo och aktiv kontroll, positiva titrar av autoantikroppar efter 24 veckor. Två av de 3441 patienter som behandlades med adalimumab i alla reumatoid artrit och psoriasisartrit studierna utvecklade kliniska tecken på nydebuterat lupusliknande syndrom. Patienterna förbättrades efter att behandlingen avbrutits. Inga patienter utvecklade lupusnefrit eller fick symtom från CNS.</w:t>
      </w:r>
    </w:p>
    <w:p w14:paraId="2161096F" w14:textId="77777777" w:rsidR="007D3614" w:rsidRPr="000A03F9" w:rsidRDefault="007D3614" w:rsidP="00D35D41">
      <w:pPr>
        <w:autoSpaceDE w:val="0"/>
        <w:autoSpaceDN w:val="0"/>
        <w:adjustRightInd w:val="0"/>
        <w:rPr>
          <w:color w:val="000000"/>
          <w:szCs w:val="22"/>
        </w:rPr>
      </w:pPr>
    </w:p>
    <w:p w14:paraId="22B3AD29" w14:textId="77777777" w:rsidR="007D3614" w:rsidRPr="000A03F9" w:rsidRDefault="00693E10" w:rsidP="00D35D41">
      <w:pPr>
        <w:pStyle w:val="EMEANormal"/>
        <w:keepNext/>
        <w:rPr>
          <w:i/>
          <w:szCs w:val="22"/>
          <w:lang w:val="sv-SE"/>
        </w:rPr>
      </w:pPr>
      <w:r w:rsidRPr="000A03F9">
        <w:rPr>
          <w:i/>
          <w:szCs w:val="22"/>
          <w:lang w:val="sv-SE"/>
        </w:rPr>
        <w:t>Lever och gallvägar</w:t>
      </w:r>
    </w:p>
    <w:p w14:paraId="6206BC75" w14:textId="77777777" w:rsidR="007D3614" w:rsidRPr="000A03F9" w:rsidRDefault="00693E10" w:rsidP="00D35D41">
      <w:pPr>
        <w:pStyle w:val="EMEANormal"/>
        <w:keepNext/>
        <w:rPr>
          <w:szCs w:val="22"/>
          <w:lang w:val="sv-SE"/>
        </w:rPr>
      </w:pPr>
      <w:r w:rsidRPr="000A03F9">
        <w:rPr>
          <w:szCs w:val="22"/>
          <w:lang w:val="sv-SE"/>
        </w:rPr>
        <w:t xml:space="preserve">I kontrollerade fas-3 prövningar med adalimumab hos patienter med reumatoid artrit och psoriasisartrit med en kontrollperiod mellan 4 till 104 veckor så uppstod ALAT ökningar ≥3 x ULN hos 3,7 % av adalimumab-behandlade patienter och 1,6 % av kontroll-behandlade patienter. </w:t>
      </w:r>
    </w:p>
    <w:p w14:paraId="3778C80B" w14:textId="77777777" w:rsidR="007D3614" w:rsidRPr="000A03F9" w:rsidRDefault="007D3614" w:rsidP="00D35D41">
      <w:pPr>
        <w:pStyle w:val="EMEANormal"/>
        <w:rPr>
          <w:szCs w:val="22"/>
          <w:lang w:val="sv-SE"/>
        </w:rPr>
      </w:pPr>
    </w:p>
    <w:p w14:paraId="2F9F2B48" w14:textId="77777777" w:rsidR="007D3614" w:rsidRPr="000A03F9" w:rsidRDefault="00693E10" w:rsidP="00D35D41">
      <w:pPr>
        <w:pStyle w:val="EMEANormal"/>
        <w:rPr>
          <w:szCs w:val="22"/>
          <w:lang w:val="sv-SE"/>
        </w:rPr>
      </w:pPr>
      <w:r w:rsidRPr="000A03F9">
        <w:rPr>
          <w:szCs w:val="22"/>
          <w:lang w:val="sv-SE"/>
        </w:rPr>
        <w:t xml:space="preserve">I kontrollerade fas-3 prövningar med adalimumab hos patienter med polyartikulär juvenil idiopatisk artrit som var 4 till 17 år och entesitrelaterad artrit som var 6 till 17 år, uppstod ALAT ökningar </w:t>
      </w:r>
      <w:r w:rsidRPr="000A03F9">
        <w:rPr>
          <w:iCs/>
          <w:szCs w:val="22"/>
          <w:lang w:val="sv-SE"/>
        </w:rPr>
        <w:t xml:space="preserve">≥3 x ULN hos 6,1 % av </w:t>
      </w:r>
      <w:r w:rsidRPr="000A03F9">
        <w:rPr>
          <w:szCs w:val="22"/>
          <w:lang w:val="sv-SE"/>
        </w:rPr>
        <w:t>adalimumab</w:t>
      </w:r>
      <w:r w:rsidRPr="000A03F9">
        <w:rPr>
          <w:iCs/>
          <w:szCs w:val="22"/>
          <w:lang w:val="sv-SE"/>
        </w:rPr>
        <w:t xml:space="preserve">-behandlade patienter och 1,3 % av kontroll-behandlade patienter. De flesta ALAT ökningar uppstod vid samtidig användning av metotrexat. Ingen ALAT ökning ≥3 x ULN uppstod i fas-3 prövningar med </w:t>
      </w:r>
      <w:r w:rsidRPr="000A03F9">
        <w:rPr>
          <w:szCs w:val="22"/>
          <w:lang w:val="sv-SE"/>
        </w:rPr>
        <w:t xml:space="preserve">adalimumab </w:t>
      </w:r>
      <w:r w:rsidRPr="000A03F9">
        <w:rPr>
          <w:iCs/>
          <w:szCs w:val="22"/>
          <w:lang w:val="sv-SE"/>
        </w:rPr>
        <w:t xml:space="preserve">hos patienter med </w:t>
      </w:r>
      <w:r w:rsidRPr="000A03F9">
        <w:rPr>
          <w:szCs w:val="22"/>
          <w:lang w:val="sv-SE"/>
        </w:rPr>
        <w:t>polyartikulär juvenil idiopatisk artrit som var 2 till &lt;4 år.</w:t>
      </w:r>
    </w:p>
    <w:p w14:paraId="084C4878" w14:textId="77777777" w:rsidR="007D3614" w:rsidRPr="000A03F9" w:rsidRDefault="007D3614" w:rsidP="00D35D41">
      <w:pPr>
        <w:pStyle w:val="EMEANormal"/>
        <w:rPr>
          <w:szCs w:val="22"/>
          <w:lang w:val="sv-SE"/>
        </w:rPr>
      </w:pPr>
    </w:p>
    <w:p w14:paraId="7184D8DD" w14:textId="77777777" w:rsidR="007D3614" w:rsidRPr="000A03F9" w:rsidRDefault="00693E10" w:rsidP="00D35D41">
      <w:pPr>
        <w:pStyle w:val="EMEANormal"/>
        <w:rPr>
          <w:szCs w:val="22"/>
          <w:lang w:val="sv-SE"/>
        </w:rPr>
      </w:pPr>
      <w:r w:rsidRPr="000A03F9">
        <w:rPr>
          <w:szCs w:val="22"/>
          <w:lang w:val="sv-SE"/>
        </w:rPr>
        <w:t>I kontrollerade fas-3 prövningar med adalimumab hos patienter med</w:t>
      </w:r>
      <w:r w:rsidRPr="000A03F9">
        <w:rPr>
          <w:iCs/>
          <w:szCs w:val="22"/>
          <w:lang w:val="sv-SE"/>
        </w:rPr>
        <w:t xml:space="preserve"> Crohns sjukdom och ulcerös kolit med en varierande kontrollperiod på mellan 4 och 52 veckor, så uppstod ALAT ökningar ≥3 x ULN hos 0,9 % av </w:t>
      </w:r>
      <w:r w:rsidRPr="000A03F9">
        <w:rPr>
          <w:szCs w:val="22"/>
          <w:lang w:val="sv-SE"/>
        </w:rPr>
        <w:t xml:space="preserve">adalimumab </w:t>
      </w:r>
      <w:r w:rsidRPr="000A03F9">
        <w:rPr>
          <w:iCs/>
          <w:szCs w:val="22"/>
          <w:lang w:val="sv-SE"/>
        </w:rPr>
        <w:t xml:space="preserve">-behandlade patienter och 0,9 % av </w:t>
      </w:r>
      <w:r w:rsidRPr="000A03F9">
        <w:rPr>
          <w:szCs w:val="22"/>
          <w:lang w:val="sv-SE"/>
        </w:rPr>
        <w:t>kontroll-behandlade patienter.</w:t>
      </w:r>
    </w:p>
    <w:p w14:paraId="10809C1C" w14:textId="77777777" w:rsidR="007D3614" w:rsidRPr="000A03F9" w:rsidRDefault="007D3614" w:rsidP="00D35D41">
      <w:pPr>
        <w:autoSpaceDE w:val="0"/>
        <w:autoSpaceDN w:val="0"/>
        <w:adjustRightInd w:val="0"/>
        <w:rPr>
          <w:szCs w:val="22"/>
        </w:rPr>
      </w:pPr>
    </w:p>
    <w:p w14:paraId="30F1A189" w14:textId="77777777" w:rsidR="007D3614" w:rsidRPr="000A03F9" w:rsidRDefault="00693E10" w:rsidP="00D35D41">
      <w:pPr>
        <w:pStyle w:val="EMEANormal"/>
        <w:rPr>
          <w:iCs/>
          <w:szCs w:val="22"/>
          <w:lang w:val="sv-SE"/>
        </w:rPr>
      </w:pPr>
      <w:r w:rsidRPr="000A03F9">
        <w:rPr>
          <w:szCs w:val="22"/>
          <w:lang w:val="sv-SE"/>
        </w:rPr>
        <w:t xml:space="preserve">I fas-3 prövningen av adalimumab hos pediatriska patienter med Crohns sjukdom, som utvärderade effekt och säkerhet hos två kroppsviktsjusterade underhållsdoseringar, efter en kroppsviktsjusterad induktionsbehandling upp till 52 veckors behandling, så uppstod ALAT ökningar </w:t>
      </w:r>
      <w:r w:rsidRPr="000A03F9">
        <w:rPr>
          <w:iCs/>
          <w:szCs w:val="22"/>
          <w:lang w:val="sv-SE"/>
        </w:rPr>
        <w:t>≥3 x ULN hos 2,6 % (5/192) av patienterna, där 4 patienter hade samtidig immunosupprimerande behandling vid baslinjen.</w:t>
      </w:r>
    </w:p>
    <w:p w14:paraId="40CEC38F" w14:textId="77777777" w:rsidR="007D3614" w:rsidRPr="000A03F9" w:rsidRDefault="007D3614" w:rsidP="00D35D41">
      <w:pPr>
        <w:autoSpaceDE w:val="0"/>
        <w:autoSpaceDN w:val="0"/>
        <w:adjustRightInd w:val="0"/>
        <w:rPr>
          <w:szCs w:val="22"/>
        </w:rPr>
      </w:pPr>
    </w:p>
    <w:p w14:paraId="57312707" w14:textId="77777777" w:rsidR="007D3614" w:rsidRPr="000A03F9" w:rsidRDefault="00693E10" w:rsidP="00D35D41">
      <w:pPr>
        <w:pStyle w:val="EMEANormal"/>
        <w:rPr>
          <w:szCs w:val="22"/>
          <w:lang w:val="sv-SE"/>
        </w:rPr>
      </w:pPr>
      <w:r w:rsidRPr="000A03F9">
        <w:rPr>
          <w:szCs w:val="22"/>
          <w:lang w:val="sv-SE"/>
        </w:rPr>
        <w:lastRenderedPageBreak/>
        <w:t>I kontrollerade fas-3 prövningar med adalimumab hos patienter med</w:t>
      </w:r>
      <w:r w:rsidRPr="000A03F9">
        <w:rPr>
          <w:iCs/>
          <w:szCs w:val="22"/>
          <w:lang w:val="sv-SE"/>
        </w:rPr>
        <w:t xml:space="preserve"> plackpsoriasis med en kontrollperiod på mellan 12 och 24 veckor, </w:t>
      </w:r>
      <w:r w:rsidRPr="000A03F9">
        <w:rPr>
          <w:szCs w:val="22"/>
          <w:lang w:val="sv-SE"/>
        </w:rPr>
        <w:t>så uppstod ALAT ökningar</w:t>
      </w:r>
      <w:r w:rsidRPr="000A03F9">
        <w:rPr>
          <w:iCs/>
          <w:szCs w:val="22"/>
          <w:lang w:val="sv-SE"/>
        </w:rPr>
        <w:t xml:space="preserve"> ≥3 x ULN hos 1,8 % av </w:t>
      </w:r>
      <w:r w:rsidRPr="000A03F9">
        <w:rPr>
          <w:szCs w:val="22"/>
          <w:lang w:val="sv-SE"/>
        </w:rPr>
        <w:t>adalimumab-behandlade patienter och </w:t>
      </w:r>
      <w:r w:rsidRPr="000A03F9">
        <w:rPr>
          <w:iCs/>
          <w:szCs w:val="22"/>
          <w:lang w:val="sv-SE"/>
        </w:rPr>
        <w:t xml:space="preserve">1,8 % av </w:t>
      </w:r>
      <w:r w:rsidRPr="000A03F9">
        <w:rPr>
          <w:szCs w:val="22"/>
          <w:lang w:val="sv-SE"/>
        </w:rPr>
        <w:t>kontroll-behandlade patienter.</w:t>
      </w:r>
    </w:p>
    <w:p w14:paraId="13B32ED5" w14:textId="77777777" w:rsidR="007D3614" w:rsidRPr="000A03F9" w:rsidRDefault="007D3614" w:rsidP="00D35D41">
      <w:pPr>
        <w:pStyle w:val="EMEANormal"/>
        <w:rPr>
          <w:szCs w:val="22"/>
          <w:lang w:val="sv-SE"/>
        </w:rPr>
      </w:pPr>
    </w:p>
    <w:p w14:paraId="5C185B72" w14:textId="77777777" w:rsidR="007D3614" w:rsidRPr="000A03F9" w:rsidRDefault="00693E10" w:rsidP="00D35D41">
      <w:pPr>
        <w:pStyle w:val="EMEANormal"/>
        <w:rPr>
          <w:szCs w:val="22"/>
          <w:lang w:val="sv-SE"/>
        </w:rPr>
      </w:pPr>
      <w:r w:rsidRPr="000A03F9">
        <w:rPr>
          <w:szCs w:val="22"/>
          <w:lang w:val="sv-SE"/>
        </w:rPr>
        <w:t>Ingen ALAT-ökning</w:t>
      </w:r>
      <w:r w:rsidRPr="000A03F9">
        <w:rPr>
          <w:iCs/>
          <w:szCs w:val="22"/>
          <w:lang w:val="sv-SE"/>
        </w:rPr>
        <w:t xml:space="preserve"> ≥3 x ULN uppstod i fas-3 prövningar med </w:t>
      </w:r>
      <w:r w:rsidRPr="000A03F9">
        <w:rPr>
          <w:szCs w:val="22"/>
          <w:lang w:val="sv-SE"/>
        </w:rPr>
        <w:t xml:space="preserve">adalimumab </w:t>
      </w:r>
      <w:r w:rsidRPr="000A03F9">
        <w:rPr>
          <w:iCs/>
          <w:szCs w:val="22"/>
          <w:lang w:val="sv-SE"/>
        </w:rPr>
        <w:t>hos pediatriska patienter med plackpsoriasis.</w:t>
      </w:r>
    </w:p>
    <w:p w14:paraId="2D791BDA" w14:textId="77777777" w:rsidR="007D3614" w:rsidRPr="000A03F9" w:rsidRDefault="007D3614" w:rsidP="00D35D41">
      <w:pPr>
        <w:pStyle w:val="EMEANormal"/>
        <w:rPr>
          <w:iCs/>
          <w:szCs w:val="22"/>
          <w:lang w:val="sv-SE"/>
        </w:rPr>
      </w:pPr>
    </w:p>
    <w:p w14:paraId="1A2E4234" w14:textId="77777777" w:rsidR="007D3614" w:rsidRPr="000A03F9" w:rsidRDefault="00693E10" w:rsidP="00D35D41">
      <w:pPr>
        <w:pStyle w:val="EMEANormal"/>
        <w:rPr>
          <w:szCs w:val="22"/>
          <w:lang w:val="sv-SE"/>
        </w:rPr>
      </w:pPr>
      <w:r w:rsidRPr="000A03F9">
        <w:rPr>
          <w:iCs/>
          <w:szCs w:val="22"/>
          <w:lang w:val="sv-SE"/>
        </w:rPr>
        <w:t xml:space="preserve">I kontrollerade prövningar med </w:t>
      </w:r>
      <w:r w:rsidRPr="000A03F9">
        <w:rPr>
          <w:szCs w:val="22"/>
          <w:lang w:val="sv-SE"/>
        </w:rPr>
        <w:t xml:space="preserve">adalimumab </w:t>
      </w:r>
      <w:r w:rsidRPr="000A03F9">
        <w:rPr>
          <w:iCs/>
          <w:szCs w:val="22"/>
          <w:lang w:val="sv-SE"/>
        </w:rPr>
        <w:t xml:space="preserve">hos patienter med HS (startdoser på 160 mg vid vecka 0 och 80 mg vid vecka 2, följt av 40 mg varje vecka från vecka 4) med en kontrollperiod mellan 12 till 16 veckor uppstod ALAT ökningar ≥ 3 x ULN hos 0,3 % av </w:t>
      </w:r>
      <w:r w:rsidRPr="000A03F9">
        <w:rPr>
          <w:szCs w:val="22"/>
          <w:lang w:val="sv-SE"/>
        </w:rPr>
        <w:t>adalimumab</w:t>
      </w:r>
      <w:r w:rsidRPr="000A03F9">
        <w:rPr>
          <w:iCs/>
          <w:szCs w:val="22"/>
          <w:lang w:val="sv-SE"/>
        </w:rPr>
        <w:t xml:space="preserve">-behandlade patienter och 0,6 % av kontroll-behandladepatienter. </w:t>
      </w:r>
    </w:p>
    <w:p w14:paraId="7BAE8DB8" w14:textId="77777777" w:rsidR="007D3614" w:rsidRPr="000A03F9" w:rsidRDefault="007D3614" w:rsidP="00D35D41">
      <w:pPr>
        <w:autoSpaceDE w:val="0"/>
        <w:autoSpaceDN w:val="0"/>
        <w:adjustRightInd w:val="0"/>
        <w:rPr>
          <w:szCs w:val="22"/>
        </w:rPr>
      </w:pPr>
    </w:p>
    <w:p w14:paraId="727FBAF6" w14:textId="77777777" w:rsidR="007D3614" w:rsidRPr="000A03F9" w:rsidRDefault="00693E10" w:rsidP="00D35D41">
      <w:pPr>
        <w:rPr>
          <w:bCs/>
          <w:szCs w:val="22"/>
        </w:rPr>
      </w:pPr>
      <w:r w:rsidRPr="000A03F9">
        <w:rPr>
          <w:color w:val="000000"/>
          <w:szCs w:val="22"/>
        </w:rPr>
        <w:t xml:space="preserve">I kontrollerade prövningar med </w:t>
      </w:r>
      <w:r w:rsidRPr="000A03F9">
        <w:rPr>
          <w:szCs w:val="22"/>
        </w:rPr>
        <w:t xml:space="preserve">adalimumab </w:t>
      </w:r>
      <w:r w:rsidRPr="000A03F9">
        <w:rPr>
          <w:color w:val="000000"/>
          <w:szCs w:val="22"/>
        </w:rPr>
        <w:t xml:space="preserve">(startdoser på 80 mg vid vecka 0 följt av 40 mg varannan vecka med början vecka 1), hos vuxna patienter med uveit i upp till 80 veckor med en medianexponering på 166,5 dagar och 105,0 dagar hos </w:t>
      </w:r>
      <w:r w:rsidRPr="000A03F9">
        <w:rPr>
          <w:szCs w:val="22"/>
        </w:rPr>
        <w:t>adalimumab</w:t>
      </w:r>
      <w:r w:rsidRPr="000A03F9">
        <w:rPr>
          <w:color w:val="000000"/>
          <w:szCs w:val="22"/>
        </w:rPr>
        <w:t xml:space="preserve">-behandlade patienter respektive kontrollbehandlade patienter, uppstod ALAT-ökningar </w:t>
      </w:r>
      <w:r w:rsidRPr="000A03F9">
        <w:rPr>
          <w:iCs/>
          <w:szCs w:val="22"/>
        </w:rPr>
        <w:t xml:space="preserve">≥3 x ULN hos 2,4 % av </w:t>
      </w:r>
      <w:r w:rsidRPr="000A03F9">
        <w:rPr>
          <w:szCs w:val="22"/>
        </w:rPr>
        <w:t>adalimumab</w:t>
      </w:r>
      <w:r w:rsidRPr="000A03F9">
        <w:rPr>
          <w:iCs/>
          <w:szCs w:val="22"/>
        </w:rPr>
        <w:t>-behandlade patienter och hos 2,4 % av kontrollbehandlade patienter.</w:t>
      </w:r>
    </w:p>
    <w:p w14:paraId="29345798" w14:textId="77777777" w:rsidR="007D3614" w:rsidRPr="000A03F9" w:rsidRDefault="007D3614" w:rsidP="00D35D41">
      <w:pPr>
        <w:autoSpaceDE w:val="0"/>
        <w:autoSpaceDN w:val="0"/>
        <w:adjustRightInd w:val="0"/>
        <w:rPr>
          <w:szCs w:val="22"/>
        </w:rPr>
      </w:pPr>
    </w:p>
    <w:p w14:paraId="58112F2B" w14:textId="77777777" w:rsidR="007D3614" w:rsidRPr="000A03F9" w:rsidRDefault="00693E10" w:rsidP="00D35D41">
      <w:pPr>
        <w:rPr>
          <w:szCs w:val="22"/>
        </w:rPr>
      </w:pPr>
      <w:r w:rsidRPr="000A03F9">
        <w:rPr>
          <w:rStyle w:val="normaltextrun"/>
          <w:szCs w:val="22"/>
          <w:shd w:val="clear" w:color="auto" w:fill="FFFFFF"/>
        </w:rPr>
        <w:t xml:space="preserve">I den kontrollerade fas 3-prövningen av </w:t>
      </w:r>
      <w:r w:rsidRPr="000A03F9">
        <w:rPr>
          <w:szCs w:val="22"/>
        </w:rPr>
        <w:t xml:space="preserve">adalimumab </w:t>
      </w:r>
      <w:r w:rsidRPr="000A03F9">
        <w:rPr>
          <w:rStyle w:val="normaltextrun"/>
          <w:szCs w:val="22"/>
          <w:shd w:val="clear" w:color="auto" w:fill="FFFFFF"/>
        </w:rPr>
        <w:t>hos pediatriska patienter med ulcerös kolit (N = 93) som utvärderade effekt och säkerhet av en underhållsdos på 0,6 mg/kg (maximalt 40 mg) varannan vecka (N = 31) och en underhållsdos på 0,6 mg/kg (maximalt 40 mg) varje vecka (N = 32), efter kroppsviktsjusterad induktionsdosering på 2,4 mg/kg (maximalt 160 mg) vecka 0 och vecka 1, och 1,2 mg/kg (maximalt 80 mg) vecka 2 (N = 63), eller en induktionsdos på 2,4 mg/kg (maximalt 160 mg) vecka 0, placebo vecka 1, och 1,2 mg/kg (maximalt 80 mg) vecka 2 (N = 30), förekom ALAT-stegringar ≥3 X ULN hos 1,1 % (1/93) av patienterna.</w:t>
      </w:r>
    </w:p>
    <w:p w14:paraId="264B735E" w14:textId="77777777" w:rsidR="007D3614" w:rsidRPr="000A03F9" w:rsidRDefault="007D3614" w:rsidP="00D35D41">
      <w:pPr>
        <w:autoSpaceDE w:val="0"/>
        <w:autoSpaceDN w:val="0"/>
        <w:adjustRightInd w:val="0"/>
        <w:rPr>
          <w:szCs w:val="22"/>
        </w:rPr>
      </w:pPr>
    </w:p>
    <w:p w14:paraId="3795A275" w14:textId="77777777" w:rsidR="007D3614" w:rsidRPr="000A03F9" w:rsidRDefault="00693E10" w:rsidP="00D35D41">
      <w:pPr>
        <w:rPr>
          <w:szCs w:val="22"/>
        </w:rPr>
      </w:pPr>
      <w:r w:rsidRPr="000A03F9">
        <w:rPr>
          <w:bCs/>
          <w:szCs w:val="22"/>
        </w:rPr>
        <w:t>Över alla indikationer i kliniska prövningar var patienter med förhöjt ALAT asymtomatiska och i de flesta fall var ökningarna övergående och upphörde med fortsatt behandling. Det finns dock rapporter efter marknadsföring om leversvikt liksom mindre allvarliga leverrubbningar som kan föregå leversvikt, såsom hepatit inklusive autoimmun hepatit, hos patienter som får adalimumab.</w:t>
      </w:r>
    </w:p>
    <w:p w14:paraId="02863D05" w14:textId="77777777" w:rsidR="007D3614" w:rsidRPr="000A03F9" w:rsidRDefault="007D3614" w:rsidP="00D35D41">
      <w:pPr>
        <w:rPr>
          <w:szCs w:val="22"/>
        </w:rPr>
      </w:pPr>
    </w:p>
    <w:p w14:paraId="72DFAC79" w14:textId="77777777" w:rsidR="007D3614" w:rsidRPr="000A03F9" w:rsidRDefault="00693E10" w:rsidP="00D35D41">
      <w:pPr>
        <w:rPr>
          <w:szCs w:val="22"/>
          <w:u w:val="single"/>
        </w:rPr>
      </w:pPr>
      <w:r w:rsidRPr="000A03F9">
        <w:rPr>
          <w:szCs w:val="22"/>
          <w:u w:val="single"/>
        </w:rPr>
        <w:t>Samtidig behandling med azatioprin/6-merkaptopurin</w:t>
      </w:r>
    </w:p>
    <w:p w14:paraId="09E89EFD" w14:textId="77777777" w:rsidR="007D3614" w:rsidRPr="000A03F9" w:rsidRDefault="007D3614" w:rsidP="00D35D41">
      <w:pPr>
        <w:rPr>
          <w:szCs w:val="22"/>
        </w:rPr>
      </w:pPr>
    </w:p>
    <w:p w14:paraId="3C281239" w14:textId="77777777" w:rsidR="007D3614" w:rsidRPr="000A03F9" w:rsidRDefault="00693E10" w:rsidP="00D35D41">
      <w:pPr>
        <w:rPr>
          <w:szCs w:val="22"/>
        </w:rPr>
      </w:pPr>
      <w:r w:rsidRPr="000A03F9">
        <w:rPr>
          <w:szCs w:val="22"/>
        </w:rPr>
        <w:t>Högre incidenser av maligna och allvarliga infektionsrelaterade biverkningar sågs i studier med Crohns sjukdom hos vuxna då adalimumab kombinerades med azatioprin/6-merkaptopurin jämfört med adalimumab ensamt.</w:t>
      </w:r>
    </w:p>
    <w:p w14:paraId="684FE507" w14:textId="77777777" w:rsidR="007D3614" w:rsidRPr="000A03F9" w:rsidRDefault="007D3614" w:rsidP="00D35D41">
      <w:pPr>
        <w:rPr>
          <w:szCs w:val="22"/>
        </w:rPr>
      </w:pPr>
    </w:p>
    <w:p w14:paraId="5C1232F4" w14:textId="77777777" w:rsidR="007D3614" w:rsidRPr="000A03F9" w:rsidRDefault="00693E10" w:rsidP="00D35D41">
      <w:pPr>
        <w:rPr>
          <w:szCs w:val="22"/>
          <w:u w:val="single"/>
        </w:rPr>
      </w:pPr>
      <w:r w:rsidRPr="000A03F9">
        <w:rPr>
          <w:szCs w:val="22"/>
          <w:u w:val="single"/>
        </w:rPr>
        <w:t>Rapportering av misstänkta biverkningar</w:t>
      </w:r>
    </w:p>
    <w:p w14:paraId="4139ACAF" w14:textId="77777777" w:rsidR="007D3614" w:rsidRPr="000A03F9" w:rsidRDefault="007D3614" w:rsidP="00D35D41">
      <w:pPr>
        <w:autoSpaceDE w:val="0"/>
        <w:autoSpaceDN w:val="0"/>
        <w:adjustRightInd w:val="0"/>
        <w:rPr>
          <w:szCs w:val="22"/>
        </w:rPr>
      </w:pPr>
    </w:p>
    <w:p w14:paraId="5CA27A95" w14:textId="2276B93C" w:rsidR="007D3614" w:rsidRPr="000A03F9" w:rsidRDefault="00693E10" w:rsidP="00D35D41">
      <w:pPr>
        <w:autoSpaceDE w:val="0"/>
        <w:autoSpaceDN w:val="0"/>
        <w:adjustRightInd w:val="0"/>
        <w:rPr>
          <w:szCs w:val="22"/>
        </w:rPr>
      </w:pPr>
      <w:r w:rsidRPr="000A03F9">
        <w:rPr>
          <w:szCs w:val="22"/>
        </w:rPr>
        <w:t xml:space="preserve">Det är viktigt att rapportera misstänkta biverkningar efter att läkemedlet godkänts. Det gör det möjligt att kontinuerligt övervaka läkemedlets nytta-riskförhållande. Hälso- och sjukvårdspersonal uppmanas att rapportera varje misstänkt biverkning via </w:t>
      </w:r>
      <w:r w:rsidRPr="000A03F9">
        <w:rPr>
          <w:szCs w:val="22"/>
          <w:highlight w:val="lightGray"/>
        </w:rPr>
        <w:t xml:space="preserve">det nationella rapporteringssystemet listade i </w:t>
      </w:r>
      <w:hyperlink r:id="rId35" w:history="1">
        <w:r w:rsidRPr="000A03F9">
          <w:rPr>
            <w:rStyle w:val="Hyperlink"/>
            <w:szCs w:val="22"/>
            <w:highlight w:val="lightGray"/>
          </w:rPr>
          <w:t>Bilaga V</w:t>
        </w:r>
      </w:hyperlink>
      <w:r w:rsidRPr="000A03F9">
        <w:rPr>
          <w:szCs w:val="22"/>
          <w:highlight w:val="lightGray"/>
        </w:rPr>
        <w:t>.</w:t>
      </w:r>
    </w:p>
    <w:p w14:paraId="60458B21" w14:textId="77777777" w:rsidR="007D3614" w:rsidRPr="000A03F9" w:rsidRDefault="007D3614" w:rsidP="00D35D41">
      <w:pPr>
        <w:autoSpaceDE w:val="0"/>
        <w:autoSpaceDN w:val="0"/>
        <w:adjustRightInd w:val="0"/>
        <w:rPr>
          <w:color w:val="000000"/>
          <w:szCs w:val="22"/>
        </w:rPr>
      </w:pPr>
    </w:p>
    <w:p w14:paraId="66F76B7E"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4.9</w:t>
      </w:r>
      <w:r w:rsidRPr="000A03F9">
        <w:rPr>
          <w:rFonts w:ascii="Times New Roman" w:hAnsi="Times New Roman"/>
          <w:color w:val="000000"/>
          <w:szCs w:val="22"/>
        </w:rPr>
        <w:tab/>
        <w:t xml:space="preserve">Överdosering </w:t>
      </w:r>
    </w:p>
    <w:p w14:paraId="3CE3C04D" w14:textId="77777777" w:rsidR="007D3614" w:rsidRPr="000A03F9" w:rsidRDefault="007D3614" w:rsidP="00D35D41">
      <w:pPr>
        <w:pStyle w:val="EMEANormal"/>
        <w:keepNext/>
        <w:rPr>
          <w:szCs w:val="22"/>
          <w:lang w:val="sv-SE"/>
        </w:rPr>
      </w:pPr>
    </w:p>
    <w:p w14:paraId="085529A9" w14:textId="77777777" w:rsidR="007D3614" w:rsidRPr="000A03F9" w:rsidRDefault="00693E10" w:rsidP="00D35D41">
      <w:pPr>
        <w:pStyle w:val="EMEANormal"/>
        <w:keepNext/>
        <w:rPr>
          <w:szCs w:val="22"/>
          <w:lang w:val="sv-SE"/>
        </w:rPr>
      </w:pPr>
      <w:r w:rsidRPr="000A03F9">
        <w:rPr>
          <w:szCs w:val="22"/>
          <w:lang w:val="sv-SE"/>
        </w:rPr>
        <w:t>Ingen dosbegränsande toxicitet observerades under kliniska prövningar. Den högsta dosen som evaluerades har varit multipla intravenösa doser på 10 mg/kg, vilket är ungefär 15 gånger den rekommenderade dosen.</w:t>
      </w:r>
    </w:p>
    <w:p w14:paraId="462BEA26" w14:textId="77777777" w:rsidR="007D3614" w:rsidRPr="000A03F9" w:rsidRDefault="007D3614" w:rsidP="00D35D41">
      <w:pPr>
        <w:rPr>
          <w:color w:val="000000"/>
          <w:szCs w:val="22"/>
        </w:rPr>
      </w:pPr>
    </w:p>
    <w:p w14:paraId="1DC27EA9" w14:textId="77777777" w:rsidR="007D3614" w:rsidRPr="000A03F9" w:rsidRDefault="007D3614" w:rsidP="00D35D41">
      <w:pPr>
        <w:rPr>
          <w:color w:val="000000"/>
          <w:szCs w:val="22"/>
        </w:rPr>
      </w:pPr>
    </w:p>
    <w:p w14:paraId="4981DE7A" w14:textId="77777777" w:rsidR="007D3614" w:rsidRPr="000A03F9" w:rsidRDefault="00693E10" w:rsidP="00982D6C">
      <w:pPr>
        <w:pStyle w:val="EMEAHeading1"/>
        <w:keepNext/>
        <w:numPr>
          <w:ilvl w:val="0"/>
          <w:numId w:val="39"/>
        </w:numPr>
        <w:ind w:left="556" w:hanging="556"/>
        <w:outlineLvl w:val="9"/>
        <w:rPr>
          <w:rFonts w:ascii="Times New Roman" w:hAnsi="Times New Roman"/>
          <w:color w:val="000000"/>
          <w:szCs w:val="22"/>
        </w:rPr>
      </w:pPr>
      <w:r w:rsidRPr="000A03F9">
        <w:rPr>
          <w:rFonts w:ascii="Times New Roman" w:hAnsi="Times New Roman"/>
          <w:color w:val="000000"/>
          <w:szCs w:val="22"/>
        </w:rPr>
        <w:t>FARMAKOLOGISKA EGENSKAPER</w:t>
      </w:r>
    </w:p>
    <w:p w14:paraId="1640DA4B" w14:textId="77777777" w:rsidR="007D3614" w:rsidRPr="000A03F9" w:rsidRDefault="007D3614" w:rsidP="00D35D41">
      <w:pPr>
        <w:pStyle w:val="EMEANormal"/>
        <w:keepNext/>
        <w:rPr>
          <w:color w:val="000000"/>
          <w:szCs w:val="22"/>
          <w:lang w:val="sv-SE"/>
        </w:rPr>
      </w:pPr>
    </w:p>
    <w:p w14:paraId="51033F45"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5.1</w:t>
      </w:r>
      <w:r w:rsidRPr="000A03F9">
        <w:rPr>
          <w:rFonts w:ascii="Times New Roman" w:hAnsi="Times New Roman"/>
          <w:color w:val="000000"/>
          <w:szCs w:val="22"/>
        </w:rPr>
        <w:tab/>
        <w:t>Farmakodynamiska egenskaper</w:t>
      </w:r>
    </w:p>
    <w:p w14:paraId="049F139C" w14:textId="77777777" w:rsidR="007D3614" w:rsidRPr="000A03F9" w:rsidRDefault="007D3614" w:rsidP="00D35D41">
      <w:pPr>
        <w:keepNext/>
        <w:rPr>
          <w:color w:val="000000"/>
          <w:szCs w:val="22"/>
        </w:rPr>
      </w:pPr>
    </w:p>
    <w:p w14:paraId="65BFFD78" w14:textId="77777777" w:rsidR="007D3614" w:rsidRPr="000A03F9" w:rsidRDefault="00693E10" w:rsidP="00D35D41">
      <w:pPr>
        <w:pStyle w:val="EMEANormal"/>
        <w:keepNext/>
        <w:rPr>
          <w:szCs w:val="22"/>
          <w:lang w:val="sv-SE"/>
        </w:rPr>
      </w:pPr>
      <w:r w:rsidRPr="000A03F9">
        <w:rPr>
          <w:szCs w:val="22"/>
          <w:lang w:val="sv-SE"/>
        </w:rPr>
        <w:t>Farmakoterapeutisk grupp: Immunsuppressiva medel, TNF-α-hämmare. ATC kod: L04AB04</w:t>
      </w:r>
    </w:p>
    <w:p w14:paraId="116BCE78" w14:textId="77777777" w:rsidR="007D3614" w:rsidRPr="000A03F9" w:rsidRDefault="007D3614" w:rsidP="00D35D41">
      <w:pPr>
        <w:pStyle w:val="EMEANormal"/>
        <w:rPr>
          <w:szCs w:val="22"/>
          <w:lang w:val="sv-SE"/>
        </w:rPr>
      </w:pPr>
    </w:p>
    <w:p w14:paraId="6FDC9E51" w14:textId="77777777" w:rsidR="007D3614" w:rsidRPr="000A03F9" w:rsidRDefault="00D52428" w:rsidP="00D35D41">
      <w:pPr>
        <w:pStyle w:val="EMEANormal"/>
        <w:rPr>
          <w:szCs w:val="22"/>
          <w:lang w:val="sv-SE"/>
        </w:rPr>
      </w:pPr>
      <w:r>
        <w:rPr>
          <w:szCs w:val="22"/>
          <w:lang w:val="sv-SE"/>
        </w:rPr>
        <w:lastRenderedPageBreak/>
        <w:t>Libmyris</w:t>
      </w:r>
      <w:r w:rsidR="00693E10" w:rsidRPr="000A03F9">
        <w:rPr>
          <w:szCs w:val="22"/>
          <w:lang w:val="sv-SE"/>
        </w:rPr>
        <w:t xml:space="preserve"> tillhör gruppen ”biosimilars”. </w:t>
      </w:r>
      <w:r w:rsidR="00693E10" w:rsidRPr="000A03F9">
        <w:rPr>
          <w:szCs w:val="22"/>
          <w:lang w:val="sv-SE" w:bidi="sv-SE"/>
        </w:rPr>
        <w:t xml:space="preserve">Ytterligare information om detta läkemedel finns på Europeiska läkemedelsmyndighetens webbplats </w:t>
      </w:r>
      <w:hyperlink r:id="rId36" w:history="1">
        <w:r w:rsidR="00135213" w:rsidRPr="00C16DA0">
          <w:rPr>
            <w:rStyle w:val="Hyperlink"/>
            <w:noProof/>
            <w:szCs w:val="22"/>
            <w:lang w:val="sv-SE"/>
          </w:rPr>
          <w:t>https://www.ema.europa.eu</w:t>
        </w:r>
      </w:hyperlink>
    </w:p>
    <w:p w14:paraId="7DB289A0" w14:textId="77777777" w:rsidR="007D3614" w:rsidRPr="000A03F9" w:rsidRDefault="007D3614" w:rsidP="00D35D41">
      <w:pPr>
        <w:pStyle w:val="EMEANormal"/>
        <w:rPr>
          <w:szCs w:val="22"/>
          <w:lang w:val="sv-SE"/>
        </w:rPr>
      </w:pPr>
    </w:p>
    <w:p w14:paraId="4556B73C" w14:textId="77777777" w:rsidR="007D3614" w:rsidRPr="000A03F9" w:rsidRDefault="00693E10" w:rsidP="00D35D41">
      <w:pPr>
        <w:pStyle w:val="EMEANormal"/>
        <w:keepNext/>
        <w:rPr>
          <w:szCs w:val="22"/>
          <w:u w:val="single"/>
          <w:lang w:val="sv-SE"/>
        </w:rPr>
      </w:pPr>
      <w:r w:rsidRPr="000A03F9">
        <w:rPr>
          <w:szCs w:val="22"/>
          <w:u w:val="single"/>
          <w:lang w:val="sv-SE"/>
        </w:rPr>
        <w:t>Verkningsmekanism</w:t>
      </w:r>
    </w:p>
    <w:p w14:paraId="2AC0593B" w14:textId="77777777" w:rsidR="007D3614" w:rsidRPr="000A03F9" w:rsidRDefault="007D3614" w:rsidP="00D35D41">
      <w:pPr>
        <w:pStyle w:val="EMEANormal"/>
        <w:rPr>
          <w:szCs w:val="22"/>
          <w:lang w:val="sv-SE"/>
        </w:rPr>
      </w:pPr>
    </w:p>
    <w:p w14:paraId="302BFD82" w14:textId="77777777" w:rsidR="007D3614" w:rsidRPr="000A03F9" w:rsidRDefault="00693E10" w:rsidP="00D35D41">
      <w:pPr>
        <w:pStyle w:val="EMEANormal"/>
        <w:rPr>
          <w:szCs w:val="22"/>
          <w:lang w:val="sv-SE"/>
        </w:rPr>
      </w:pPr>
      <w:r w:rsidRPr="000A03F9">
        <w:rPr>
          <w:szCs w:val="22"/>
          <w:lang w:val="sv-SE"/>
        </w:rPr>
        <w:t>Adalimumab binder specifikt till TNF och neutraliserar TNF:s biologiska funktion genom att blockera dess interaktion med TNF-receptorerna p55 och p75 på cellmembranen.</w:t>
      </w:r>
    </w:p>
    <w:p w14:paraId="22A92C3C" w14:textId="77777777" w:rsidR="007D3614" w:rsidRPr="000A03F9" w:rsidRDefault="007D3614" w:rsidP="00D35D41">
      <w:pPr>
        <w:pStyle w:val="EMEANormal"/>
        <w:rPr>
          <w:szCs w:val="22"/>
          <w:lang w:val="sv-SE"/>
        </w:rPr>
      </w:pPr>
    </w:p>
    <w:p w14:paraId="4F12C2A0" w14:textId="77777777" w:rsidR="007D3614" w:rsidRPr="000A03F9" w:rsidRDefault="00693E10" w:rsidP="00D35D41">
      <w:pPr>
        <w:pStyle w:val="EMEANormal"/>
        <w:rPr>
          <w:szCs w:val="22"/>
          <w:lang w:val="sv-SE"/>
        </w:rPr>
      </w:pPr>
      <w:r w:rsidRPr="000A03F9">
        <w:rPr>
          <w:szCs w:val="22"/>
          <w:lang w:val="sv-SE"/>
        </w:rPr>
        <w:t>Adalimumab modulerar också det biologiska svar som induceras eller regleras genom TNF, inklusive förändringarna i nivåerna av adhesionsmolekyler ansvariga för leukocytmigration (ELAM-1, VCAM-1 och ICAM-1 med en IC</w:t>
      </w:r>
      <w:r w:rsidRPr="000A03F9">
        <w:rPr>
          <w:szCs w:val="22"/>
          <w:vertAlign w:val="subscript"/>
          <w:lang w:val="sv-SE"/>
        </w:rPr>
        <w:t>50 </w:t>
      </w:r>
      <w:r w:rsidRPr="000A03F9">
        <w:rPr>
          <w:szCs w:val="22"/>
          <w:lang w:val="sv-SE"/>
        </w:rPr>
        <w:t>på 0,1–0,2 nM).</w:t>
      </w:r>
    </w:p>
    <w:p w14:paraId="1DC1633F" w14:textId="77777777" w:rsidR="007D3614" w:rsidRPr="000A03F9" w:rsidRDefault="007D3614" w:rsidP="00D35D41">
      <w:pPr>
        <w:pStyle w:val="EMEANormal"/>
        <w:rPr>
          <w:szCs w:val="22"/>
          <w:lang w:val="sv-SE"/>
        </w:rPr>
      </w:pPr>
    </w:p>
    <w:p w14:paraId="1F0929AD" w14:textId="77777777" w:rsidR="007D3614" w:rsidRPr="000A03F9" w:rsidRDefault="00693E10" w:rsidP="00D35D41">
      <w:pPr>
        <w:pStyle w:val="EMEANormal"/>
        <w:keepNext/>
        <w:rPr>
          <w:szCs w:val="22"/>
          <w:u w:val="single"/>
          <w:lang w:val="sv-SE"/>
        </w:rPr>
      </w:pPr>
      <w:r w:rsidRPr="000A03F9">
        <w:rPr>
          <w:szCs w:val="22"/>
          <w:u w:val="single"/>
          <w:lang w:val="sv-SE"/>
        </w:rPr>
        <w:t>Farmakodynamisk effekt</w:t>
      </w:r>
    </w:p>
    <w:p w14:paraId="3D9097C2" w14:textId="77777777" w:rsidR="007D3614" w:rsidRPr="000A03F9" w:rsidRDefault="007D3614" w:rsidP="00D35D41">
      <w:pPr>
        <w:pStyle w:val="EMEANormal"/>
        <w:keepNext/>
        <w:rPr>
          <w:szCs w:val="22"/>
          <w:lang w:val="sv-SE"/>
        </w:rPr>
      </w:pPr>
    </w:p>
    <w:p w14:paraId="6F1AB302" w14:textId="77777777" w:rsidR="007D3614" w:rsidRPr="000A03F9" w:rsidRDefault="00693E10" w:rsidP="0021009A">
      <w:r w:rsidRPr="0021009A">
        <w:t>Efter</w:t>
      </w:r>
      <w:r w:rsidRPr="000A03F9">
        <w:t xml:space="preserve"> behandling med adalimumab observerar man hos patienter med reumatoid artrit en snabb sänkning i nivåerna av </w:t>
      </w:r>
      <w:r w:rsidRPr="000A03F9">
        <w:rPr>
          <w:color w:val="000000"/>
        </w:rPr>
        <w:t>akutfasreaktanter för inflammation (</w:t>
      </w:r>
      <w:r w:rsidRPr="000A03F9">
        <w:t>CRP, SR och serumcytokiner (IL-6)) jämfört med utgångsvärdet. Serumnivåerna av matrix metalloproteinaser (MMP-1 och MMP-3) som initierar de processer som ligger bakom broskdestruktionen sjunker också efter administration av adalimumab. Patienter som behandlas med adalimumab erfar oftast en förbättring i hematologiska tecken på kronisk inflammation.</w:t>
      </w:r>
    </w:p>
    <w:p w14:paraId="6E524324" w14:textId="77777777" w:rsidR="007D3614" w:rsidRPr="000A03F9" w:rsidRDefault="007D3614" w:rsidP="00D35D41">
      <w:pPr>
        <w:pStyle w:val="EMEANormal"/>
        <w:rPr>
          <w:szCs w:val="22"/>
          <w:lang w:val="sv-SE"/>
        </w:rPr>
      </w:pPr>
    </w:p>
    <w:p w14:paraId="64E6C02D" w14:textId="77777777" w:rsidR="007D3614" w:rsidRPr="000A03F9" w:rsidRDefault="00693E10" w:rsidP="00D35D41">
      <w:pPr>
        <w:pStyle w:val="EMEANormal"/>
        <w:rPr>
          <w:szCs w:val="22"/>
          <w:lang w:val="sv-SE"/>
        </w:rPr>
      </w:pPr>
      <w:r w:rsidRPr="000A03F9">
        <w:rPr>
          <w:szCs w:val="22"/>
          <w:lang w:val="sv-SE"/>
        </w:rPr>
        <w:t xml:space="preserve">En snabb sänkning av CRP-nivåer observerades även hos patienter med </w:t>
      </w:r>
      <w:r w:rsidRPr="000A03F9">
        <w:rPr>
          <w:bCs/>
          <w:iCs/>
          <w:szCs w:val="22"/>
          <w:lang w:val="sv-SE"/>
        </w:rPr>
        <w:t>polyartikulär juvenil idiopatisk artrit,</w:t>
      </w:r>
      <w:r w:rsidRPr="000A03F9">
        <w:rPr>
          <w:szCs w:val="22"/>
          <w:lang w:val="sv-SE"/>
        </w:rPr>
        <w:t xml:space="preserve"> Crohns sjukdom. ulcerös kolit och HS efter behandling med adalimumab. Hos patienter med Crohns sjukdom ses ett minskat antal celler som uttrycker inflammatoriska markörer i tjocktarmen inklusive en signifikant sänkning i uttrycket av TNFα. </w:t>
      </w:r>
      <w:r w:rsidRPr="000A03F9">
        <w:rPr>
          <w:bCs/>
          <w:szCs w:val="22"/>
          <w:lang w:val="sv-SE"/>
        </w:rPr>
        <w:t>Endoskopistudier</w:t>
      </w:r>
      <w:r w:rsidRPr="000A03F9">
        <w:rPr>
          <w:szCs w:val="22"/>
          <w:lang w:val="sv-SE"/>
        </w:rPr>
        <w:t xml:space="preserve"> av tarmmukosa har visat på läkning hos</w:t>
      </w:r>
      <w:r w:rsidRPr="000A03F9">
        <w:rPr>
          <w:bCs/>
          <w:szCs w:val="22"/>
          <w:lang w:val="sv-SE"/>
        </w:rPr>
        <w:t xml:space="preserve"> adalimumab-behandlade</w:t>
      </w:r>
      <w:r w:rsidRPr="000A03F9">
        <w:rPr>
          <w:szCs w:val="22"/>
          <w:lang w:val="sv-SE"/>
        </w:rPr>
        <w:t xml:space="preserve"> patienter.</w:t>
      </w:r>
    </w:p>
    <w:p w14:paraId="0367612F" w14:textId="77777777" w:rsidR="007D3614" w:rsidRPr="000A03F9" w:rsidRDefault="007D3614" w:rsidP="00D35D41">
      <w:pPr>
        <w:pStyle w:val="EMEANormal"/>
        <w:rPr>
          <w:szCs w:val="22"/>
          <w:lang w:val="sv-SE"/>
        </w:rPr>
      </w:pPr>
    </w:p>
    <w:p w14:paraId="3007EB97" w14:textId="77777777" w:rsidR="007D3614" w:rsidRPr="000A03F9" w:rsidRDefault="00693E10" w:rsidP="00D35D41">
      <w:pPr>
        <w:pStyle w:val="EMEANormal"/>
        <w:rPr>
          <w:szCs w:val="22"/>
          <w:u w:val="single"/>
          <w:lang w:val="sv-SE"/>
        </w:rPr>
      </w:pPr>
      <w:r w:rsidRPr="000A03F9">
        <w:rPr>
          <w:szCs w:val="22"/>
          <w:u w:val="single"/>
          <w:lang w:val="sv-SE"/>
        </w:rPr>
        <w:t>Klinisk effekt och säkerhet</w:t>
      </w:r>
    </w:p>
    <w:p w14:paraId="3AE5DD71" w14:textId="77777777" w:rsidR="007D3614" w:rsidRPr="000A03F9" w:rsidRDefault="007D3614" w:rsidP="00D35D41">
      <w:pPr>
        <w:pStyle w:val="EMEANormal"/>
        <w:rPr>
          <w:szCs w:val="22"/>
          <w:lang w:val="sv-SE"/>
        </w:rPr>
      </w:pPr>
    </w:p>
    <w:p w14:paraId="1F6D0CDF" w14:textId="77777777" w:rsidR="007D3614" w:rsidRPr="000A03F9" w:rsidRDefault="00693E10" w:rsidP="00D35D41">
      <w:pPr>
        <w:pStyle w:val="EMEAHeadingUnderline"/>
        <w:keepNext/>
        <w:rPr>
          <w:i/>
          <w:color w:val="000000"/>
          <w:szCs w:val="22"/>
          <w:u w:val="none"/>
          <w:lang w:val="sv-SE"/>
        </w:rPr>
      </w:pPr>
      <w:r w:rsidRPr="000A03F9">
        <w:rPr>
          <w:i/>
          <w:color w:val="000000"/>
          <w:szCs w:val="22"/>
          <w:u w:val="none"/>
          <w:lang w:val="sv-SE"/>
        </w:rPr>
        <w:t>Reumatoid artrit</w:t>
      </w:r>
    </w:p>
    <w:p w14:paraId="3593922A" w14:textId="77777777" w:rsidR="007D3614" w:rsidRPr="000A03F9" w:rsidRDefault="00693E10" w:rsidP="00D35D41">
      <w:pPr>
        <w:pStyle w:val="EMEANormal"/>
        <w:rPr>
          <w:szCs w:val="22"/>
          <w:lang w:val="sv-SE"/>
        </w:rPr>
      </w:pPr>
      <w:r w:rsidRPr="000A03F9">
        <w:rPr>
          <w:color w:val="000000"/>
          <w:szCs w:val="22"/>
          <w:lang w:val="sv-SE"/>
        </w:rPr>
        <w:t>Adalimumab har utvärderats i mer än 3</w:t>
      </w:r>
      <w:r w:rsidRPr="000A03F9">
        <w:rPr>
          <w:szCs w:val="22"/>
          <w:lang w:val="sv-SE"/>
        </w:rPr>
        <w:t> </w:t>
      </w:r>
      <w:r w:rsidRPr="000A03F9">
        <w:rPr>
          <w:color w:val="000000"/>
          <w:szCs w:val="22"/>
          <w:lang w:val="sv-SE"/>
        </w:rPr>
        <w:t xml:space="preserve">000 patienter i alla kliniska reumatoid artrit-studier. Effekten och säkerheten av </w:t>
      </w:r>
      <w:r w:rsidRPr="000A03F9">
        <w:rPr>
          <w:szCs w:val="22"/>
          <w:lang w:val="sv-SE"/>
        </w:rPr>
        <w:t>adalimumab</w:t>
      </w:r>
      <w:r w:rsidRPr="000A03F9">
        <w:rPr>
          <w:color w:val="000000"/>
          <w:szCs w:val="22"/>
          <w:lang w:val="sv-SE"/>
        </w:rPr>
        <w:t xml:space="preserve"> vid behandling av reumatoid artrit undersöktes i fem randomiserade, dubbelblinda och välkontrollerade studier. Några patienter behandlades i upp till 120 månader. </w:t>
      </w:r>
      <w:r w:rsidRPr="000A03F9">
        <w:rPr>
          <w:szCs w:val="22"/>
          <w:lang w:val="sv-SE"/>
        </w:rPr>
        <w:t>Smärta vid injektionsstället för adalimumab 40 mg/0,4 ml utvärderades i två randomiserade, aktivt kontrollerade, enkelblindade, crossover-studier med två perioder.</w:t>
      </w:r>
    </w:p>
    <w:p w14:paraId="795B3636" w14:textId="77777777" w:rsidR="007D3614" w:rsidRPr="000A03F9" w:rsidRDefault="007D3614" w:rsidP="00D35D41">
      <w:pPr>
        <w:pStyle w:val="Footer"/>
        <w:rPr>
          <w:rFonts w:ascii="Times New Roman" w:hAnsi="Times New Roman"/>
          <w:color w:val="000000"/>
          <w:sz w:val="22"/>
          <w:szCs w:val="22"/>
        </w:rPr>
      </w:pPr>
    </w:p>
    <w:p w14:paraId="3B3BB778" w14:textId="77777777" w:rsidR="007D3614" w:rsidRPr="000A03F9" w:rsidRDefault="00693E10" w:rsidP="00D35D41">
      <w:pPr>
        <w:rPr>
          <w:color w:val="000000"/>
          <w:szCs w:val="22"/>
        </w:rPr>
      </w:pPr>
      <w:r w:rsidRPr="000A03F9">
        <w:rPr>
          <w:color w:val="000000"/>
          <w:szCs w:val="22"/>
        </w:rPr>
        <w:t xml:space="preserve">RA-studie I involverade 271 patienter som var </w:t>
      </w:r>
      <w:r w:rsidRPr="000A03F9">
        <w:rPr>
          <w:color w:val="000000"/>
          <w:szCs w:val="22"/>
        </w:rPr>
        <w:sym w:font="Symbol" w:char="F0B3"/>
      </w:r>
      <w:r w:rsidRPr="000A03F9">
        <w:rPr>
          <w:color w:val="000000"/>
          <w:szCs w:val="22"/>
        </w:rPr>
        <w:t>18 år gamla med måttlig- till högaktiv reumatoid artrit, som inte hade svarat på minst ett sjukdomsmodifierande anti-reumatiskt läkemedel och hade otillräcklig effekt av metotrexat i doser mellan 12,5–25 mg (10 mg om patienten var metotrexatintolerant) en gång i veckan och vilkas metotrexatdosering var oförändrad på 10–25 mg i veckan. Adalimumab eller placebo gavs i doserna 20, 40 eller 80 mg varannan vecka i 24 veckor.</w:t>
      </w:r>
    </w:p>
    <w:p w14:paraId="7CFA4830" w14:textId="77777777" w:rsidR="007D3614" w:rsidRPr="000A03F9" w:rsidRDefault="007D3614" w:rsidP="00D35D41">
      <w:pPr>
        <w:pStyle w:val="EndnoteText"/>
        <w:rPr>
          <w:color w:val="000000"/>
          <w:szCs w:val="22"/>
        </w:rPr>
      </w:pPr>
    </w:p>
    <w:p w14:paraId="28B05239" w14:textId="77777777" w:rsidR="007D3614" w:rsidRPr="000A03F9" w:rsidRDefault="00693E10" w:rsidP="00D35D41">
      <w:pPr>
        <w:rPr>
          <w:color w:val="000000"/>
          <w:szCs w:val="22"/>
        </w:rPr>
      </w:pPr>
      <w:r w:rsidRPr="000A03F9">
        <w:rPr>
          <w:color w:val="000000"/>
          <w:szCs w:val="22"/>
        </w:rPr>
        <w:t xml:space="preserve">RA-studie II utvärderade 544 patienter som var </w:t>
      </w:r>
      <w:r w:rsidRPr="000A03F9">
        <w:rPr>
          <w:color w:val="000000"/>
          <w:szCs w:val="22"/>
        </w:rPr>
        <w:sym w:font="Symbol" w:char="F0B3"/>
      </w:r>
      <w:r w:rsidRPr="000A03F9">
        <w:rPr>
          <w:color w:val="000000"/>
          <w:szCs w:val="22"/>
        </w:rPr>
        <w:t>18 år gamla med måttlig- till högaktiv reumatoid artrit och inte hade svarat på minst ett sjukdomsmodifierande, anti-reumatiska läkemedel. Adalimumab i doserna 20 mg eller 40 mg injicerades subkutant varannan vecka med placebo alternerande veckor eller varje vecka i 26 veckor; placebo gavs varje vecka under samma tidsperiod. Inga andra sjukdomsmodifierande antireumatiska läkemedel var tillåtna.</w:t>
      </w:r>
    </w:p>
    <w:p w14:paraId="0F4F270E" w14:textId="77777777" w:rsidR="007D3614" w:rsidRPr="000A03F9" w:rsidRDefault="007D3614" w:rsidP="00D35D41">
      <w:pPr>
        <w:pStyle w:val="EndnoteText"/>
        <w:rPr>
          <w:color w:val="000000"/>
          <w:szCs w:val="22"/>
        </w:rPr>
      </w:pPr>
    </w:p>
    <w:p w14:paraId="6A9A0F76" w14:textId="77777777" w:rsidR="007D3614" w:rsidRPr="000A03F9" w:rsidRDefault="00693E10" w:rsidP="00D35D41">
      <w:pPr>
        <w:rPr>
          <w:color w:val="000000"/>
          <w:szCs w:val="22"/>
        </w:rPr>
      </w:pPr>
      <w:r w:rsidRPr="000A03F9">
        <w:rPr>
          <w:color w:val="000000"/>
          <w:szCs w:val="22"/>
        </w:rPr>
        <w:t xml:space="preserve">RA-studie III utvärderade 619 patienter som var </w:t>
      </w:r>
      <w:r w:rsidRPr="000A03F9">
        <w:rPr>
          <w:color w:val="000000"/>
          <w:szCs w:val="22"/>
        </w:rPr>
        <w:sym w:font="Symbol" w:char="F0B3"/>
      </w:r>
      <w:r w:rsidRPr="000A03F9">
        <w:rPr>
          <w:color w:val="000000"/>
          <w:szCs w:val="22"/>
        </w:rPr>
        <w:t xml:space="preserve">18 år gamla med måttlig- till högaktiv reumatoid artrit, och som hade ett otillräckligt svar på metotrexat vid doser 12,5–25 mg, eller som har varit intoleranta mot 10 mg metotrexat varje vecka. Det fanns tre grupper i denna studie. Den första fick placebo injektioner varje vecka i 52 veckor. Den andra fick 20 mg </w:t>
      </w:r>
      <w:r w:rsidRPr="000A03F9">
        <w:rPr>
          <w:szCs w:val="22"/>
        </w:rPr>
        <w:t>adalimumab</w:t>
      </w:r>
      <w:r w:rsidRPr="000A03F9">
        <w:rPr>
          <w:color w:val="000000"/>
          <w:szCs w:val="22"/>
        </w:rPr>
        <w:t xml:space="preserve"> varje vecka i 52 veckor. Den tredje gruppen fick 40 mg </w:t>
      </w:r>
      <w:r w:rsidRPr="000A03F9">
        <w:rPr>
          <w:szCs w:val="22"/>
        </w:rPr>
        <w:t>adalimumab</w:t>
      </w:r>
      <w:r w:rsidRPr="000A03F9">
        <w:rPr>
          <w:color w:val="000000"/>
          <w:szCs w:val="22"/>
        </w:rPr>
        <w:t xml:space="preserve"> varannan vecka med placebo alternerande veckor. </w:t>
      </w:r>
      <w:r w:rsidRPr="000A03F9">
        <w:rPr>
          <w:szCs w:val="22"/>
        </w:rPr>
        <w:t>Vid avslut av de första 52 veckorna, togs 457 </w:t>
      </w:r>
      <w:r w:rsidRPr="000A03F9">
        <w:rPr>
          <w:color w:val="000000"/>
          <w:szCs w:val="22"/>
        </w:rPr>
        <w:t xml:space="preserve">patienter in i en öppen förlängningsfas i vilken 40 mg </w:t>
      </w:r>
      <w:r w:rsidRPr="000A03F9">
        <w:rPr>
          <w:szCs w:val="22"/>
        </w:rPr>
        <w:t>adalimumab</w:t>
      </w:r>
      <w:r w:rsidRPr="000A03F9">
        <w:rPr>
          <w:color w:val="000000"/>
          <w:szCs w:val="22"/>
        </w:rPr>
        <w:t>/MTX administrerades varannan vecka i upp till 10 år.</w:t>
      </w:r>
    </w:p>
    <w:p w14:paraId="335017BB" w14:textId="77777777" w:rsidR="007D3614" w:rsidRPr="000A03F9" w:rsidRDefault="007D3614" w:rsidP="00D35D41">
      <w:pPr>
        <w:rPr>
          <w:color w:val="000000"/>
          <w:szCs w:val="22"/>
        </w:rPr>
      </w:pPr>
    </w:p>
    <w:p w14:paraId="22AB300F" w14:textId="77777777" w:rsidR="007D3614" w:rsidRPr="000A03F9" w:rsidRDefault="00693E10" w:rsidP="00D35D41">
      <w:pPr>
        <w:rPr>
          <w:color w:val="000000"/>
          <w:szCs w:val="22"/>
        </w:rPr>
      </w:pPr>
      <w:r w:rsidRPr="000A03F9">
        <w:rPr>
          <w:color w:val="000000"/>
          <w:szCs w:val="22"/>
        </w:rPr>
        <w:lastRenderedPageBreak/>
        <w:t xml:space="preserve">RA-studie IV bedömde huvudsakligen säkerheten hos 636 patienter som var </w:t>
      </w:r>
      <w:r w:rsidRPr="000A03F9">
        <w:rPr>
          <w:color w:val="000000"/>
          <w:szCs w:val="22"/>
        </w:rPr>
        <w:sym w:font="Symbol" w:char="F0B3"/>
      </w:r>
      <w:r w:rsidRPr="000A03F9">
        <w:rPr>
          <w:color w:val="000000"/>
          <w:szCs w:val="22"/>
        </w:rPr>
        <w:t xml:space="preserve">18 år gamla med måttlig- till högaktiv reumatoid artrit. Patienterna tilläts antingen vara DMARD -naiva eller stå kvar på sin pågående reumatologiska behandling, förutsatt att denna var stabil sedan minst 28 dagar. Dessa terapier inkluderade metotrexat, leflunomid, hydroxiklorokin, sulfasalazin och/eller guldsalter. Patienterna randomiserades till 40 mg </w:t>
      </w:r>
      <w:r w:rsidRPr="000A03F9">
        <w:rPr>
          <w:szCs w:val="22"/>
        </w:rPr>
        <w:t>adalimumab</w:t>
      </w:r>
      <w:r w:rsidRPr="000A03F9">
        <w:rPr>
          <w:color w:val="000000"/>
          <w:szCs w:val="22"/>
        </w:rPr>
        <w:t xml:space="preserve"> eller placebo varannan vecka i 24 veckor.</w:t>
      </w:r>
    </w:p>
    <w:p w14:paraId="1C5F8219" w14:textId="77777777" w:rsidR="007D3614" w:rsidRPr="000A03F9" w:rsidRDefault="007D3614" w:rsidP="00D35D41">
      <w:pPr>
        <w:pStyle w:val="EndnoteText"/>
        <w:rPr>
          <w:color w:val="000000"/>
          <w:szCs w:val="22"/>
        </w:rPr>
      </w:pPr>
    </w:p>
    <w:p w14:paraId="170EB9F9" w14:textId="77777777" w:rsidR="007D3614" w:rsidRPr="000A03F9" w:rsidRDefault="00693E10" w:rsidP="00D35D41">
      <w:pPr>
        <w:rPr>
          <w:szCs w:val="22"/>
        </w:rPr>
      </w:pPr>
      <w:r w:rsidRPr="000A03F9">
        <w:rPr>
          <w:color w:val="000000"/>
          <w:szCs w:val="22"/>
        </w:rPr>
        <w:t xml:space="preserve">RA-studie V utvärderade 799 metotrexat-naiva, vuxna patienter med måttlig till högaktiv tidig reumatoid artrit (genomsnittlig sjukdomsperiod mindre än 9 månader). Denna studie utvärderade effekten av behandling med </w:t>
      </w:r>
      <w:r w:rsidRPr="000A03F9">
        <w:rPr>
          <w:szCs w:val="22"/>
        </w:rPr>
        <w:t>adalimumab</w:t>
      </w:r>
      <w:r w:rsidRPr="000A03F9">
        <w:rPr>
          <w:color w:val="000000"/>
          <w:szCs w:val="22"/>
        </w:rPr>
        <w:t xml:space="preserve"> 40 mg varannan vecka kombinerat med metotrexat, </w:t>
      </w:r>
      <w:r w:rsidRPr="000A03F9">
        <w:rPr>
          <w:szCs w:val="22"/>
        </w:rPr>
        <w:t>adalimumab</w:t>
      </w:r>
      <w:r w:rsidRPr="000A03F9">
        <w:rPr>
          <w:color w:val="000000"/>
          <w:szCs w:val="22"/>
        </w:rPr>
        <w:t xml:space="preserve"> 40 mg varannan vecka som monoterapi, respektive metotrexat som monoterapi, under 104 veckor för att reducera tecken och symtom på reumatoid artrit samt utvecklingstakten av ledskada. </w:t>
      </w:r>
      <w:r w:rsidRPr="000A03F9">
        <w:rPr>
          <w:szCs w:val="22"/>
        </w:rPr>
        <w:t>Efter avslut av de första 104 veckorna antogs 497 patienter till en öppen förlängningsstudie där 40 mg adalimumab administrerades varannan vecka i upp till 10 år.</w:t>
      </w:r>
    </w:p>
    <w:p w14:paraId="2B014479" w14:textId="77777777" w:rsidR="007D3614" w:rsidRPr="000A03F9" w:rsidRDefault="007D3614" w:rsidP="00D35D41">
      <w:pPr>
        <w:rPr>
          <w:szCs w:val="22"/>
        </w:rPr>
      </w:pPr>
    </w:p>
    <w:p w14:paraId="6AACA694" w14:textId="77777777" w:rsidR="007D3614" w:rsidRPr="000A03F9" w:rsidRDefault="00693E10" w:rsidP="00D35D41">
      <w:pPr>
        <w:pStyle w:val="EMEANormal"/>
        <w:rPr>
          <w:szCs w:val="22"/>
          <w:lang w:val="sv-SE"/>
        </w:rPr>
      </w:pPr>
      <w:r w:rsidRPr="000A03F9">
        <w:rPr>
          <w:szCs w:val="22"/>
          <w:lang w:val="sv-SE"/>
        </w:rPr>
        <w:t xml:space="preserve">RA-studie VI och VII utvärderade respektive 60 patienter med måttlig till svår aktiv reumatoid artrit som var ≥18 år. Patienterna i studierna var antingen redan användare av adalimumab 40 mg/0,8 ml och beskrev sin smärta vid injektionsstället som åtminstone 3 cm (på en 0–10 cm VAS-skala), eller biologiskt naiva patienter som påbörjade behandling med adalimumab 40 mg/0,8 ml. Patienterna randomiserades till att ges en endos av adalimumab 40 mg/0,8 ml eller adalimumab 40 mg/0,4 ml, följt av en enkel injektion av den motsatta behandlingen vid nästföljande dos. </w:t>
      </w:r>
    </w:p>
    <w:p w14:paraId="7C7F66AF" w14:textId="77777777" w:rsidR="007D3614" w:rsidRPr="000A03F9" w:rsidRDefault="007D3614" w:rsidP="00D35D41">
      <w:pPr>
        <w:pStyle w:val="EndnoteText"/>
        <w:rPr>
          <w:color w:val="000000"/>
          <w:szCs w:val="22"/>
        </w:rPr>
      </w:pPr>
    </w:p>
    <w:p w14:paraId="3E934F7F" w14:textId="77777777" w:rsidR="007D3614" w:rsidRPr="000A03F9" w:rsidRDefault="00693E10" w:rsidP="00D35D41">
      <w:pPr>
        <w:pStyle w:val="EMEANormal"/>
        <w:rPr>
          <w:color w:val="000000"/>
          <w:szCs w:val="22"/>
          <w:lang w:val="sv-SE"/>
        </w:rPr>
      </w:pPr>
      <w:r w:rsidRPr="000A03F9">
        <w:rPr>
          <w:color w:val="000000"/>
          <w:szCs w:val="22"/>
          <w:lang w:val="sv-SE"/>
        </w:rPr>
        <w:t>Den primära endpointen i RA-studierna I, II och III och den sekundära endpointen i RA-studien IV uttrycks som procentandelen patienter som nådde ett ACR 20-svar vid vecka 24 eller 26. Den primära endpointen i RA-studie V var procentandelen patienter som nådde ett ACR 50-svar vid vecka 52. RA-studie III och V hade en ytterligare primär endpoint vid 52 veckor avseende fördröjning av sjukdomsprogression (som visas med röntgenresultat). RA-studie III hade även en primär endpoint avseende förändringar i livskvalitet. Den primära endpointen i RA-studierna VI och VII var smärta vid injektionsstället direkt efter en injektion utvärderat enligt 0–10 cm på en VAS-skala.</w:t>
      </w:r>
    </w:p>
    <w:p w14:paraId="345D81CC" w14:textId="77777777" w:rsidR="007D3614" w:rsidRPr="000A03F9" w:rsidRDefault="007D3614" w:rsidP="00D35D41">
      <w:pPr>
        <w:rPr>
          <w:szCs w:val="22"/>
        </w:rPr>
      </w:pPr>
    </w:p>
    <w:p w14:paraId="02492D9B" w14:textId="77777777" w:rsidR="007D3614" w:rsidRPr="000A03F9" w:rsidRDefault="00693E10" w:rsidP="00D35D41">
      <w:pPr>
        <w:pStyle w:val="EMEAHeadingUnderline"/>
        <w:rPr>
          <w:i/>
          <w:color w:val="000000"/>
          <w:szCs w:val="22"/>
          <w:lang w:val="sv-SE"/>
        </w:rPr>
      </w:pPr>
      <w:r w:rsidRPr="000A03F9">
        <w:rPr>
          <w:i/>
          <w:color w:val="000000"/>
          <w:szCs w:val="22"/>
          <w:lang w:val="sv-SE"/>
        </w:rPr>
        <w:t>ACR-svar</w:t>
      </w:r>
    </w:p>
    <w:p w14:paraId="4C673327" w14:textId="77777777" w:rsidR="007D3614" w:rsidRPr="000A03F9" w:rsidRDefault="00693E10" w:rsidP="00D35D41">
      <w:pPr>
        <w:rPr>
          <w:color w:val="000000"/>
          <w:szCs w:val="22"/>
        </w:rPr>
      </w:pPr>
      <w:r w:rsidRPr="000A03F9">
        <w:rPr>
          <w:color w:val="000000"/>
          <w:szCs w:val="22"/>
        </w:rPr>
        <w:t xml:space="preserve">Andelen av de </w:t>
      </w:r>
      <w:r w:rsidRPr="000A03F9">
        <w:rPr>
          <w:szCs w:val="22"/>
        </w:rPr>
        <w:t>adalimumab</w:t>
      </w:r>
      <w:r w:rsidRPr="000A03F9">
        <w:rPr>
          <w:color w:val="000000"/>
          <w:szCs w:val="22"/>
        </w:rPr>
        <w:t>-behandlade patienterna som uppnådde ACR 20, 50 och 70 effekt var likartad i RA-studierna I, II och III. Resultaten från 40 mg varannan vecka-doseringen är summerade i tabell 5.</w:t>
      </w:r>
    </w:p>
    <w:p w14:paraId="2E224094" w14:textId="77777777" w:rsidR="007D3614" w:rsidRPr="000A03F9" w:rsidRDefault="007D3614" w:rsidP="00D35D41">
      <w:pPr>
        <w:rPr>
          <w:szCs w:val="22"/>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7D3614" w:rsidRPr="000A03F9" w14:paraId="199489A1" w14:textId="77777777">
        <w:tc>
          <w:tcPr>
            <w:tcW w:w="9124" w:type="dxa"/>
            <w:gridSpan w:val="7"/>
          </w:tcPr>
          <w:p w14:paraId="73143D56" w14:textId="77777777" w:rsidR="007D3614" w:rsidRPr="000A03F9" w:rsidRDefault="00693E10" w:rsidP="00D35D41">
            <w:pPr>
              <w:pStyle w:val="BodyText1"/>
              <w:keepNext/>
              <w:tabs>
                <w:tab w:val="clear" w:pos="1152"/>
                <w:tab w:val="clear" w:pos="1872"/>
              </w:tabs>
              <w:spacing w:after="0" w:line="240" w:lineRule="auto"/>
              <w:ind w:left="0"/>
              <w:jc w:val="left"/>
              <w:rPr>
                <w:b/>
                <w:color w:val="000000"/>
                <w:sz w:val="22"/>
                <w:szCs w:val="22"/>
                <w:lang w:val="sv-SE"/>
              </w:rPr>
            </w:pPr>
            <w:r w:rsidRPr="000A03F9">
              <w:rPr>
                <w:b/>
                <w:color w:val="000000"/>
                <w:sz w:val="22"/>
                <w:szCs w:val="22"/>
                <w:lang w:val="sv-SE"/>
              </w:rPr>
              <w:t>Tabell 5: ACR-svar i placebo-kontrollerade studier (% av patienter)</w:t>
            </w:r>
          </w:p>
          <w:p w14:paraId="6A8208B2" w14:textId="77777777" w:rsidR="007D3614" w:rsidRPr="000A03F9" w:rsidRDefault="007D3614" w:rsidP="00D35D41">
            <w:pPr>
              <w:pStyle w:val="BodyText1"/>
              <w:keepNext/>
              <w:tabs>
                <w:tab w:val="clear" w:pos="1152"/>
                <w:tab w:val="clear" w:pos="1872"/>
              </w:tabs>
              <w:spacing w:after="0" w:line="240" w:lineRule="auto"/>
              <w:ind w:left="0"/>
              <w:jc w:val="center"/>
              <w:rPr>
                <w:b/>
                <w:color w:val="000000"/>
                <w:sz w:val="22"/>
                <w:szCs w:val="22"/>
                <w:lang w:val="sv-SE"/>
              </w:rPr>
            </w:pPr>
          </w:p>
        </w:tc>
      </w:tr>
      <w:tr w:rsidR="007D3614" w:rsidRPr="000A03F9" w14:paraId="08C3AAF7" w14:textId="77777777">
        <w:trPr>
          <w:cantSplit/>
        </w:trPr>
        <w:tc>
          <w:tcPr>
            <w:tcW w:w="1069" w:type="dxa"/>
            <w:tcBorders>
              <w:top w:val="single" w:sz="6" w:space="0" w:color="auto"/>
              <w:right w:val="single" w:sz="6" w:space="0" w:color="auto"/>
            </w:tcBorders>
          </w:tcPr>
          <w:p w14:paraId="7270ADB7" w14:textId="77777777" w:rsidR="007D3614" w:rsidRPr="000A03F9" w:rsidRDefault="00693E10" w:rsidP="00D35D41">
            <w:pPr>
              <w:pStyle w:val="In-texttable"/>
              <w:spacing w:line="240" w:lineRule="auto"/>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Svar</w:t>
            </w:r>
          </w:p>
        </w:tc>
        <w:tc>
          <w:tcPr>
            <w:tcW w:w="2810" w:type="dxa"/>
            <w:gridSpan w:val="2"/>
            <w:tcBorders>
              <w:top w:val="single" w:sz="6" w:space="0" w:color="auto"/>
              <w:left w:val="single" w:sz="6" w:space="0" w:color="auto"/>
              <w:bottom w:val="single" w:sz="6" w:space="0" w:color="auto"/>
              <w:right w:val="single" w:sz="6" w:space="0" w:color="auto"/>
            </w:tcBorders>
          </w:tcPr>
          <w:p w14:paraId="67C54994"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RA-studie I</w:t>
            </w:r>
            <w:r w:rsidRPr="000A03F9">
              <w:rPr>
                <w:rFonts w:ascii="Times New Roman" w:hAnsi="Times New Roman"/>
                <w:b/>
                <w:bCs/>
                <w:color w:val="000000"/>
                <w:sz w:val="22"/>
                <w:szCs w:val="22"/>
                <w:vertAlign w:val="superscript"/>
                <w:lang w:val="sv-SE"/>
              </w:rPr>
              <w:t>a</w:t>
            </w:r>
            <w:r w:rsidRPr="000A03F9">
              <w:rPr>
                <w:rFonts w:ascii="Times New Roman" w:hAnsi="Times New Roman"/>
                <w:b/>
                <w:bCs/>
                <w:color w:val="000000"/>
                <w:sz w:val="22"/>
                <w:szCs w:val="22"/>
                <w:lang w:val="sv-SE"/>
              </w:rPr>
              <w:t>**</w:t>
            </w:r>
          </w:p>
        </w:tc>
        <w:tc>
          <w:tcPr>
            <w:tcW w:w="2268" w:type="dxa"/>
            <w:gridSpan w:val="2"/>
            <w:tcBorders>
              <w:top w:val="single" w:sz="6" w:space="0" w:color="auto"/>
              <w:left w:val="single" w:sz="6" w:space="0" w:color="auto"/>
              <w:bottom w:val="single" w:sz="6" w:space="0" w:color="auto"/>
              <w:right w:val="single" w:sz="6" w:space="0" w:color="auto"/>
            </w:tcBorders>
          </w:tcPr>
          <w:p w14:paraId="16A49599"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RA-studie II</w:t>
            </w:r>
            <w:r w:rsidRPr="000A03F9">
              <w:rPr>
                <w:rFonts w:ascii="Times New Roman" w:hAnsi="Times New Roman"/>
                <w:b/>
                <w:bCs/>
                <w:color w:val="000000"/>
                <w:sz w:val="22"/>
                <w:szCs w:val="22"/>
                <w:vertAlign w:val="superscript"/>
                <w:lang w:val="sv-SE"/>
              </w:rPr>
              <w:t>a</w:t>
            </w:r>
            <w:r w:rsidRPr="000A03F9">
              <w:rPr>
                <w:rFonts w:ascii="Times New Roman" w:hAnsi="Times New Roman"/>
                <w:b/>
                <w:bCs/>
                <w:color w:val="000000"/>
                <w:sz w:val="22"/>
                <w:szCs w:val="22"/>
                <w:lang w:val="sv-SE"/>
              </w:rPr>
              <w:t>**</w:t>
            </w:r>
          </w:p>
        </w:tc>
        <w:tc>
          <w:tcPr>
            <w:tcW w:w="2977" w:type="dxa"/>
            <w:gridSpan w:val="2"/>
            <w:tcBorders>
              <w:top w:val="single" w:sz="6" w:space="0" w:color="auto"/>
              <w:left w:val="single" w:sz="6" w:space="0" w:color="auto"/>
              <w:bottom w:val="single" w:sz="6" w:space="0" w:color="auto"/>
            </w:tcBorders>
          </w:tcPr>
          <w:p w14:paraId="430BD876" w14:textId="77777777" w:rsidR="007D3614" w:rsidRPr="000A03F9" w:rsidRDefault="00693E10" w:rsidP="00D35D41">
            <w:pPr>
              <w:pStyle w:val="In-texttable"/>
              <w:spacing w:line="240" w:lineRule="auto"/>
              <w:jc w:val="center"/>
              <w:rPr>
                <w:rFonts w:ascii="Times New Roman" w:hAnsi="Times New Roman"/>
                <w:b/>
                <w:bCs/>
                <w:color w:val="000000"/>
                <w:sz w:val="22"/>
                <w:szCs w:val="22"/>
                <w:lang w:val="sv-SE"/>
              </w:rPr>
            </w:pPr>
            <w:r w:rsidRPr="000A03F9">
              <w:rPr>
                <w:rFonts w:ascii="Times New Roman" w:hAnsi="Times New Roman"/>
                <w:b/>
                <w:bCs/>
                <w:color w:val="000000"/>
                <w:sz w:val="22"/>
                <w:szCs w:val="22"/>
                <w:lang w:val="sv-SE"/>
              </w:rPr>
              <w:t>RA-studie III</w:t>
            </w:r>
            <w:r w:rsidRPr="000A03F9">
              <w:rPr>
                <w:rFonts w:ascii="Times New Roman" w:hAnsi="Times New Roman"/>
                <w:b/>
                <w:bCs/>
                <w:color w:val="000000"/>
                <w:sz w:val="22"/>
                <w:szCs w:val="22"/>
                <w:vertAlign w:val="superscript"/>
                <w:lang w:val="sv-SE"/>
              </w:rPr>
              <w:t>a</w:t>
            </w:r>
            <w:r w:rsidRPr="000A03F9">
              <w:rPr>
                <w:rFonts w:ascii="Times New Roman" w:hAnsi="Times New Roman"/>
                <w:b/>
                <w:bCs/>
                <w:color w:val="000000"/>
                <w:sz w:val="22"/>
                <w:szCs w:val="22"/>
                <w:lang w:val="sv-SE"/>
              </w:rPr>
              <w:t>**</w:t>
            </w:r>
          </w:p>
          <w:p w14:paraId="387C0474" w14:textId="77777777" w:rsidR="007D3614" w:rsidRPr="000A03F9" w:rsidRDefault="007D3614" w:rsidP="00D35D41">
            <w:pPr>
              <w:pStyle w:val="In-texttable"/>
              <w:spacing w:line="240" w:lineRule="auto"/>
              <w:jc w:val="center"/>
              <w:rPr>
                <w:rFonts w:ascii="Times New Roman" w:hAnsi="Times New Roman"/>
                <w:b/>
                <w:bCs/>
                <w:color w:val="000000"/>
                <w:sz w:val="22"/>
                <w:szCs w:val="22"/>
                <w:lang w:val="sv-SE"/>
              </w:rPr>
            </w:pPr>
          </w:p>
        </w:tc>
      </w:tr>
      <w:tr w:rsidR="007D3614" w:rsidRPr="000A03F9" w14:paraId="0E5834C3" w14:textId="77777777">
        <w:trPr>
          <w:cantSplit/>
        </w:trPr>
        <w:tc>
          <w:tcPr>
            <w:tcW w:w="1069" w:type="dxa"/>
            <w:tcBorders>
              <w:bottom w:val="single" w:sz="6" w:space="0" w:color="auto"/>
              <w:right w:val="single" w:sz="6" w:space="0" w:color="auto"/>
            </w:tcBorders>
          </w:tcPr>
          <w:p w14:paraId="55826A85" w14:textId="77777777" w:rsidR="007D3614" w:rsidRPr="000A03F9" w:rsidRDefault="007D3614" w:rsidP="00D35D41">
            <w:pPr>
              <w:pStyle w:val="In-texttable"/>
              <w:spacing w:line="240" w:lineRule="auto"/>
              <w:rPr>
                <w:rFonts w:ascii="Times New Roman" w:hAnsi="Times New Roman"/>
                <w:color w:val="000000"/>
                <w:sz w:val="22"/>
                <w:szCs w:val="22"/>
                <w:lang w:val="sv-SE"/>
              </w:rPr>
            </w:pPr>
          </w:p>
        </w:tc>
        <w:tc>
          <w:tcPr>
            <w:tcW w:w="1393" w:type="dxa"/>
            <w:tcBorders>
              <w:top w:val="single" w:sz="6" w:space="0" w:color="auto"/>
              <w:left w:val="single" w:sz="6" w:space="0" w:color="auto"/>
              <w:bottom w:val="single" w:sz="6" w:space="0" w:color="auto"/>
            </w:tcBorders>
          </w:tcPr>
          <w:p w14:paraId="073D5147"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Placebo/ MTX</w:t>
            </w:r>
            <w:r w:rsidRPr="000A03F9">
              <w:rPr>
                <w:rFonts w:ascii="Times New Roman" w:hAnsi="Times New Roman"/>
                <w:color w:val="000000"/>
                <w:sz w:val="22"/>
                <w:szCs w:val="22"/>
                <w:vertAlign w:val="superscript"/>
                <w:lang w:val="sv-SE"/>
              </w:rPr>
              <w:t>c</w:t>
            </w:r>
          </w:p>
          <w:p w14:paraId="5663C5EB"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n=60</w:t>
            </w:r>
          </w:p>
        </w:tc>
        <w:tc>
          <w:tcPr>
            <w:tcW w:w="1417" w:type="dxa"/>
            <w:tcBorders>
              <w:top w:val="single" w:sz="6" w:space="0" w:color="auto"/>
              <w:bottom w:val="single" w:sz="6" w:space="0" w:color="auto"/>
              <w:right w:val="single" w:sz="6" w:space="0" w:color="auto"/>
            </w:tcBorders>
          </w:tcPr>
          <w:p w14:paraId="4CAC99E5"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Adalimumab</w:t>
            </w:r>
            <w:r w:rsidRPr="000A03F9">
              <w:rPr>
                <w:rFonts w:ascii="Times New Roman" w:hAnsi="Times New Roman"/>
                <w:color w:val="000000"/>
                <w:sz w:val="22"/>
                <w:szCs w:val="22"/>
                <w:vertAlign w:val="superscript"/>
                <w:lang w:val="sv-SE"/>
              </w:rPr>
              <w:t>b</w:t>
            </w:r>
            <w:r w:rsidRPr="000A03F9">
              <w:rPr>
                <w:rFonts w:ascii="Times New Roman" w:hAnsi="Times New Roman"/>
                <w:color w:val="000000"/>
                <w:sz w:val="22"/>
                <w:szCs w:val="22"/>
                <w:lang w:val="sv-SE"/>
              </w:rPr>
              <w:t>/ MTX</w:t>
            </w:r>
            <w:r w:rsidRPr="000A03F9">
              <w:rPr>
                <w:rFonts w:ascii="Times New Roman" w:hAnsi="Times New Roman"/>
                <w:color w:val="000000"/>
                <w:sz w:val="22"/>
                <w:szCs w:val="22"/>
                <w:vertAlign w:val="superscript"/>
                <w:lang w:val="sv-SE"/>
              </w:rPr>
              <w:t>c</w:t>
            </w:r>
          </w:p>
          <w:p w14:paraId="1498B1A6"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N=63</w:t>
            </w:r>
          </w:p>
        </w:tc>
        <w:tc>
          <w:tcPr>
            <w:tcW w:w="1071" w:type="dxa"/>
            <w:tcBorders>
              <w:top w:val="single" w:sz="6" w:space="0" w:color="auto"/>
              <w:left w:val="single" w:sz="6" w:space="0" w:color="auto"/>
              <w:bottom w:val="single" w:sz="6" w:space="0" w:color="auto"/>
            </w:tcBorders>
          </w:tcPr>
          <w:p w14:paraId="40E3DD69"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Placebo</w:t>
            </w:r>
          </w:p>
          <w:p w14:paraId="00B1D027"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n=110</w:t>
            </w:r>
          </w:p>
        </w:tc>
        <w:tc>
          <w:tcPr>
            <w:tcW w:w="1197" w:type="dxa"/>
            <w:tcBorders>
              <w:top w:val="single" w:sz="6" w:space="0" w:color="auto"/>
              <w:bottom w:val="single" w:sz="6" w:space="0" w:color="auto"/>
              <w:right w:val="single" w:sz="6" w:space="0" w:color="auto"/>
            </w:tcBorders>
          </w:tcPr>
          <w:p w14:paraId="408B14D3"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Adalimumab</w:t>
            </w:r>
            <w:r w:rsidRPr="000A03F9">
              <w:rPr>
                <w:rFonts w:ascii="Times New Roman" w:hAnsi="Times New Roman"/>
                <w:color w:val="000000"/>
                <w:sz w:val="22"/>
                <w:szCs w:val="22"/>
                <w:vertAlign w:val="superscript"/>
                <w:lang w:val="sv-SE"/>
              </w:rPr>
              <w:t>b</w:t>
            </w:r>
          </w:p>
          <w:p w14:paraId="32AAC662"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n=113</w:t>
            </w:r>
          </w:p>
        </w:tc>
        <w:tc>
          <w:tcPr>
            <w:tcW w:w="1418" w:type="dxa"/>
            <w:tcBorders>
              <w:top w:val="single" w:sz="6" w:space="0" w:color="auto"/>
              <w:left w:val="single" w:sz="6" w:space="0" w:color="auto"/>
              <w:bottom w:val="single" w:sz="6" w:space="0" w:color="auto"/>
            </w:tcBorders>
          </w:tcPr>
          <w:p w14:paraId="5C8979D6"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Placebo/ MTX</w:t>
            </w:r>
            <w:r w:rsidRPr="000A03F9">
              <w:rPr>
                <w:rFonts w:ascii="Times New Roman" w:hAnsi="Times New Roman"/>
                <w:color w:val="000000"/>
                <w:sz w:val="22"/>
                <w:szCs w:val="22"/>
                <w:vertAlign w:val="superscript"/>
                <w:lang w:val="sv-SE"/>
              </w:rPr>
              <w:t>c</w:t>
            </w:r>
          </w:p>
          <w:p w14:paraId="2113F796"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n=200</w:t>
            </w:r>
          </w:p>
        </w:tc>
        <w:tc>
          <w:tcPr>
            <w:tcW w:w="1559" w:type="dxa"/>
            <w:tcBorders>
              <w:top w:val="single" w:sz="6" w:space="0" w:color="auto"/>
              <w:bottom w:val="single" w:sz="6" w:space="0" w:color="auto"/>
            </w:tcBorders>
          </w:tcPr>
          <w:p w14:paraId="160DFE1A"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Adalimumab</w:t>
            </w:r>
            <w:r w:rsidRPr="000A03F9">
              <w:rPr>
                <w:rFonts w:ascii="Times New Roman" w:hAnsi="Times New Roman"/>
                <w:color w:val="000000"/>
                <w:sz w:val="22"/>
                <w:szCs w:val="22"/>
                <w:vertAlign w:val="superscript"/>
                <w:lang w:val="sv-SE"/>
              </w:rPr>
              <w:t>b</w:t>
            </w:r>
            <w:r w:rsidRPr="000A03F9">
              <w:rPr>
                <w:rFonts w:ascii="Times New Roman" w:hAnsi="Times New Roman"/>
                <w:color w:val="000000"/>
                <w:sz w:val="22"/>
                <w:szCs w:val="22"/>
                <w:lang w:val="sv-SE"/>
              </w:rPr>
              <w:t>/ MTX</w:t>
            </w:r>
            <w:r w:rsidRPr="000A03F9">
              <w:rPr>
                <w:rFonts w:ascii="Times New Roman" w:hAnsi="Times New Roman"/>
                <w:color w:val="000000"/>
                <w:sz w:val="22"/>
                <w:szCs w:val="22"/>
                <w:vertAlign w:val="superscript"/>
                <w:lang w:val="sv-SE"/>
              </w:rPr>
              <w:t>c</w:t>
            </w:r>
          </w:p>
          <w:p w14:paraId="31D9DF4C"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n=207</w:t>
            </w:r>
          </w:p>
        </w:tc>
      </w:tr>
      <w:tr w:rsidR="007D3614" w:rsidRPr="000A03F9" w14:paraId="664B4C49" w14:textId="77777777">
        <w:trPr>
          <w:cantSplit/>
        </w:trPr>
        <w:tc>
          <w:tcPr>
            <w:tcW w:w="1069" w:type="dxa"/>
            <w:tcBorders>
              <w:right w:val="single" w:sz="6" w:space="0" w:color="auto"/>
            </w:tcBorders>
          </w:tcPr>
          <w:p w14:paraId="68ECE19F"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ACR 20</w:t>
            </w:r>
          </w:p>
        </w:tc>
        <w:tc>
          <w:tcPr>
            <w:tcW w:w="1393" w:type="dxa"/>
            <w:tcBorders>
              <w:left w:val="single" w:sz="6" w:space="0" w:color="auto"/>
            </w:tcBorders>
          </w:tcPr>
          <w:p w14:paraId="62988739"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10887638"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5E2BF405"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573D4E10"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418" w:type="dxa"/>
            <w:tcBorders>
              <w:top w:val="single" w:sz="6" w:space="0" w:color="auto"/>
              <w:left w:val="single" w:sz="6" w:space="0" w:color="auto"/>
            </w:tcBorders>
          </w:tcPr>
          <w:p w14:paraId="65E8AB61"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559" w:type="dxa"/>
            <w:tcBorders>
              <w:top w:val="single" w:sz="6" w:space="0" w:color="auto"/>
            </w:tcBorders>
          </w:tcPr>
          <w:p w14:paraId="2A0393D6"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r>
      <w:tr w:rsidR="007D3614" w:rsidRPr="000A03F9" w14:paraId="5BCF4805" w14:textId="77777777">
        <w:trPr>
          <w:cantSplit/>
        </w:trPr>
        <w:tc>
          <w:tcPr>
            <w:tcW w:w="1069" w:type="dxa"/>
            <w:tcBorders>
              <w:right w:val="single" w:sz="6" w:space="0" w:color="auto"/>
            </w:tcBorders>
          </w:tcPr>
          <w:p w14:paraId="71BA7AA9"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6 månader</w:t>
            </w:r>
          </w:p>
        </w:tc>
        <w:tc>
          <w:tcPr>
            <w:tcW w:w="1393" w:type="dxa"/>
            <w:tcBorders>
              <w:left w:val="single" w:sz="6" w:space="0" w:color="auto"/>
            </w:tcBorders>
          </w:tcPr>
          <w:p w14:paraId="1A00A60D"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13,3 %</w:t>
            </w:r>
          </w:p>
        </w:tc>
        <w:tc>
          <w:tcPr>
            <w:tcW w:w="1417" w:type="dxa"/>
            <w:tcBorders>
              <w:right w:val="single" w:sz="6" w:space="0" w:color="auto"/>
            </w:tcBorders>
          </w:tcPr>
          <w:p w14:paraId="25EEEF8E"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65,1 %</w:t>
            </w:r>
          </w:p>
        </w:tc>
        <w:tc>
          <w:tcPr>
            <w:tcW w:w="1071" w:type="dxa"/>
            <w:tcBorders>
              <w:left w:val="single" w:sz="6" w:space="0" w:color="auto"/>
            </w:tcBorders>
          </w:tcPr>
          <w:p w14:paraId="5A68E237"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19,1 %</w:t>
            </w:r>
          </w:p>
        </w:tc>
        <w:tc>
          <w:tcPr>
            <w:tcW w:w="1197" w:type="dxa"/>
            <w:tcBorders>
              <w:right w:val="single" w:sz="6" w:space="0" w:color="auto"/>
            </w:tcBorders>
          </w:tcPr>
          <w:p w14:paraId="04BB4AB3"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46,0 %</w:t>
            </w:r>
          </w:p>
        </w:tc>
        <w:tc>
          <w:tcPr>
            <w:tcW w:w="1418" w:type="dxa"/>
            <w:tcBorders>
              <w:left w:val="single" w:sz="6" w:space="0" w:color="auto"/>
            </w:tcBorders>
          </w:tcPr>
          <w:p w14:paraId="202D6C07"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29,5 %</w:t>
            </w:r>
          </w:p>
        </w:tc>
        <w:tc>
          <w:tcPr>
            <w:tcW w:w="1559" w:type="dxa"/>
          </w:tcPr>
          <w:p w14:paraId="09960876"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63,3 %</w:t>
            </w:r>
          </w:p>
        </w:tc>
      </w:tr>
      <w:tr w:rsidR="007D3614" w:rsidRPr="000A03F9" w14:paraId="1F7AF20A" w14:textId="77777777">
        <w:trPr>
          <w:cantSplit/>
        </w:trPr>
        <w:tc>
          <w:tcPr>
            <w:tcW w:w="1069" w:type="dxa"/>
            <w:tcBorders>
              <w:right w:val="single" w:sz="6" w:space="0" w:color="auto"/>
            </w:tcBorders>
          </w:tcPr>
          <w:p w14:paraId="3A0AC7A6"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12 månader</w:t>
            </w:r>
          </w:p>
        </w:tc>
        <w:tc>
          <w:tcPr>
            <w:tcW w:w="1393" w:type="dxa"/>
            <w:tcBorders>
              <w:left w:val="single" w:sz="6" w:space="0" w:color="auto"/>
            </w:tcBorders>
          </w:tcPr>
          <w:p w14:paraId="4A9A115B"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7" w:type="dxa"/>
            <w:tcBorders>
              <w:right w:val="single" w:sz="6" w:space="0" w:color="auto"/>
            </w:tcBorders>
          </w:tcPr>
          <w:p w14:paraId="1398B909"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071" w:type="dxa"/>
            <w:tcBorders>
              <w:left w:val="single" w:sz="6" w:space="0" w:color="auto"/>
            </w:tcBorders>
          </w:tcPr>
          <w:p w14:paraId="64FF541A"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197" w:type="dxa"/>
            <w:tcBorders>
              <w:right w:val="single" w:sz="6" w:space="0" w:color="auto"/>
            </w:tcBorders>
          </w:tcPr>
          <w:p w14:paraId="324A4E60"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8" w:type="dxa"/>
            <w:tcBorders>
              <w:left w:val="single" w:sz="6" w:space="0" w:color="auto"/>
            </w:tcBorders>
          </w:tcPr>
          <w:p w14:paraId="67AD860D"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24,0 %</w:t>
            </w:r>
          </w:p>
        </w:tc>
        <w:tc>
          <w:tcPr>
            <w:tcW w:w="1559" w:type="dxa"/>
          </w:tcPr>
          <w:p w14:paraId="06FC7E03"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58,9 %</w:t>
            </w:r>
          </w:p>
        </w:tc>
      </w:tr>
      <w:tr w:rsidR="007D3614" w:rsidRPr="000A03F9" w14:paraId="31DA6ADC" w14:textId="77777777">
        <w:trPr>
          <w:cantSplit/>
        </w:trPr>
        <w:tc>
          <w:tcPr>
            <w:tcW w:w="1069" w:type="dxa"/>
            <w:tcBorders>
              <w:right w:val="single" w:sz="6" w:space="0" w:color="auto"/>
            </w:tcBorders>
          </w:tcPr>
          <w:p w14:paraId="4AA41EE8"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ACR 50</w:t>
            </w:r>
          </w:p>
        </w:tc>
        <w:tc>
          <w:tcPr>
            <w:tcW w:w="1393" w:type="dxa"/>
            <w:tcBorders>
              <w:left w:val="single" w:sz="6" w:space="0" w:color="auto"/>
            </w:tcBorders>
          </w:tcPr>
          <w:p w14:paraId="154289BE" w14:textId="77777777" w:rsidR="007D3614" w:rsidRPr="000A03F9" w:rsidRDefault="007D3614" w:rsidP="00D35D41">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34AB013C" w14:textId="77777777" w:rsidR="007D3614" w:rsidRPr="000A03F9" w:rsidRDefault="007D3614" w:rsidP="00D35D41">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1F5B3204"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089A876B" w14:textId="77777777" w:rsidR="007D3614" w:rsidRPr="000A03F9" w:rsidRDefault="007D3614" w:rsidP="00D35D41">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2B49BDAF" w14:textId="77777777" w:rsidR="007D3614" w:rsidRPr="000A03F9" w:rsidRDefault="007D3614" w:rsidP="00D35D41">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46FEA3B0" w14:textId="77777777" w:rsidR="007D3614" w:rsidRPr="000A03F9" w:rsidRDefault="007D3614" w:rsidP="00D35D41">
            <w:pPr>
              <w:pStyle w:val="In-texttable"/>
              <w:tabs>
                <w:tab w:val="decimal" w:pos="95"/>
              </w:tabs>
              <w:spacing w:line="240" w:lineRule="auto"/>
              <w:jc w:val="center"/>
              <w:rPr>
                <w:rFonts w:ascii="Times New Roman" w:hAnsi="Times New Roman"/>
                <w:color w:val="000000"/>
                <w:sz w:val="22"/>
                <w:szCs w:val="22"/>
                <w:lang w:val="sv-SE"/>
              </w:rPr>
            </w:pPr>
          </w:p>
        </w:tc>
      </w:tr>
      <w:tr w:rsidR="007D3614" w:rsidRPr="000A03F9" w14:paraId="6117AF8C" w14:textId="77777777">
        <w:trPr>
          <w:cantSplit/>
        </w:trPr>
        <w:tc>
          <w:tcPr>
            <w:tcW w:w="1069" w:type="dxa"/>
            <w:tcBorders>
              <w:right w:val="single" w:sz="6" w:space="0" w:color="auto"/>
            </w:tcBorders>
          </w:tcPr>
          <w:p w14:paraId="23423E2F"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6 månader</w:t>
            </w:r>
          </w:p>
        </w:tc>
        <w:tc>
          <w:tcPr>
            <w:tcW w:w="1393" w:type="dxa"/>
            <w:tcBorders>
              <w:left w:val="single" w:sz="6" w:space="0" w:color="auto"/>
            </w:tcBorders>
          </w:tcPr>
          <w:p w14:paraId="3F5856C2"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6,7 %</w:t>
            </w:r>
          </w:p>
        </w:tc>
        <w:tc>
          <w:tcPr>
            <w:tcW w:w="1417" w:type="dxa"/>
            <w:tcBorders>
              <w:right w:val="single" w:sz="6" w:space="0" w:color="auto"/>
            </w:tcBorders>
          </w:tcPr>
          <w:p w14:paraId="3B052778"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52,4 %</w:t>
            </w:r>
          </w:p>
        </w:tc>
        <w:tc>
          <w:tcPr>
            <w:tcW w:w="1071" w:type="dxa"/>
            <w:tcBorders>
              <w:left w:val="single" w:sz="6" w:space="0" w:color="auto"/>
            </w:tcBorders>
          </w:tcPr>
          <w:p w14:paraId="4FC7FC03"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8,2 %</w:t>
            </w:r>
          </w:p>
        </w:tc>
        <w:tc>
          <w:tcPr>
            <w:tcW w:w="1197" w:type="dxa"/>
            <w:tcBorders>
              <w:right w:val="single" w:sz="6" w:space="0" w:color="auto"/>
            </w:tcBorders>
          </w:tcPr>
          <w:p w14:paraId="461BDBA0"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22,1 %</w:t>
            </w:r>
          </w:p>
        </w:tc>
        <w:tc>
          <w:tcPr>
            <w:tcW w:w="1418" w:type="dxa"/>
            <w:tcBorders>
              <w:left w:val="single" w:sz="6" w:space="0" w:color="auto"/>
            </w:tcBorders>
          </w:tcPr>
          <w:p w14:paraId="35C56F7A"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9,5 %</w:t>
            </w:r>
          </w:p>
        </w:tc>
        <w:tc>
          <w:tcPr>
            <w:tcW w:w="1559" w:type="dxa"/>
          </w:tcPr>
          <w:p w14:paraId="725279CD"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39,1 %</w:t>
            </w:r>
          </w:p>
        </w:tc>
      </w:tr>
      <w:tr w:rsidR="007D3614" w:rsidRPr="000A03F9" w14:paraId="2DB0672C" w14:textId="77777777">
        <w:trPr>
          <w:cantSplit/>
        </w:trPr>
        <w:tc>
          <w:tcPr>
            <w:tcW w:w="1069" w:type="dxa"/>
            <w:tcBorders>
              <w:right w:val="single" w:sz="6" w:space="0" w:color="auto"/>
            </w:tcBorders>
          </w:tcPr>
          <w:p w14:paraId="64B67449"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12 månader</w:t>
            </w:r>
          </w:p>
        </w:tc>
        <w:tc>
          <w:tcPr>
            <w:tcW w:w="1393" w:type="dxa"/>
            <w:tcBorders>
              <w:left w:val="single" w:sz="6" w:space="0" w:color="auto"/>
            </w:tcBorders>
          </w:tcPr>
          <w:p w14:paraId="4697F9F9"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7" w:type="dxa"/>
            <w:tcBorders>
              <w:right w:val="single" w:sz="6" w:space="0" w:color="auto"/>
            </w:tcBorders>
          </w:tcPr>
          <w:p w14:paraId="4F5D9D0C"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071" w:type="dxa"/>
            <w:tcBorders>
              <w:left w:val="single" w:sz="6" w:space="0" w:color="auto"/>
            </w:tcBorders>
          </w:tcPr>
          <w:p w14:paraId="555EBC29"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197" w:type="dxa"/>
            <w:tcBorders>
              <w:right w:val="single" w:sz="6" w:space="0" w:color="auto"/>
            </w:tcBorders>
          </w:tcPr>
          <w:p w14:paraId="2E6552D4"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8" w:type="dxa"/>
            <w:tcBorders>
              <w:left w:val="single" w:sz="6" w:space="0" w:color="auto"/>
            </w:tcBorders>
          </w:tcPr>
          <w:p w14:paraId="00275201"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9,5 %</w:t>
            </w:r>
          </w:p>
        </w:tc>
        <w:tc>
          <w:tcPr>
            <w:tcW w:w="1559" w:type="dxa"/>
          </w:tcPr>
          <w:p w14:paraId="7F81B2AC"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41,5 %</w:t>
            </w:r>
          </w:p>
        </w:tc>
      </w:tr>
      <w:tr w:rsidR="007D3614" w:rsidRPr="000A03F9" w14:paraId="3BF1D406" w14:textId="77777777">
        <w:trPr>
          <w:cantSplit/>
        </w:trPr>
        <w:tc>
          <w:tcPr>
            <w:tcW w:w="1069" w:type="dxa"/>
            <w:tcBorders>
              <w:right w:val="single" w:sz="6" w:space="0" w:color="auto"/>
            </w:tcBorders>
          </w:tcPr>
          <w:p w14:paraId="6372E06B"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noProof/>
                <w:sz w:val="22"/>
                <w:szCs w:val="22"/>
                <w:lang w:val="sv-SE" w:eastAsia="zh-CN"/>
              </w:rPr>
              <mc:AlternateContent>
                <mc:Choice Requires="wps">
                  <w:drawing>
                    <wp:anchor distT="0" distB="0" distL="114300" distR="114300" simplePos="0" relativeHeight="251655168" behindDoc="0" locked="0" layoutInCell="0" allowOverlap="1" wp14:anchorId="10243628" wp14:editId="583E6489">
                      <wp:simplePos x="0" y="0"/>
                      <wp:positionH relativeFrom="column">
                        <wp:posOffset>-4972050</wp:posOffset>
                      </wp:positionH>
                      <wp:positionV relativeFrom="paragraph">
                        <wp:posOffset>38735</wp:posOffset>
                      </wp:positionV>
                      <wp:extent cx="3543300" cy="342900"/>
                      <wp:effectExtent l="0" t="0" r="0" b="0"/>
                      <wp:wrapNone/>
                      <wp:docPr id="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0CAA90FA" w14:textId="77777777" w:rsidR="0021384D" w:rsidRDefault="0021384D">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du="http://schemas.microsoft.com/office/word/2023/wordml/word16du">
                  <w:pict>
                    <v:shape w14:anchorId="10243628" id="Text Box 26" o:spid="_x0000_s1027" type="#_x0000_t202" style="position:absolute;margin-left:-391.5pt;margin-top:3.05pt;width:279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" o:allowincell="f" stroked="f">
                      <v:textbox>
                        <w:txbxContent>
                          <w:p w14:paraId="0CAA90FA" w14:textId="77777777" w:rsidR="0021384D" w:rsidRDefault="0021384D">
                            <w:pPr>
                              <w:rPr>
                                <w:sz w:val="20"/>
                              </w:rPr>
                            </w:pPr>
                          </w:p>
                        </w:txbxContent>
                      </v:textbox>
                    </v:shape>
                  </w:pict>
                </mc:Fallback>
              </mc:AlternateContent>
            </w:r>
            <w:r w:rsidRPr="000A03F9">
              <w:rPr>
                <w:rFonts w:ascii="Times New Roman" w:hAnsi="Times New Roman"/>
                <w:color w:val="000000"/>
                <w:sz w:val="22"/>
                <w:szCs w:val="22"/>
                <w:lang w:val="sv-SE"/>
              </w:rPr>
              <w:t>ACR 70</w:t>
            </w:r>
          </w:p>
        </w:tc>
        <w:tc>
          <w:tcPr>
            <w:tcW w:w="1393" w:type="dxa"/>
            <w:tcBorders>
              <w:left w:val="single" w:sz="6" w:space="0" w:color="auto"/>
            </w:tcBorders>
          </w:tcPr>
          <w:p w14:paraId="4918561E" w14:textId="77777777" w:rsidR="007D3614" w:rsidRPr="000A03F9" w:rsidRDefault="007D3614" w:rsidP="00D35D41">
            <w:pPr>
              <w:pStyle w:val="In-texttable"/>
              <w:tabs>
                <w:tab w:val="decimal" w:pos="259"/>
              </w:tabs>
              <w:spacing w:line="240" w:lineRule="auto"/>
              <w:jc w:val="center"/>
              <w:rPr>
                <w:rFonts w:ascii="Times New Roman" w:hAnsi="Times New Roman"/>
                <w:color w:val="000000"/>
                <w:sz w:val="22"/>
                <w:szCs w:val="22"/>
                <w:lang w:val="sv-SE"/>
              </w:rPr>
            </w:pPr>
          </w:p>
        </w:tc>
        <w:tc>
          <w:tcPr>
            <w:tcW w:w="1417" w:type="dxa"/>
            <w:tcBorders>
              <w:right w:val="single" w:sz="6" w:space="0" w:color="auto"/>
            </w:tcBorders>
          </w:tcPr>
          <w:p w14:paraId="45AC904B" w14:textId="77777777" w:rsidR="007D3614" w:rsidRPr="000A03F9" w:rsidRDefault="007D3614" w:rsidP="00D35D41">
            <w:pPr>
              <w:pStyle w:val="In-texttable"/>
              <w:tabs>
                <w:tab w:val="decimal" w:pos="250"/>
              </w:tabs>
              <w:spacing w:line="240" w:lineRule="auto"/>
              <w:jc w:val="center"/>
              <w:rPr>
                <w:rFonts w:ascii="Times New Roman" w:hAnsi="Times New Roman"/>
                <w:color w:val="000000"/>
                <w:sz w:val="22"/>
                <w:szCs w:val="22"/>
                <w:lang w:val="sv-SE"/>
              </w:rPr>
            </w:pPr>
          </w:p>
        </w:tc>
        <w:tc>
          <w:tcPr>
            <w:tcW w:w="1071" w:type="dxa"/>
            <w:tcBorders>
              <w:left w:val="single" w:sz="6" w:space="0" w:color="auto"/>
            </w:tcBorders>
          </w:tcPr>
          <w:p w14:paraId="08286D75" w14:textId="77777777" w:rsidR="007D3614" w:rsidRPr="000A03F9" w:rsidRDefault="007D3614" w:rsidP="00D35D41">
            <w:pPr>
              <w:pStyle w:val="In-texttable"/>
              <w:spacing w:line="240" w:lineRule="auto"/>
              <w:jc w:val="center"/>
              <w:rPr>
                <w:rFonts w:ascii="Times New Roman" w:hAnsi="Times New Roman"/>
                <w:color w:val="000000"/>
                <w:sz w:val="22"/>
                <w:szCs w:val="22"/>
                <w:lang w:val="sv-SE"/>
              </w:rPr>
            </w:pPr>
          </w:p>
        </w:tc>
        <w:tc>
          <w:tcPr>
            <w:tcW w:w="1197" w:type="dxa"/>
            <w:tcBorders>
              <w:right w:val="single" w:sz="6" w:space="0" w:color="auto"/>
            </w:tcBorders>
          </w:tcPr>
          <w:p w14:paraId="11FBDDAD" w14:textId="77777777" w:rsidR="007D3614" w:rsidRPr="000A03F9" w:rsidRDefault="007D3614" w:rsidP="00D35D41">
            <w:pPr>
              <w:pStyle w:val="In-texttable"/>
              <w:tabs>
                <w:tab w:val="decimal" w:pos="205"/>
              </w:tabs>
              <w:spacing w:line="240" w:lineRule="auto"/>
              <w:jc w:val="center"/>
              <w:rPr>
                <w:rFonts w:ascii="Times New Roman" w:hAnsi="Times New Roman"/>
                <w:color w:val="000000"/>
                <w:sz w:val="22"/>
                <w:szCs w:val="22"/>
                <w:lang w:val="sv-SE"/>
              </w:rPr>
            </w:pPr>
          </w:p>
        </w:tc>
        <w:tc>
          <w:tcPr>
            <w:tcW w:w="1418" w:type="dxa"/>
            <w:tcBorders>
              <w:left w:val="single" w:sz="6" w:space="0" w:color="auto"/>
            </w:tcBorders>
          </w:tcPr>
          <w:p w14:paraId="0673E3DC" w14:textId="77777777" w:rsidR="007D3614" w:rsidRPr="000A03F9" w:rsidRDefault="007D3614" w:rsidP="00D35D41">
            <w:pPr>
              <w:pStyle w:val="In-texttable"/>
              <w:tabs>
                <w:tab w:val="decimal" w:pos="144"/>
              </w:tabs>
              <w:spacing w:line="240" w:lineRule="auto"/>
              <w:jc w:val="center"/>
              <w:rPr>
                <w:rFonts w:ascii="Times New Roman" w:hAnsi="Times New Roman"/>
                <w:color w:val="000000"/>
                <w:sz w:val="22"/>
                <w:szCs w:val="22"/>
                <w:lang w:val="sv-SE"/>
              </w:rPr>
            </w:pPr>
          </w:p>
        </w:tc>
        <w:tc>
          <w:tcPr>
            <w:tcW w:w="1559" w:type="dxa"/>
          </w:tcPr>
          <w:p w14:paraId="26F91044" w14:textId="77777777" w:rsidR="007D3614" w:rsidRPr="000A03F9" w:rsidRDefault="007D3614" w:rsidP="00D35D41">
            <w:pPr>
              <w:pStyle w:val="In-texttable"/>
              <w:tabs>
                <w:tab w:val="decimal" w:pos="95"/>
              </w:tabs>
              <w:spacing w:line="240" w:lineRule="auto"/>
              <w:jc w:val="center"/>
              <w:rPr>
                <w:rFonts w:ascii="Times New Roman" w:hAnsi="Times New Roman"/>
                <w:color w:val="000000"/>
                <w:sz w:val="22"/>
                <w:szCs w:val="22"/>
                <w:lang w:val="sv-SE"/>
              </w:rPr>
            </w:pPr>
          </w:p>
        </w:tc>
      </w:tr>
      <w:tr w:rsidR="007D3614" w:rsidRPr="000A03F9" w14:paraId="394B656F" w14:textId="77777777">
        <w:trPr>
          <w:cantSplit/>
        </w:trPr>
        <w:tc>
          <w:tcPr>
            <w:tcW w:w="1069" w:type="dxa"/>
            <w:tcBorders>
              <w:right w:val="single" w:sz="6" w:space="0" w:color="auto"/>
            </w:tcBorders>
          </w:tcPr>
          <w:p w14:paraId="475FC36B"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6 månader</w:t>
            </w:r>
          </w:p>
        </w:tc>
        <w:tc>
          <w:tcPr>
            <w:tcW w:w="1393" w:type="dxa"/>
            <w:tcBorders>
              <w:left w:val="single" w:sz="6" w:space="0" w:color="auto"/>
            </w:tcBorders>
          </w:tcPr>
          <w:p w14:paraId="3FD8C686"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3,3 %</w:t>
            </w:r>
          </w:p>
        </w:tc>
        <w:tc>
          <w:tcPr>
            <w:tcW w:w="1417" w:type="dxa"/>
            <w:tcBorders>
              <w:right w:val="single" w:sz="6" w:space="0" w:color="auto"/>
            </w:tcBorders>
          </w:tcPr>
          <w:p w14:paraId="7A44D6AC"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23,8 %</w:t>
            </w:r>
          </w:p>
        </w:tc>
        <w:tc>
          <w:tcPr>
            <w:tcW w:w="1071" w:type="dxa"/>
            <w:tcBorders>
              <w:left w:val="single" w:sz="6" w:space="0" w:color="auto"/>
            </w:tcBorders>
          </w:tcPr>
          <w:p w14:paraId="3DEC7613"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1,8 %</w:t>
            </w:r>
          </w:p>
        </w:tc>
        <w:tc>
          <w:tcPr>
            <w:tcW w:w="1197" w:type="dxa"/>
            <w:tcBorders>
              <w:right w:val="single" w:sz="6" w:space="0" w:color="auto"/>
            </w:tcBorders>
          </w:tcPr>
          <w:p w14:paraId="337A9ED4"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12,4 %</w:t>
            </w:r>
          </w:p>
        </w:tc>
        <w:tc>
          <w:tcPr>
            <w:tcW w:w="1418" w:type="dxa"/>
            <w:tcBorders>
              <w:left w:val="single" w:sz="6" w:space="0" w:color="auto"/>
            </w:tcBorders>
          </w:tcPr>
          <w:p w14:paraId="022C0263"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2,5 %</w:t>
            </w:r>
          </w:p>
        </w:tc>
        <w:tc>
          <w:tcPr>
            <w:tcW w:w="1559" w:type="dxa"/>
          </w:tcPr>
          <w:p w14:paraId="6D643B7F"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20,8 %</w:t>
            </w:r>
          </w:p>
        </w:tc>
      </w:tr>
      <w:tr w:rsidR="007D3614" w:rsidRPr="000A03F9" w14:paraId="3992BCC6" w14:textId="77777777">
        <w:trPr>
          <w:cantSplit/>
        </w:trPr>
        <w:tc>
          <w:tcPr>
            <w:tcW w:w="1069" w:type="dxa"/>
            <w:tcBorders>
              <w:bottom w:val="single" w:sz="6" w:space="0" w:color="auto"/>
              <w:right w:val="single" w:sz="6" w:space="0" w:color="auto"/>
            </w:tcBorders>
          </w:tcPr>
          <w:p w14:paraId="1C7F2C44" w14:textId="77777777" w:rsidR="007D3614" w:rsidRPr="000A03F9" w:rsidRDefault="00693E10" w:rsidP="00D35D41">
            <w:pPr>
              <w:pStyle w:val="In-texttable"/>
              <w:tabs>
                <w:tab w:val="left" w:pos="144"/>
              </w:tabs>
              <w:spacing w:line="240" w:lineRule="auto"/>
              <w:rPr>
                <w:rFonts w:ascii="Times New Roman" w:hAnsi="Times New Roman"/>
                <w:color w:val="000000"/>
                <w:sz w:val="22"/>
                <w:szCs w:val="22"/>
                <w:lang w:val="sv-SE"/>
              </w:rPr>
            </w:pPr>
            <w:r w:rsidRPr="000A03F9">
              <w:rPr>
                <w:rFonts w:ascii="Times New Roman" w:hAnsi="Times New Roman"/>
                <w:color w:val="000000"/>
                <w:sz w:val="22"/>
                <w:szCs w:val="22"/>
                <w:lang w:val="sv-SE"/>
              </w:rPr>
              <w:t>12 månader</w:t>
            </w:r>
          </w:p>
        </w:tc>
        <w:tc>
          <w:tcPr>
            <w:tcW w:w="1393" w:type="dxa"/>
            <w:tcBorders>
              <w:left w:val="single" w:sz="6" w:space="0" w:color="auto"/>
              <w:bottom w:val="single" w:sz="6" w:space="0" w:color="auto"/>
            </w:tcBorders>
          </w:tcPr>
          <w:p w14:paraId="55D1F77B" w14:textId="77777777" w:rsidR="007D3614" w:rsidRPr="000A03F9" w:rsidRDefault="00693E10" w:rsidP="00D35D41">
            <w:pPr>
              <w:pStyle w:val="In-texttable"/>
              <w:tabs>
                <w:tab w:val="decimal" w:pos="259"/>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7" w:type="dxa"/>
            <w:tcBorders>
              <w:bottom w:val="single" w:sz="6" w:space="0" w:color="auto"/>
              <w:right w:val="single" w:sz="6" w:space="0" w:color="auto"/>
            </w:tcBorders>
          </w:tcPr>
          <w:p w14:paraId="73100E29" w14:textId="77777777" w:rsidR="007D3614" w:rsidRPr="000A03F9" w:rsidRDefault="00693E10" w:rsidP="00D35D41">
            <w:pPr>
              <w:pStyle w:val="In-texttable"/>
              <w:tabs>
                <w:tab w:val="decimal" w:pos="250"/>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071" w:type="dxa"/>
            <w:tcBorders>
              <w:left w:val="single" w:sz="6" w:space="0" w:color="auto"/>
              <w:bottom w:val="single" w:sz="6" w:space="0" w:color="auto"/>
            </w:tcBorders>
          </w:tcPr>
          <w:p w14:paraId="49FC2AFD" w14:textId="77777777" w:rsidR="007D3614" w:rsidRPr="000A03F9" w:rsidRDefault="00693E10" w:rsidP="00D35D41">
            <w:pPr>
              <w:pStyle w:val="In-texttable"/>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197" w:type="dxa"/>
            <w:tcBorders>
              <w:bottom w:val="single" w:sz="6" w:space="0" w:color="auto"/>
              <w:right w:val="single" w:sz="6" w:space="0" w:color="auto"/>
            </w:tcBorders>
          </w:tcPr>
          <w:p w14:paraId="6A09FB8F" w14:textId="77777777" w:rsidR="007D3614" w:rsidRPr="000A03F9" w:rsidRDefault="00693E10" w:rsidP="00D35D41">
            <w:pPr>
              <w:pStyle w:val="In-texttable"/>
              <w:tabs>
                <w:tab w:val="decimal" w:pos="20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NA</w:t>
            </w:r>
          </w:p>
        </w:tc>
        <w:tc>
          <w:tcPr>
            <w:tcW w:w="1418" w:type="dxa"/>
            <w:tcBorders>
              <w:left w:val="single" w:sz="6" w:space="0" w:color="auto"/>
              <w:bottom w:val="single" w:sz="6" w:space="0" w:color="auto"/>
            </w:tcBorders>
          </w:tcPr>
          <w:p w14:paraId="1C047A03" w14:textId="77777777" w:rsidR="007D3614" w:rsidRPr="000A03F9" w:rsidRDefault="00693E10" w:rsidP="00D35D41">
            <w:pPr>
              <w:pStyle w:val="In-texttable"/>
              <w:tabs>
                <w:tab w:val="decimal" w:pos="144"/>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4,5 %</w:t>
            </w:r>
          </w:p>
        </w:tc>
        <w:tc>
          <w:tcPr>
            <w:tcW w:w="1559" w:type="dxa"/>
            <w:tcBorders>
              <w:bottom w:val="single" w:sz="6" w:space="0" w:color="auto"/>
            </w:tcBorders>
          </w:tcPr>
          <w:p w14:paraId="72C98F7E" w14:textId="77777777" w:rsidR="007D3614" w:rsidRPr="000A03F9" w:rsidRDefault="00693E10" w:rsidP="00D35D41">
            <w:pPr>
              <w:pStyle w:val="In-texttable"/>
              <w:tabs>
                <w:tab w:val="decimal" w:pos="95"/>
              </w:tabs>
              <w:spacing w:line="240" w:lineRule="auto"/>
              <w:jc w:val="center"/>
              <w:rPr>
                <w:rFonts w:ascii="Times New Roman" w:hAnsi="Times New Roman"/>
                <w:color w:val="000000"/>
                <w:sz w:val="22"/>
                <w:szCs w:val="22"/>
                <w:lang w:val="sv-SE"/>
              </w:rPr>
            </w:pPr>
            <w:r w:rsidRPr="000A03F9">
              <w:rPr>
                <w:rFonts w:ascii="Times New Roman" w:hAnsi="Times New Roman"/>
                <w:color w:val="000000"/>
                <w:sz w:val="22"/>
                <w:szCs w:val="22"/>
                <w:lang w:val="sv-SE"/>
              </w:rPr>
              <w:t>23,2 %</w:t>
            </w:r>
          </w:p>
        </w:tc>
      </w:tr>
      <w:tr w:rsidR="007D3614" w:rsidRPr="000A03F9" w14:paraId="61984DAB" w14:textId="77777777">
        <w:trPr>
          <w:cantSplit/>
        </w:trPr>
        <w:tc>
          <w:tcPr>
            <w:tcW w:w="9124" w:type="dxa"/>
            <w:gridSpan w:val="7"/>
          </w:tcPr>
          <w:p w14:paraId="4D60D644"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vertAlign w:val="superscript"/>
                <w:lang w:val="sv-SE"/>
              </w:rPr>
              <w:t>a</w:t>
            </w:r>
            <w:r w:rsidRPr="000A03F9">
              <w:rPr>
                <w:rFonts w:ascii="Times New Roman" w:hAnsi="Times New Roman"/>
                <w:color w:val="000000"/>
                <w:sz w:val="22"/>
                <w:szCs w:val="22"/>
                <w:lang w:val="sv-SE"/>
              </w:rPr>
              <w:tab/>
              <w:t>RA-studie I vid 24 veckor, RA-studie II vid 26 veckor och RA-studie III vid 24 och 52 veckor</w:t>
            </w:r>
          </w:p>
          <w:p w14:paraId="1708BC7B"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vertAlign w:val="superscript"/>
                <w:lang w:val="sv-SE"/>
              </w:rPr>
              <w:t>b</w:t>
            </w:r>
            <w:r w:rsidRPr="000A03F9">
              <w:rPr>
                <w:rFonts w:ascii="Times New Roman" w:hAnsi="Times New Roman"/>
                <w:color w:val="000000"/>
                <w:sz w:val="22"/>
                <w:szCs w:val="22"/>
                <w:lang w:val="sv-SE"/>
              </w:rPr>
              <w:tab/>
              <w:t>40 mg adalimumab administrerat varannan vecka</w:t>
            </w:r>
          </w:p>
          <w:p w14:paraId="453382FD"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vertAlign w:val="superscript"/>
                <w:lang w:val="sv-SE"/>
              </w:rPr>
              <w:t>c</w:t>
            </w:r>
            <w:r w:rsidRPr="000A03F9">
              <w:rPr>
                <w:rFonts w:ascii="Times New Roman" w:hAnsi="Times New Roman"/>
                <w:color w:val="000000"/>
                <w:sz w:val="22"/>
                <w:szCs w:val="22"/>
                <w:lang w:val="sv-SE"/>
              </w:rPr>
              <w:t xml:space="preserve"> MTX = Metotrexat</w:t>
            </w:r>
          </w:p>
          <w:p w14:paraId="6435089D" w14:textId="77777777" w:rsidR="007D3614" w:rsidRPr="000A03F9" w:rsidRDefault="00693E10" w:rsidP="00D35D41">
            <w:pPr>
              <w:pStyle w:val="In-textfootnote"/>
              <w:spacing w:before="0" w:line="240" w:lineRule="auto"/>
              <w:ind w:left="144" w:hanging="144"/>
              <w:rPr>
                <w:rFonts w:ascii="Times New Roman" w:hAnsi="Times New Roman"/>
                <w:color w:val="000000"/>
                <w:sz w:val="22"/>
                <w:szCs w:val="22"/>
                <w:lang w:val="sv-SE"/>
              </w:rPr>
            </w:pPr>
            <w:r w:rsidRPr="000A03F9">
              <w:rPr>
                <w:rFonts w:ascii="Times New Roman" w:hAnsi="Times New Roman"/>
                <w:color w:val="000000"/>
                <w:sz w:val="22"/>
                <w:szCs w:val="22"/>
                <w:lang w:val="sv-SE"/>
              </w:rPr>
              <w:t>**p &lt;0,01, adalimumab jämfört med placebo</w:t>
            </w:r>
          </w:p>
        </w:tc>
      </w:tr>
    </w:tbl>
    <w:p w14:paraId="2AE882C6" w14:textId="77777777" w:rsidR="007D3614" w:rsidRPr="000A03F9" w:rsidRDefault="007D3614" w:rsidP="00D35D41">
      <w:pPr>
        <w:rPr>
          <w:color w:val="000000"/>
          <w:szCs w:val="22"/>
        </w:rPr>
      </w:pPr>
    </w:p>
    <w:p w14:paraId="34ED9DC1" w14:textId="77777777" w:rsidR="007D3614" w:rsidRPr="000A03F9" w:rsidRDefault="00693E10" w:rsidP="00D35D41">
      <w:pPr>
        <w:rPr>
          <w:color w:val="000000"/>
          <w:szCs w:val="22"/>
        </w:rPr>
      </w:pPr>
      <w:r w:rsidRPr="000A03F9">
        <w:rPr>
          <w:color w:val="000000"/>
          <w:szCs w:val="22"/>
        </w:rPr>
        <w:t xml:space="preserve">I RA-studierna I-IV förbättrades alla de individuella komponenterna i ACR effekt kriterierna jämfört med placebo (antal svullna och ömma leder, läkares och patients bedömning av sjukdomsaktivitet och </w:t>
      </w:r>
      <w:r w:rsidRPr="000A03F9">
        <w:rPr>
          <w:color w:val="000000"/>
          <w:szCs w:val="22"/>
        </w:rPr>
        <w:lastRenderedPageBreak/>
        <w:t>smärta, invaliditets index (HAQ) och CRP (mg/dl) värden) vid vecka 24 eller 26. I RA-studie III kvarstod dessa förbättringar under alla 52 veckor.</w:t>
      </w:r>
    </w:p>
    <w:p w14:paraId="1AC9B4F4" w14:textId="77777777" w:rsidR="007D3614" w:rsidRPr="000A03F9" w:rsidRDefault="007D3614" w:rsidP="00D35D41">
      <w:pPr>
        <w:rPr>
          <w:color w:val="000000"/>
          <w:szCs w:val="22"/>
        </w:rPr>
      </w:pPr>
    </w:p>
    <w:p w14:paraId="472FC530" w14:textId="77777777" w:rsidR="007D3614" w:rsidRPr="000A03F9" w:rsidRDefault="00693E10" w:rsidP="00D35D41">
      <w:pPr>
        <w:rPr>
          <w:szCs w:val="22"/>
        </w:rPr>
      </w:pPr>
      <w:r w:rsidRPr="000A03F9">
        <w:rPr>
          <w:szCs w:val="22"/>
        </w:rPr>
        <w:t>I en öppen förlängningsstudie för RA studie III, upprätthöll de flesta patienter som var ACR-responders detta svar då de följdes upp efter upp till 10 år. Av 207 patienter som randomiserades till adalimumab 40 mg varannan vecka, så fortsatte 114 patienter med adalimumab 40 mg varannan vecka under 5 år. Bland dessa hade 86 patienter (75,4 %) ett ACR 20 svar; 72 patienter (63,2 %) hade ACR 50 svar och 41 patienter (36 %) hade ett ACR 70 svar. Av 207 patienter så fortsatte 81 patienter med adalimumab 40 mg varannan vecka under 10 år. Av dessa så hade 64 patienter (79,0 %) ett ACR 20 svar; 56 patienter (69,1 %) ACR 50 svar och 43 patienter (53,1 %) ett ACR 70 svar.</w:t>
      </w:r>
    </w:p>
    <w:p w14:paraId="0EACA665" w14:textId="77777777" w:rsidR="007D3614" w:rsidRPr="000A03F9" w:rsidRDefault="007D3614" w:rsidP="00D35D41">
      <w:pPr>
        <w:rPr>
          <w:color w:val="000000"/>
          <w:szCs w:val="22"/>
        </w:rPr>
      </w:pPr>
    </w:p>
    <w:p w14:paraId="10783002" w14:textId="77777777" w:rsidR="007D3614" w:rsidRPr="000A03F9" w:rsidRDefault="00693E10" w:rsidP="00D35D41">
      <w:pPr>
        <w:rPr>
          <w:color w:val="000000"/>
          <w:szCs w:val="22"/>
        </w:rPr>
      </w:pPr>
      <w:r w:rsidRPr="000A03F9">
        <w:rPr>
          <w:color w:val="000000"/>
          <w:szCs w:val="22"/>
        </w:rPr>
        <w:t xml:space="preserve">I RA-studie IV, var ACR 20 svaret hos patienter behandlade med </w:t>
      </w:r>
      <w:r w:rsidRPr="000A03F9">
        <w:rPr>
          <w:szCs w:val="22"/>
        </w:rPr>
        <w:t>adalimumab</w:t>
      </w:r>
      <w:r w:rsidRPr="000A03F9">
        <w:rPr>
          <w:color w:val="000000"/>
          <w:szCs w:val="22"/>
        </w:rPr>
        <w:t xml:space="preserve"> plus standardbehandling statistiskt signifikant bättre än hos patienter som behandlades med placebo plus standardbehandling (p &lt;0,001).</w:t>
      </w:r>
    </w:p>
    <w:p w14:paraId="6DD682DB" w14:textId="77777777" w:rsidR="007D3614" w:rsidRPr="000A03F9" w:rsidRDefault="007D3614" w:rsidP="00D35D41">
      <w:pPr>
        <w:pStyle w:val="BodyText1"/>
        <w:tabs>
          <w:tab w:val="clear" w:pos="1152"/>
          <w:tab w:val="clear" w:pos="1872"/>
        </w:tabs>
        <w:spacing w:after="0" w:line="240" w:lineRule="auto"/>
        <w:ind w:left="0"/>
        <w:jc w:val="left"/>
        <w:rPr>
          <w:color w:val="000000"/>
          <w:sz w:val="22"/>
          <w:szCs w:val="22"/>
          <w:lang w:val="sv-SE"/>
        </w:rPr>
      </w:pPr>
    </w:p>
    <w:p w14:paraId="59670C5C" w14:textId="77777777" w:rsidR="007D3614" w:rsidRPr="000A03F9" w:rsidRDefault="00693E10" w:rsidP="00D35D41">
      <w:pPr>
        <w:rPr>
          <w:color w:val="000000"/>
          <w:szCs w:val="22"/>
        </w:rPr>
      </w:pPr>
      <w:r w:rsidRPr="000A03F9">
        <w:rPr>
          <w:color w:val="000000"/>
          <w:szCs w:val="22"/>
        </w:rPr>
        <w:t xml:space="preserve">I RA-studierna I-IV uppnådde de </w:t>
      </w:r>
      <w:r w:rsidRPr="000A03F9">
        <w:rPr>
          <w:szCs w:val="22"/>
        </w:rPr>
        <w:t>adalimumab</w:t>
      </w:r>
      <w:r w:rsidRPr="000A03F9">
        <w:rPr>
          <w:color w:val="000000"/>
          <w:szCs w:val="22"/>
        </w:rPr>
        <w:t>-behandlade patienterna statistiskt signifikant högre ACR 20 och 50 svar jämfört med placebo så tidigt som en till två veckor efter initieringen av behandlingen.</w:t>
      </w:r>
    </w:p>
    <w:p w14:paraId="6152088D" w14:textId="77777777" w:rsidR="007D3614" w:rsidRPr="000A03F9" w:rsidRDefault="007D3614" w:rsidP="00D35D41">
      <w:pPr>
        <w:rPr>
          <w:color w:val="000000"/>
          <w:szCs w:val="22"/>
        </w:rPr>
      </w:pPr>
    </w:p>
    <w:p w14:paraId="231EEEFA" w14:textId="77777777" w:rsidR="007D3614" w:rsidRPr="000A03F9" w:rsidRDefault="00693E10" w:rsidP="00D35D41">
      <w:pPr>
        <w:rPr>
          <w:color w:val="000000"/>
          <w:szCs w:val="22"/>
        </w:rPr>
      </w:pPr>
      <w:r w:rsidRPr="000A03F9">
        <w:rPr>
          <w:color w:val="000000"/>
          <w:szCs w:val="22"/>
        </w:rPr>
        <w:t xml:space="preserve">I RA-studie V ledde kombinationsbehandling med </w:t>
      </w:r>
      <w:r w:rsidRPr="000A03F9">
        <w:rPr>
          <w:szCs w:val="22"/>
        </w:rPr>
        <w:t>adalimumab</w:t>
      </w:r>
      <w:r w:rsidRPr="000A03F9">
        <w:rPr>
          <w:color w:val="000000"/>
          <w:szCs w:val="22"/>
        </w:rPr>
        <w:t xml:space="preserve"> och metotrexat, till patienter med tidig reumatoid artrit som var metotrexat-naiva, till snabbare och signifikant högre ACR-svar än metotrexat eller </w:t>
      </w:r>
      <w:r w:rsidRPr="000A03F9">
        <w:rPr>
          <w:szCs w:val="22"/>
        </w:rPr>
        <w:t>adalimumab</w:t>
      </w:r>
      <w:r w:rsidRPr="000A03F9">
        <w:rPr>
          <w:color w:val="000000"/>
          <w:szCs w:val="22"/>
        </w:rPr>
        <w:t xml:space="preserve"> i monoterapi vid vecka 52 och svaren kvarstod vid vecka 104 (se tabell 6).</w:t>
      </w:r>
    </w:p>
    <w:p w14:paraId="74C2B9EB" w14:textId="77777777" w:rsidR="007D3614" w:rsidRPr="000A03F9" w:rsidRDefault="007D3614" w:rsidP="00D35D41">
      <w:pPr>
        <w:keepNext/>
        <w:rPr>
          <w:szCs w:val="22"/>
        </w:rPr>
      </w:pPr>
    </w:p>
    <w:tbl>
      <w:tblPr>
        <w:tblW w:w="0" w:type="auto"/>
        <w:tblBorders>
          <w:bottom w:val="single" w:sz="4" w:space="0" w:color="auto"/>
          <w:insideH w:val="single" w:sz="4" w:space="0" w:color="auto"/>
          <w:insideV w:val="single" w:sz="4" w:space="0" w:color="auto"/>
        </w:tblBorders>
        <w:tblLayout w:type="fixed"/>
        <w:tblLook w:val="0000" w:firstRow="0" w:lastRow="0" w:firstColumn="0" w:lastColumn="0" w:noHBand="0" w:noVBand="0"/>
      </w:tblPr>
      <w:tblGrid>
        <w:gridCol w:w="1526"/>
        <w:gridCol w:w="1276"/>
        <w:gridCol w:w="1417"/>
        <w:gridCol w:w="1559"/>
        <w:gridCol w:w="1134"/>
        <w:gridCol w:w="1134"/>
        <w:gridCol w:w="1134"/>
      </w:tblGrid>
      <w:tr w:rsidR="007D3614" w:rsidRPr="000A03F9" w14:paraId="19C1FB28" w14:textId="77777777">
        <w:trPr>
          <w:cantSplit/>
        </w:trPr>
        <w:tc>
          <w:tcPr>
            <w:tcW w:w="9180" w:type="dxa"/>
            <w:gridSpan w:val="7"/>
            <w:tcBorders>
              <w:top w:val="single" w:sz="4" w:space="0" w:color="auto"/>
              <w:left w:val="single" w:sz="4" w:space="0" w:color="auto"/>
              <w:bottom w:val="single" w:sz="4" w:space="0" w:color="auto"/>
              <w:right w:val="single" w:sz="4" w:space="0" w:color="auto"/>
            </w:tcBorders>
          </w:tcPr>
          <w:p w14:paraId="6D63690D" w14:textId="77777777" w:rsidR="007D3614" w:rsidRPr="000A03F9" w:rsidRDefault="00693E10" w:rsidP="00D35D41">
            <w:pPr>
              <w:keepNext/>
              <w:rPr>
                <w:b/>
                <w:bCs/>
                <w:color w:val="000000"/>
                <w:szCs w:val="22"/>
              </w:rPr>
            </w:pPr>
            <w:r w:rsidRPr="000A03F9">
              <w:rPr>
                <w:b/>
                <w:bCs/>
                <w:color w:val="000000"/>
                <w:szCs w:val="22"/>
              </w:rPr>
              <w:t>Tabell 6: ACR-svar i RA-studie V (% av patienter)</w:t>
            </w:r>
            <w:r w:rsidRPr="000A03F9">
              <w:rPr>
                <w:b/>
                <w:bCs/>
                <w:color w:val="000000"/>
                <w:szCs w:val="22"/>
              </w:rPr>
              <w:br/>
            </w:r>
          </w:p>
        </w:tc>
      </w:tr>
      <w:tr w:rsidR="007D3614" w:rsidRPr="000A03F9" w14:paraId="35831BB4" w14:textId="77777777">
        <w:tc>
          <w:tcPr>
            <w:tcW w:w="1526" w:type="dxa"/>
            <w:tcBorders>
              <w:top w:val="single" w:sz="4" w:space="0" w:color="auto"/>
              <w:left w:val="single" w:sz="4" w:space="0" w:color="auto"/>
              <w:bottom w:val="single" w:sz="4" w:space="0" w:color="auto"/>
              <w:right w:val="single" w:sz="4" w:space="0" w:color="auto"/>
            </w:tcBorders>
          </w:tcPr>
          <w:p w14:paraId="41CCE281" w14:textId="77777777" w:rsidR="007D3614" w:rsidRPr="000A03F9" w:rsidRDefault="00693E10" w:rsidP="00D35D41">
            <w:pPr>
              <w:keepNext/>
              <w:rPr>
                <w:b/>
                <w:bCs/>
                <w:color w:val="000000"/>
                <w:szCs w:val="22"/>
              </w:rPr>
            </w:pPr>
            <w:r w:rsidRPr="000A03F9">
              <w:rPr>
                <w:b/>
                <w:bCs/>
                <w:color w:val="000000"/>
                <w:szCs w:val="22"/>
              </w:rPr>
              <w:t>Svar</w:t>
            </w:r>
          </w:p>
        </w:tc>
        <w:tc>
          <w:tcPr>
            <w:tcW w:w="1276" w:type="dxa"/>
            <w:tcBorders>
              <w:top w:val="single" w:sz="4" w:space="0" w:color="auto"/>
              <w:left w:val="single" w:sz="4" w:space="0" w:color="auto"/>
              <w:bottom w:val="single" w:sz="4" w:space="0" w:color="auto"/>
              <w:right w:val="single" w:sz="4" w:space="0" w:color="auto"/>
            </w:tcBorders>
          </w:tcPr>
          <w:p w14:paraId="6C1A58CF" w14:textId="77777777" w:rsidR="007D3614" w:rsidRPr="000A03F9" w:rsidRDefault="00693E10" w:rsidP="00D35D41">
            <w:pPr>
              <w:keepNext/>
              <w:jc w:val="center"/>
              <w:rPr>
                <w:b/>
                <w:bCs/>
                <w:color w:val="000000"/>
                <w:szCs w:val="22"/>
              </w:rPr>
            </w:pPr>
            <w:r w:rsidRPr="000A03F9">
              <w:rPr>
                <w:b/>
                <w:bCs/>
                <w:color w:val="000000"/>
                <w:szCs w:val="22"/>
              </w:rPr>
              <w:t>MTX</w:t>
            </w:r>
          </w:p>
          <w:p w14:paraId="49CDF742" w14:textId="77777777" w:rsidR="007D3614" w:rsidRPr="000A03F9" w:rsidRDefault="00693E10" w:rsidP="00D35D41">
            <w:pPr>
              <w:keepNext/>
              <w:jc w:val="center"/>
              <w:rPr>
                <w:b/>
                <w:bCs/>
                <w:color w:val="000000"/>
                <w:szCs w:val="22"/>
              </w:rPr>
            </w:pPr>
            <w:r w:rsidRPr="000A03F9">
              <w:rPr>
                <w:b/>
                <w:bCs/>
                <w:color w:val="000000"/>
                <w:szCs w:val="22"/>
              </w:rPr>
              <w:t>n=257</w:t>
            </w:r>
          </w:p>
        </w:tc>
        <w:tc>
          <w:tcPr>
            <w:tcW w:w="1417" w:type="dxa"/>
            <w:tcBorders>
              <w:top w:val="single" w:sz="4" w:space="0" w:color="auto"/>
              <w:left w:val="single" w:sz="4" w:space="0" w:color="auto"/>
              <w:bottom w:val="single" w:sz="4" w:space="0" w:color="auto"/>
              <w:right w:val="single" w:sz="4" w:space="0" w:color="auto"/>
            </w:tcBorders>
          </w:tcPr>
          <w:p w14:paraId="7D9374C4" w14:textId="77777777" w:rsidR="007D3614" w:rsidRPr="000A03F9" w:rsidRDefault="00693E10" w:rsidP="00D35D41">
            <w:pPr>
              <w:keepNext/>
              <w:jc w:val="center"/>
              <w:rPr>
                <w:b/>
                <w:bCs/>
                <w:color w:val="000000"/>
                <w:szCs w:val="22"/>
              </w:rPr>
            </w:pPr>
            <w:r w:rsidRPr="000A03F9">
              <w:rPr>
                <w:b/>
                <w:bCs/>
                <w:color w:val="000000"/>
                <w:szCs w:val="22"/>
              </w:rPr>
              <w:t>Adalimumab</w:t>
            </w:r>
          </w:p>
          <w:p w14:paraId="1CF38295" w14:textId="77777777" w:rsidR="007D3614" w:rsidRPr="000A03F9" w:rsidRDefault="00693E10" w:rsidP="00D35D41">
            <w:pPr>
              <w:keepNext/>
              <w:jc w:val="center"/>
              <w:rPr>
                <w:b/>
                <w:bCs/>
                <w:color w:val="000000"/>
                <w:szCs w:val="22"/>
              </w:rPr>
            </w:pPr>
            <w:r w:rsidRPr="000A03F9">
              <w:rPr>
                <w:b/>
                <w:bCs/>
                <w:color w:val="000000"/>
                <w:szCs w:val="22"/>
              </w:rPr>
              <w:t>N=274</w:t>
            </w:r>
          </w:p>
        </w:tc>
        <w:tc>
          <w:tcPr>
            <w:tcW w:w="1559" w:type="dxa"/>
            <w:tcBorders>
              <w:top w:val="single" w:sz="4" w:space="0" w:color="auto"/>
              <w:left w:val="single" w:sz="4" w:space="0" w:color="auto"/>
              <w:bottom w:val="single" w:sz="4" w:space="0" w:color="auto"/>
              <w:right w:val="single" w:sz="4" w:space="0" w:color="auto"/>
            </w:tcBorders>
          </w:tcPr>
          <w:p w14:paraId="44E55FE0" w14:textId="77777777" w:rsidR="007D3614" w:rsidRPr="000A03F9" w:rsidRDefault="00693E10" w:rsidP="00D35D41">
            <w:pPr>
              <w:keepNext/>
              <w:jc w:val="center"/>
              <w:rPr>
                <w:b/>
                <w:bCs/>
                <w:color w:val="000000"/>
                <w:szCs w:val="22"/>
              </w:rPr>
            </w:pPr>
            <w:r w:rsidRPr="000A03F9">
              <w:rPr>
                <w:b/>
                <w:bCs/>
                <w:color w:val="000000"/>
                <w:szCs w:val="22"/>
              </w:rPr>
              <w:t>Adalimumab/MTX</w:t>
            </w:r>
          </w:p>
          <w:p w14:paraId="2E9BF4BC" w14:textId="77777777" w:rsidR="007D3614" w:rsidRPr="000A03F9" w:rsidRDefault="00693E10" w:rsidP="00D35D41">
            <w:pPr>
              <w:keepNext/>
              <w:jc w:val="center"/>
              <w:rPr>
                <w:b/>
                <w:bCs/>
                <w:color w:val="000000"/>
                <w:szCs w:val="22"/>
              </w:rPr>
            </w:pPr>
            <w:r w:rsidRPr="000A03F9">
              <w:rPr>
                <w:b/>
                <w:bCs/>
                <w:color w:val="000000"/>
                <w:szCs w:val="22"/>
              </w:rPr>
              <w:t>n=268</w:t>
            </w:r>
          </w:p>
        </w:tc>
        <w:tc>
          <w:tcPr>
            <w:tcW w:w="1134" w:type="dxa"/>
            <w:tcBorders>
              <w:top w:val="single" w:sz="4" w:space="0" w:color="auto"/>
              <w:left w:val="single" w:sz="4" w:space="0" w:color="auto"/>
              <w:bottom w:val="single" w:sz="4" w:space="0" w:color="auto"/>
              <w:right w:val="single" w:sz="4" w:space="0" w:color="auto"/>
            </w:tcBorders>
          </w:tcPr>
          <w:p w14:paraId="30089A67" w14:textId="77777777" w:rsidR="007D3614" w:rsidRPr="000A03F9" w:rsidRDefault="00693E10" w:rsidP="00D35D41">
            <w:pPr>
              <w:keepNext/>
              <w:jc w:val="center"/>
              <w:rPr>
                <w:b/>
                <w:bCs/>
                <w:color w:val="000000"/>
                <w:szCs w:val="22"/>
              </w:rPr>
            </w:pPr>
            <w:r w:rsidRPr="000A03F9">
              <w:rPr>
                <w:b/>
                <w:bCs/>
                <w:color w:val="000000"/>
                <w:szCs w:val="22"/>
              </w:rPr>
              <w:t>p-värde</w:t>
            </w:r>
            <w:r w:rsidRPr="000A03F9">
              <w:rPr>
                <w:b/>
                <w:bCs/>
                <w:color w:val="000000"/>
                <w:szCs w:val="22"/>
                <w:vertAlign w:val="superscript"/>
              </w:rPr>
              <w:t>a</w:t>
            </w:r>
          </w:p>
        </w:tc>
        <w:tc>
          <w:tcPr>
            <w:tcW w:w="1134" w:type="dxa"/>
            <w:tcBorders>
              <w:top w:val="single" w:sz="4" w:space="0" w:color="auto"/>
              <w:left w:val="single" w:sz="4" w:space="0" w:color="auto"/>
              <w:bottom w:val="single" w:sz="4" w:space="0" w:color="auto"/>
              <w:right w:val="single" w:sz="4" w:space="0" w:color="auto"/>
            </w:tcBorders>
          </w:tcPr>
          <w:p w14:paraId="55182D8B" w14:textId="77777777" w:rsidR="007D3614" w:rsidRPr="000A03F9" w:rsidRDefault="00693E10" w:rsidP="00D35D41">
            <w:pPr>
              <w:keepNext/>
              <w:jc w:val="center"/>
              <w:rPr>
                <w:b/>
                <w:bCs/>
                <w:color w:val="000000"/>
                <w:szCs w:val="22"/>
              </w:rPr>
            </w:pPr>
            <w:r w:rsidRPr="000A03F9">
              <w:rPr>
                <w:b/>
                <w:bCs/>
                <w:color w:val="000000"/>
                <w:szCs w:val="22"/>
              </w:rPr>
              <w:t>p-värde</w:t>
            </w:r>
            <w:r w:rsidRPr="000A03F9">
              <w:rPr>
                <w:b/>
                <w:bCs/>
                <w:color w:val="000000"/>
                <w:szCs w:val="22"/>
                <w:vertAlign w:val="superscript"/>
              </w:rPr>
              <w:t>b</w:t>
            </w:r>
          </w:p>
        </w:tc>
        <w:tc>
          <w:tcPr>
            <w:tcW w:w="1134" w:type="dxa"/>
            <w:tcBorders>
              <w:top w:val="single" w:sz="4" w:space="0" w:color="auto"/>
              <w:left w:val="single" w:sz="4" w:space="0" w:color="auto"/>
              <w:bottom w:val="single" w:sz="4" w:space="0" w:color="auto"/>
              <w:right w:val="single" w:sz="4" w:space="0" w:color="auto"/>
            </w:tcBorders>
          </w:tcPr>
          <w:p w14:paraId="1B981C51" w14:textId="77777777" w:rsidR="007D3614" w:rsidRPr="000A03F9" w:rsidRDefault="00693E10" w:rsidP="00D35D41">
            <w:pPr>
              <w:pStyle w:val="EndnoteText"/>
              <w:keepNext/>
              <w:jc w:val="center"/>
              <w:rPr>
                <w:b/>
                <w:bCs/>
                <w:color w:val="000000"/>
                <w:szCs w:val="22"/>
              </w:rPr>
            </w:pPr>
            <w:r w:rsidRPr="000A03F9">
              <w:rPr>
                <w:b/>
                <w:bCs/>
                <w:color w:val="000000"/>
                <w:szCs w:val="22"/>
              </w:rPr>
              <w:t>p-värde</w:t>
            </w:r>
            <w:r w:rsidRPr="000A03F9">
              <w:rPr>
                <w:b/>
                <w:bCs/>
                <w:color w:val="000000"/>
                <w:szCs w:val="22"/>
                <w:vertAlign w:val="superscript"/>
              </w:rPr>
              <w:t>c</w:t>
            </w:r>
          </w:p>
        </w:tc>
      </w:tr>
      <w:tr w:rsidR="007D3614" w:rsidRPr="000A03F9" w14:paraId="0E30E511" w14:textId="77777777">
        <w:tc>
          <w:tcPr>
            <w:tcW w:w="1526" w:type="dxa"/>
            <w:tcBorders>
              <w:top w:val="single" w:sz="4" w:space="0" w:color="auto"/>
              <w:left w:val="single" w:sz="4" w:space="0" w:color="auto"/>
              <w:bottom w:val="single" w:sz="4" w:space="0" w:color="auto"/>
              <w:right w:val="single" w:sz="4" w:space="0" w:color="auto"/>
            </w:tcBorders>
          </w:tcPr>
          <w:p w14:paraId="01CA9EC9" w14:textId="77777777" w:rsidR="007D3614" w:rsidRPr="000A03F9" w:rsidRDefault="00693E10" w:rsidP="00D35D41">
            <w:pPr>
              <w:keepNext/>
              <w:rPr>
                <w:color w:val="000000"/>
                <w:szCs w:val="22"/>
              </w:rPr>
            </w:pPr>
            <w:r w:rsidRPr="000A03F9">
              <w:rPr>
                <w:color w:val="000000"/>
                <w:szCs w:val="22"/>
              </w:rPr>
              <w:t>ACR 20</w:t>
            </w:r>
          </w:p>
        </w:tc>
        <w:tc>
          <w:tcPr>
            <w:tcW w:w="1276" w:type="dxa"/>
            <w:tcBorders>
              <w:top w:val="single" w:sz="4" w:space="0" w:color="auto"/>
              <w:left w:val="single" w:sz="4" w:space="0" w:color="auto"/>
              <w:bottom w:val="single" w:sz="4" w:space="0" w:color="auto"/>
              <w:right w:val="single" w:sz="4" w:space="0" w:color="auto"/>
            </w:tcBorders>
          </w:tcPr>
          <w:p w14:paraId="553A490E" w14:textId="77777777" w:rsidR="007D3614" w:rsidRPr="000A03F9" w:rsidRDefault="007D3614" w:rsidP="00D35D41">
            <w:pPr>
              <w:keepNext/>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tcPr>
          <w:p w14:paraId="3811753B" w14:textId="77777777" w:rsidR="007D3614" w:rsidRPr="000A03F9" w:rsidRDefault="007D3614" w:rsidP="00D35D41">
            <w:pPr>
              <w:keepNext/>
              <w:jc w:val="center"/>
              <w:rPr>
                <w:color w:val="000000"/>
                <w:szCs w:val="22"/>
              </w:rPr>
            </w:pPr>
          </w:p>
        </w:tc>
        <w:tc>
          <w:tcPr>
            <w:tcW w:w="1559" w:type="dxa"/>
            <w:tcBorders>
              <w:top w:val="single" w:sz="4" w:space="0" w:color="auto"/>
              <w:left w:val="single" w:sz="4" w:space="0" w:color="auto"/>
              <w:bottom w:val="single" w:sz="4" w:space="0" w:color="auto"/>
              <w:right w:val="single" w:sz="4" w:space="0" w:color="auto"/>
            </w:tcBorders>
          </w:tcPr>
          <w:p w14:paraId="10CB2C6E"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5D744330"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5042705D"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1FDD7727" w14:textId="77777777" w:rsidR="007D3614" w:rsidRPr="000A03F9" w:rsidRDefault="007D3614" w:rsidP="00D35D41">
            <w:pPr>
              <w:keepNext/>
              <w:jc w:val="center"/>
              <w:rPr>
                <w:color w:val="000000"/>
                <w:szCs w:val="22"/>
              </w:rPr>
            </w:pPr>
          </w:p>
        </w:tc>
      </w:tr>
      <w:tr w:rsidR="007D3614" w:rsidRPr="000A03F9" w14:paraId="30045C1D" w14:textId="77777777">
        <w:tc>
          <w:tcPr>
            <w:tcW w:w="1526" w:type="dxa"/>
            <w:tcBorders>
              <w:top w:val="single" w:sz="4" w:space="0" w:color="auto"/>
              <w:left w:val="single" w:sz="4" w:space="0" w:color="auto"/>
              <w:bottom w:val="single" w:sz="4" w:space="0" w:color="auto"/>
              <w:right w:val="single" w:sz="4" w:space="0" w:color="auto"/>
            </w:tcBorders>
          </w:tcPr>
          <w:p w14:paraId="04D0851C" w14:textId="77777777" w:rsidR="007D3614" w:rsidRPr="000A03F9" w:rsidRDefault="00693E10" w:rsidP="00D35D41">
            <w:pPr>
              <w:keepNext/>
              <w:jc w:val="right"/>
              <w:rPr>
                <w:color w:val="000000"/>
                <w:szCs w:val="22"/>
              </w:rPr>
            </w:pPr>
            <w:r w:rsidRPr="000A03F9">
              <w:rPr>
                <w:color w:val="000000"/>
                <w:szCs w:val="22"/>
              </w:rPr>
              <w:t>Vecka 52</w:t>
            </w:r>
          </w:p>
        </w:tc>
        <w:tc>
          <w:tcPr>
            <w:tcW w:w="1276" w:type="dxa"/>
            <w:tcBorders>
              <w:top w:val="single" w:sz="4" w:space="0" w:color="auto"/>
              <w:left w:val="single" w:sz="4" w:space="0" w:color="auto"/>
              <w:bottom w:val="single" w:sz="4" w:space="0" w:color="auto"/>
              <w:right w:val="single" w:sz="4" w:space="0" w:color="auto"/>
            </w:tcBorders>
          </w:tcPr>
          <w:p w14:paraId="4E8F4509" w14:textId="77777777" w:rsidR="007D3614" w:rsidRPr="000A03F9" w:rsidRDefault="00693E10" w:rsidP="00D35D41">
            <w:pPr>
              <w:keepNext/>
              <w:jc w:val="center"/>
              <w:rPr>
                <w:color w:val="000000"/>
                <w:szCs w:val="22"/>
              </w:rPr>
            </w:pPr>
            <w:r w:rsidRPr="000A03F9">
              <w:rPr>
                <w:color w:val="000000"/>
                <w:szCs w:val="22"/>
              </w:rPr>
              <w:t>62,6 %</w:t>
            </w:r>
          </w:p>
        </w:tc>
        <w:tc>
          <w:tcPr>
            <w:tcW w:w="1417" w:type="dxa"/>
            <w:tcBorders>
              <w:top w:val="single" w:sz="4" w:space="0" w:color="auto"/>
              <w:left w:val="single" w:sz="4" w:space="0" w:color="auto"/>
              <w:bottom w:val="single" w:sz="4" w:space="0" w:color="auto"/>
              <w:right w:val="single" w:sz="4" w:space="0" w:color="auto"/>
            </w:tcBorders>
          </w:tcPr>
          <w:p w14:paraId="69583725" w14:textId="77777777" w:rsidR="007D3614" w:rsidRPr="000A03F9" w:rsidRDefault="00693E10" w:rsidP="00D35D41">
            <w:pPr>
              <w:keepNext/>
              <w:jc w:val="center"/>
              <w:rPr>
                <w:color w:val="000000"/>
                <w:szCs w:val="22"/>
              </w:rPr>
            </w:pPr>
            <w:r w:rsidRPr="000A03F9">
              <w:rPr>
                <w:color w:val="000000"/>
                <w:szCs w:val="22"/>
              </w:rPr>
              <w:t>54,4 %</w:t>
            </w:r>
          </w:p>
        </w:tc>
        <w:tc>
          <w:tcPr>
            <w:tcW w:w="1559" w:type="dxa"/>
            <w:tcBorders>
              <w:top w:val="single" w:sz="4" w:space="0" w:color="auto"/>
              <w:left w:val="single" w:sz="4" w:space="0" w:color="auto"/>
              <w:bottom w:val="single" w:sz="4" w:space="0" w:color="auto"/>
              <w:right w:val="single" w:sz="4" w:space="0" w:color="auto"/>
            </w:tcBorders>
          </w:tcPr>
          <w:p w14:paraId="78486E37" w14:textId="77777777" w:rsidR="007D3614" w:rsidRPr="000A03F9" w:rsidRDefault="00693E10" w:rsidP="00D35D41">
            <w:pPr>
              <w:keepNext/>
              <w:jc w:val="center"/>
              <w:rPr>
                <w:color w:val="000000"/>
                <w:szCs w:val="22"/>
              </w:rPr>
            </w:pPr>
            <w:r w:rsidRPr="000A03F9">
              <w:rPr>
                <w:color w:val="000000"/>
                <w:szCs w:val="22"/>
              </w:rPr>
              <w:t>72,8 %</w:t>
            </w:r>
          </w:p>
        </w:tc>
        <w:tc>
          <w:tcPr>
            <w:tcW w:w="1134" w:type="dxa"/>
            <w:tcBorders>
              <w:top w:val="single" w:sz="4" w:space="0" w:color="auto"/>
              <w:left w:val="single" w:sz="4" w:space="0" w:color="auto"/>
              <w:bottom w:val="single" w:sz="4" w:space="0" w:color="auto"/>
              <w:right w:val="single" w:sz="4" w:space="0" w:color="auto"/>
            </w:tcBorders>
          </w:tcPr>
          <w:p w14:paraId="0DB923C7" w14:textId="77777777" w:rsidR="007D3614" w:rsidRPr="000A03F9" w:rsidRDefault="00693E10" w:rsidP="00D35D41">
            <w:pPr>
              <w:keepNext/>
              <w:jc w:val="center"/>
              <w:rPr>
                <w:color w:val="000000"/>
                <w:szCs w:val="22"/>
              </w:rPr>
            </w:pPr>
            <w:r w:rsidRPr="000A03F9">
              <w:rPr>
                <w:color w:val="000000"/>
                <w:szCs w:val="22"/>
              </w:rPr>
              <w:t>0,013</w:t>
            </w:r>
          </w:p>
        </w:tc>
        <w:tc>
          <w:tcPr>
            <w:tcW w:w="1134" w:type="dxa"/>
            <w:tcBorders>
              <w:top w:val="single" w:sz="4" w:space="0" w:color="auto"/>
              <w:left w:val="single" w:sz="4" w:space="0" w:color="auto"/>
              <w:bottom w:val="single" w:sz="4" w:space="0" w:color="auto"/>
              <w:right w:val="single" w:sz="4" w:space="0" w:color="auto"/>
            </w:tcBorders>
          </w:tcPr>
          <w:p w14:paraId="129E3D12"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5B99A2B8" w14:textId="77777777" w:rsidR="007D3614" w:rsidRPr="000A03F9" w:rsidRDefault="00693E10" w:rsidP="00D35D41">
            <w:pPr>
              <w:keepNext/>
              <w:jc w:val="center"/>
              <w:rPr>
                <w:color w:val="000000"/>
                <w:szCs w:val="22"/>
              </w:rPr>
            </w:pPr>
            <w:r w:rsidRPr="000A03F9">
              <w:rPr>
                <w:color w:val="000000"/>
                <w:szCs w:val="22"/>
              </w:rPr>
              <w:t>0,043</w:t>
            </w:r>
          </w:p>
        </w:tc>
      </w:tr>
      <w:tr w:rsidR="007D3614" w:rsidRPr="000A03F9" w14:paraId="37FE9AAA" w14:textId="77777777">
        <w:tc>
          <w:tcPr>
            <w:tcW w:w="1526" w:type="dxa"/>
            <w:tcBorders>
              <w:top w:val="single" w:sz="4" w:space="0" w:color="auto"/>
              <w:left w:val="single" w:sz="4" w:space="0" w:color="auto"/>
              <w:bottom w:val="single" w:sz="4" w:space="0" w:color="auto"/>
              <w:right w:val="single" w:sz="4" w:space="0" w:color="auto"/>
            </w:tcBorders>
          </w:tcPr>
          <w:p w14:paraId="324E9443" w14:textId="77777777" w:rsidR="007D3614" w:rsidRPr="000A03F9" w:rsidRDefault="00693E10" w:rsidP="00D35D41">
            <w:pPr>
              <w:keepNext/>
              <w:jc w:val="right"/>
              <w:rPr>
                <w:color w:val="000000"/>
                <w:szCs w:val="22"/>
              </w:rPr>
            </w:pPr>
            <w:r w:rsidRPr="000A03F9">
              <w:rPr>
                <w:color w:val="000000"/>
                <w:szCs w:val="22"/>
              </w:rPr>
              <w:t>Vecka 104</w:t>
            </w:r>
          </w:p>
        </w:tc>
        <w:tc>
          <w:tcPr>
            <w:tcW w:w="1276" w:type="dxa"/>
            <w:tcBorders>
              <w:top w:val="single" w:sz="4" w:space="0" w:color="auto"/>
              <w:left w:val="single" w:sz="4" w:space="0" w:color="auto"/>
              <w:bottom w:val="single" w:sz="4" w:space="0" w:color="auto"/>
              <w:right w:val="single" w:sz="4" w:space="0" w:color="auto"/>
            </w:tcBorders>
          </w:tcPr>
          <w:p w14:paraId="0B9A8C02" w14:textId="77777777" w:rsidR="007D3614" w:rsidRPr="000A03F9" w:rsidRDefault="00693E10" w:rsidP="00D35D41">
            <w:pPr>
              <w:keepNext/>
              <w:jc w:val="center"/>
              <w:rPr>
                <w:color w:val="000000"/>
                <w:szCs w:val="22"/>
              </w:rPr>
            </w:pPr>
            <w:r w:rsidRPr="000A03F9">
              <w:rPr>
                <w:color w:val="000000"/>
                <w:szCs w:val="22"/>
              </w:rPr>
              <w:t>56,0 %</w:t>
            </w:r>
          </w:p>
        </w:tc>
        <w:tc>
          <w:tcPr>
            <w:tcW w:w="1417" w:type="dxa"/>
            <w:tcBorders>
              <w:top w:val="single" w:sz="4" w:space="0" w:color="auto"/>
              <w:left w:val="single" w:sz="4" w:space="0" w:color="auto"/>
              <w:bottom w:val="single" w:sz="4" w:space="0" w:color="auto"/>
              <w:right w:val="single" w:sz="4" w:space="0" w:color="auto"/>
            </w:tcBorders>
          </w:tcPr>
          <w:p w14:paraId="42F9EF02" w14:textId="77777777" w:rsidR="007D3614" w:rsidRPr="000A03F9" w:rsidRDefault="00693E10" w:rsidP="00D35D41">
            <w:pPr>
              <w:keepNext/>
              <w:jc w:val="center"/>
              <w:rPr>
                <w:color w:val="000000"/>
                <w:szCs w:val="22"/>
              </w:rPr>
            </w:pPr>
            <w:r w:rsidRPr="000A03F9">
              <w:rPr>
                <w:color w:val="000000"/>
                <w:szCs w:val="22"/>
              </w:rPr>
              <w:t>49,3 %</w:t>
            </w:r>
          </w:p>
        </w:tc>
        <w:tc>
          <w:tcPr>
            <w:tcW w:w="1559" w:type="dxa"/>
            <w:tcBorders>
              <w:top w:val="single" w:sz="4" w:space="0" w:color="auto"/>
              <w:left w:val="single" w:sz="4" w:space="0" w:color="auto"/>
              <w:bottom w:val="single" w:sz="4" w:space="0" w:color="auto"/>
              <w:right w:val="single" w:sz="4" w:space="0" w:color="auto"/>
            </w:tcBorders>
          </w:tcPr>
          <w:p w14:paraId="0953081B" w14:textId="77777777" w:rsidR="007D3614" w:rsidRPr="000A03F9" w:rsidRDefault="00693E10" w:rsidP="00D35D41">
            <w:pPr>
              <w:keepNext/>
              <w:jc w:val="center"/>
              <w:rPr>
                <w:color w:val="000000"/>
                <w:szCs w:val="22"/>
              </w:rPr>
            </w:pPr>
            <w:r w:rsidRPr="000A03F9">
              <w:rPr>
                <w:color w:val="000000"/>
                <w:szCs w:val="22"/>
              </w:rPr>
              <w:t>69,4 %</w:t>
            </w:r>
          </w:p>
        </w:tc>
        <w:tc>
          <w:tcPr>
            <w:tcW w:w="1134" w:type="dxa"/>
            <w:tcBorders>
              <w:top w:val="single" w:sz="4" w:space="0" w:color="auto"/>
              <w:left w:val="single" w:sz="4" w:space="0" w:color="auto"/>
              <w:bottom w:val="single" w:sz="4" w:space="0" w:color="auto"/>
              <w:right w:val="single" w:sz="4" w:space="0" w:color="auto"/>
            </w:tcBorders>
          </w:tcPr>
          <w:p w14:paraId="516AA842" w14:textId="77777777" w:rsidR="007D3614" w:rsidRPr="000A03F9" w:rsidRDefault="00693E10" w:rsidP="00D35D41">
            <w:pPr>
              <w:keepNext/>
              <w:jc w:val="center"/>
              <w:rPr>
                <w:color w:val="000000"/>
                <w:szCs w:val="22"/>
              </w:rPr>
            </w:pPr>
            <w:r w:rsidRPr="000A03F9">
              <w:rPr>
                <w:color w:val="000000"/>
                <w:szCs w:val="22"/>
              </w:rPr>
              <w:t>0,002</w:t>
            </w:r>
          </w:p>
        </w:tc>
        <w:tc>
          <w:tcPr>
            <w:tcW w:w="1134" w:type="dxa"/>
            <w:tcBorders>
              <w:top w:val="single" w:sz="4" w:space="0" w:color="auto"/>
              <w:left w:val="single" w:sz="4" w:space="0" w:color="auto"/>
              <w:bottom w:val="single" w:sz="4" w:space="0" w:color="auto"/>
              <w:right w:val="single" w:sz="4" w:space="0" w:color="auto"/>
            </w:tcBorders>
          </w:tcPr>
          <w:p w14:paraId="03C5CB84"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561D2AC5" w14:textId="77777777" w:rsidR="007D3614" w:rsidRPr="000A03F9" w:rsidRDefault="00693E10" w:rsidP="00D35D41">
            <w:pPr>
              <w:keepNext/>
              <w:jc w:val="center"/>
              <w:rPr>
                <w:color w:val="000000"/>
                <w:szCs w:val="22"/>
              </w:rPr>
            </w:pPr>
            <w:r w:rsidRPr="000A03F9">
              <w:rPr>
                <w:color w:val="000000"/>
                <w:szCs w:val="22"/>
              </w:rPr>
              <w:t>0,140</w:t>
            </w:r>
          </w:p>
        </w:tc>
      </w:tr>
      <w:tr w:rsidR="007D3614" w:rsidRPr="000A03F9" w14:paraId="2F1EEBC4" w14:textId="77777777">
        <w:tc>
          <w:tcPr>
            <w:tcW w:w="1526" w:type="dxa"/>
            <w:tcBorders>
              <w:top w:val="single" w:sz="4" w:space="0" w:color="auto"/>
              <w:left w:val="single" w:sz="4" w:space="0" w:color="auto"/>
              <w:bottom w:val="single" w:sz="4" w:space="0" w:color="auto"/>
              <w:right w:val="single" w:sz="4" w:space="0" w:color="auto"/>
            </w:tcBorders>
          </w:tcPr>
          <w:p w14:paraId="3D803018" w14:textId="77777777" w:rsidR="007D3614" w:rsidRPr="000A03F9" w:rsidRDefault="00693E10" w:rsidP="00D35D41">
            <w:pPr>
              <w:keepNext/>
              <w:rPr>
                <w:color w:val="000000"/>
                <w:szCs w:val="22"/>
              </w:rPr>
            </w:pPr>
            <w:r w:rsidRPr="000A03F9">
              <w:rPr>
                <w:color w:val="000000"/>
                <w:szCs w:val="22"/>
              </w:rPr>
              <w:t>ACR 50</w:t>
            </w:r>
          </w:p>
        </w:tc>
        <w:tc>
          <w:tcPr>
            <w:tcW w:w="1276" w:type="dxa"/>
            <w:tcBorders>
              <w:top w:val="single" w:sz="4" w:space="0" w:color="auto"/>
              <w:left w:val="single" w:sz="4" w:space="0" w:color="auto"/>
              <w:bottom w:val="single" w:sz="4" w:space="0" w:color="auto"/>
              <w:right w:val="single" w:sz="4" w:space="0" w:color="auto"/>
            </w:tcBorders>
          </w:tcPr>
          <w:p w14:paraId="79C1D55E" w14:textId="77777777" w:rsidR="007D3614" w:rsidRPr="000A03F9" w:rsidRDefault="007D3614" w:rsidP="00D35D41">
            <w:pPr>
              <w:keepNext/>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tcPr>
          <w:p w14:paraId="1C237063" w14:textId="77777777" w:rsidR="007D3614" w:rsidRPr="000A03F9" w:rsidRDefault="007D3614" w:rsidP="00D35D41">
            <w:pPr>
              <w:keepNext/>
              <w:jc w:val="center"/>
              <w:rPr>
                <w:color w:val="000000"/>
                <w:szCs w:val="22"/>
              </w:rPr>
            </w:pPr>
          </w:p>
        </w:tc>
        <w:tc>
          <w:tcPr>
            <w:tcW w:w="1559" w:type="dxa"/>
            <w:tcBorders>
              <w:top w:val="single" w:sz="4" w:space="0" w:color="auto"/>
              <w:left w:val="single" w:sz="4" w:space="0" w:color="auto"/>
              <w:bottom w:val="single" w:sz="4" w:space="0" w:color="auto"/>
              <w:right w:val="single" w:sz="4" w:space="0" w:color="auto"/>
            </w:tcBorders>
          </w:tcPr>
          <w:p w14:paraId="169B358C"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5B61FC72"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591E9148"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04B85844" w14:textId="77777777" w:rsidR="007D3614" w:rsidRPr="000A03F9" w:rsidRDefault="007D3614" w:rsidP="00D35D41">
            <w:pPr>
              <w:keepNext/>
              <w:jc w:val="center"/>
              <w:rPr>
                <w:color w:val="000000"/>
                <w:szCs w:val="22"/>
              </w:rPr>
            </w:pPr>
          </w:p>
        </w:tc>
      </w:tr>
      <w:tr w:rsidR="007D3614" w:rsidRPr="000A03F9" w14:paraId="03B2C34E" w14:textId="77777777">
        <w:tc>
          <w:tcPr>
            <w:tcW w:w="1526" w:type="dxa"/>
            <w:tcBorders>
              <w:top w:val="single" w:sz="4" w:space="0" w:color="auto"/>
              <w:left w:val="single" w:sz="4" w:space="0" w:color="auto"/>
              <w:bottom w:val="single" w:sz="4" w:space="0" w:color="auto"/>
              <w:right w:val="single" w:sz="4" w:space="0" w:color="auto"/>
            </w:tcBorders>
          </w:tcPr>
          <w:p w14:paraId="5047877B" w14:textId="77777777" w:rsidR="007D3614" w:rsidRPr="000A03F9" w:rsidRDefault="00693E10" w:rsidP="00D35D41">
            <w:pPr>
              <w:keepNext/>
              <w:jc w:val="right"/>
              <w:rPr>
                <w:color w:val="000000"/>
                <w:szCs w:val="22"/>
              </w:rPr>
            </w:pPr>
            <w:r w:rsidRPr="000A03F9">
              <w:rPr>
                <w:color w:val="000000"/>
                <w:szCs w:val="22"/>
              </w:rPr>
              <w:t>Vecka 52</w:t>
            </w:r>
          </w:p>
        </w:tc>
        <w:tc>
          <w:tcPr>
            <w:tcW w:w="1276" w:type="dxa"/>
            <w:tcBorders>
              <w:top w:val="single" w:sz="4" w:space="0" w:color="auto"/>
              <w:left w:val="single" w:sz="4" w:space="0" w:color="auto"/>
              <w:bottom w:val="single" w:sz="4" w:space="0" w:color="auto"/>
              <w:right w:val="single" w:sz="4" w:space="0" w:color="auto"/>
            </w:tcBorders>
          </w:tcPr>
          <w:p w14:paraId="63256C3F" w14:textId="77777777" w:rsidR="007D3614" w:rsidRPr="000A03F9" w:rsidRDefault="00693E10" w:rsidP="00D35D41">
            <w:pPr>
              <w:keepNext/>
              <w:jc w:val="center"/>
              <w:rPr>
                <w:color w:val="000000"/>
                <w:szCs w:val="22"/>
              </w:rPr>
            </w:pPr>
            <w:r w:rsidRPr="000A03F9">
              <w:rPr>
                <w:color w:val="000000"/>
                <w:szCs w:val="22"/>
              </w:rPr>
              <w:t>45,9 %</w:t>
            </w:r>
          </w:p>
        </w:tc>
        <w:tc>
          <w:tcPr>
            <w:tcW w:w="1417" w:type="dxa"/>
            <w:tcBorders>
              <w:top w:val="single" w:sz="4" w:space="0" w:color="auto"/>
              <w:left w:val="single" w:sz="4" w:space="0" w:color="auto"/>
              <w:bottom w:val="single" w:sz="4" w:space="0" w:color="auto"/>
              <w:right w:val="single" w:sz="4" w:space="0" w:color="auto"/>
            </w:tcBorders>
          </w:tcPr>
          <w:p w14:paraId="2DB6A2AD" w14:textId="77777777" w:rsidR="007D3614" w:rsidRPr="000A03F9" w:rsidRDefault="00693E10" w:rsidP="00D35D41">
            <w:pPr>
              <w:keepNext/>
              <w:jc w:val="center"/>
              <w:rPr>
                <w:color w:val="000000"/>
                <w:szCs w:val="22"/>
              </w:rPr>
            </w:pPr>
            <w:r w:rsidRPr="000A03F9">
              <w:rPr>
                <w:color w:val="000000"/>
                <w:szCs w:val="22"/>
              </w:rPr>
              <w:t>41,2 %</w:t>
            </w:r>
          </w:p>
        </w:tc>
        <w:tc>
          <w:tcPr>
            <w:tcW w:w="1559" w:type="dxa"/>
            <w:tcBorders>
              <w:top w:val="single" w:sz="4" w:space="0" w:color="auto"/>
              <w:left w:val="single" w:sz="4" w:space="0" w:color="auto"/>
              <w:bottom w:val="single" w:sz="4" w:space="0" w:color="auto"/>
              <w:right w:val="single" w:sz="4" w:space="0" w:color="auto"/>
            </w:tcBorders>
          </w:tcPr>
          <w:p w14:paraId="528B8F01" w14:textId="77777777" w:rsidR="007D3614" w:rsidRPr="000A03F9" w:rsidRDefault="00693E10" w:rsidP="00D35D41">
            <w:pPr>
              <w:keepNext/>
              <w:jc w:val="center"/>
              <w:rPr>
                <w:color w:val="000000"/>
                <w:szCs w:val="22"/>
              </w:rPr>
            </w:pPr>
            <w:r w:rsidRPr="000A03F9">
              <w:rPr>
                <w:color w:val="000000"/>
                <w:szCs w:val="22"/>
              </w:rPr>
              <w:t>61,6 %</w:t>
            </w:r>
          </w:p>
        </w:tc>
        <w:tc>
          <w:tcPr>
            <w:tcW w:w="1134" w:type="dxa"/>
            <w:tcBorders>
              <w:top w:val="single" w:sz="4" w:space="0" w:color="auto"/>
              <w:left w:val="single" w:sz="4" w:space="0" w:color="auto"/>
              <w:bottom w:val="single" w:sz="4" w:space="0" w:color="auto"/>
              <w:right w:val="single" w:sz="4" w:space="0" w:color="auto"/>
            </w:tcBorders>
          </w:tcPr>
          <w:p w14:paraId="4EF9F021"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657E08DD"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2F26EF30" w14:textId="77777777" w:rsidR="007D3614" w:rsidRPr="000A03F9" w:rsidRDefault="00693E10" w:rsidP="00D35D41">
            <w:pPr>
              <w:keepNext/>
              <w:jc w:val="center"/>
              <w:rPr>
                <w:color w:val="000000"/>
                <w:szCs w:val="22"/>
              </w:rPr>
            </w:pPr>
            <w:r w:rsidRPr="000A03F9">
              <w:rPr>
                <w:color w:val="000000"/>
                <w:szCs w:val="22"/>
              </w:rPr>
              <w:t>0,317</w:t>
            </w:r>
          </w:p>
        </w:tc>
      </w:tr>
      <w:tr w:rsidR="007D3614" w:rsidRPr="000A03F9" w14:paraId="19276A23" w14:textId="77777777">
        <w:tc>
          <w:tcPr>
            <w:tcW w:w="1526" w:type="dxa"/>
            <w:tcBorders>
              <w:top w:val="single" w:sz="4" w:space="0" w:color="auto"/>
              <w:left w:val="single" w:sz="4" w:space="0" w:color="auto"/>
              <w:bottom w:val="single" w:sz="4" w:space="0" w:color="auto"/>
              <w:right w:val="single" w:sz="4" w:space="0" w:color="auto"/>
            </w:tcBorders>
          </w:tcPr>
          <w:p w14:paraId="7BFB4A05" w14:textId="77777777" w:rsidR="007D3614" w:rsidRPr="000A03F9" w:rsidRDefault="00693E10" w:rsidP="00D35D41">
            <w:pPr>
              <w:keepNext/>
              <w:jc w:val="right"/>
              <w:rPr>
                <w:color w:val="000000"/>
                <w:szCs w:val="22"/>
              </w:rPr>
            </w:pPr>
            <w:r w:rsidRPr="000A03F9">
              <w:rPr>
                <w:color w:val="000000"/>
                <w:szCs w:val="22"/>
              </w:rPr>
              <w:t>Vecka 104</w:t>
            </w:r>
          </w:p>
        </w:tc>
        <w:tc>
          <w:tcPr>
            <w:tcW w:w="1276" w:type="dxa"/>
            <w:tcBorders>
              <w:top w:val="single" w:sz="4" w:space="0" w:color="auto"/>
              <w:left w:val="single" w:sz="4" w:space="0" w:color="auto"/>
              <w:bottom w:val="single" w:sz="4" w:space="0" w:color="auto"/>
              <w:right w:val="single" w:sz="4" w:space="0" w:color="auto"/>
            </w:tcBorders>
          </w:tcPr>
          <w:p w14:paraId="725394FA" w14:textId="77777777" w:rsidR="007D3614" w:rsidRPr="000A03F9" w:rsidRDefault="00693E10" w:rsidP="00D35D41">
            <w:pPr>
              <w:keepNext/>
              <w:jc w:val="center"/>
              <w:rPr>
                <w:color w:val="000000"/>
                <w:szCs w:val="22"/>
              </w:rPr>
            </w:pPr>
            <w:r w:rsidRPr="000A03F9">
              <w:rPr>
                <w:color w:val="000000"/>
                <w:szCs w:val="22"/>
              </w:rPr>
              <w:t>42,8 %</w:t>
            </w:r>
          </w:p>
        </w:tc>
        <w:tc>
          <w:tcPr>
            <w:tcW w:w="1417" w:type="dxa"/>
            <w:tcBorders>
              <w:top w:val="single" w:sz="4" w:space="0" w:color="auto"/>
              <w:left w:val="single" w:sz="4" w:space="0" w:color="auto"/>
              <w:bottom w:val="single" w:sz="4" w:space="0" w:color="auto"/>
              <w:right w:val="single" w:sz="4" w:space="0" w:color="auto"/>
            </w:tcBorders>
          </w:tcPr>
          <w:p w14:paraId="0B874212" w14:textId="77777777" w:rsidR="007D3614" w:rsidRPr="000A03F9" w:rsidRDefault="00693E10" w:rsidP="00D35D41">
            <w:pPr>
              <w:keepNext/>
              <w:jc w:val="center"/>
              <w:rPr>
                <w:color w:val="000000"/>
                <w:szCs w:val="22"/>
              </w:rPr>
            </w:pPr>
            <w:r w:rsidRPr="000A03F9">
              <w:rPr>
                <w:color w:val="000000"/>
                <w:szCs w:val="22"/>
              </w:rPr>
              <w:t>36,9 %</w:t>
            </w:r>
          </w:p>
        </w:tc>
        <w:tc>
          <w:tcPr>
            <w:tcW w:w="1559" w:type="dxa"/>
            <w:tcBorders>
              <w:top w:val="single" w:sz="4" w:space="0" w:color="auto"/>
              <w:left w:val="single" w:sz="4" w:space="0" w:color="auto"/>
              <w:bottom w:val="single" w:sz="4" w:space="0" w:color="auto"/>
              <w:right w:val="single" w:sz="4" w:space="0" w:color="auto"/>
            </w:tcBorders>
          </w:tcPr>
          <w:p w14:paraId="5EFE5AC5" w14:textId="77777777" w:rsidR="007D3614" w:rsidRPr="000A03F9" w:rsidRDefault="00693E10" w:rsidP="00D35D41">
            <w:pPr>
              <w:keepNext/>
              <w:jc w:val="center"/>
              <w:rPr>
                <w:color w:val="000000"/>
                <w:szCs w:val="22"/>
              </w:rPr>
            </w:pPr>
            <w:r w:rsidRPr="000A03F9">
              <w:rPr>
                <w:color w:val="000000"/>
                <w:szCs w:val="22"/>
              </w:rPr>
              <w:t>59,0 %</w:t>
            </w:r>
          </w:p>
        </w:tc>
        <w:tc>
          <w:tcPr>
            <w:tcW w:w="1134" w:type="dxa"/>
            <w:tcBorders>
              <w:top w:val="single" w:sz="4" w:space="0" w:color="auto"/>
              <w:left w:val="single" w:sz="4" w:space="0" w:color="auto"/>
              <w:bottom w:val="single" w:sz="4" w:space="0" w:color="auto"/>
              <w:right w:val="single" w:sz="4" w:space="0" w:color="auto"/>
            </w:tcBorders>
          </w:tcPr>
          <w:p w14:paraId="5EED142D"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482BEFAB"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58964D7C" w14:textId="77777777" w:rsidR="007D3614" w:rsidRPr="000A03F9" w:rsidRDefault="00693E10" w:rsidP="00D35D41">
            <w:pPr>
              <w:keepNext/>
              <w:jc w:val="center"/>
              <w:rPr>
                <w:color w:val="000000"/>
                <w:szCs w:val="22"/>
              </w:rPr>
            </w:pPr>
            <w:r w:rsidRPr="000A03F9">
              <w:rPr>
                <w:color w:val="000000"/>
                <w:szCs w:val="22"/>
              </w:rPr>
              <w:t>0,162</w:t>
            </w:r>
          </w:p>
        </w:tc>
      </w:tr>
      <w:tr w:rsidR="007D3614" w:rsidRPr="000A03F9" w14:paraId="77005C68" w14:textId="77777777">
        <w:tc>
          <w:tcPr>
            <w:tcW w:w="1526" w:type="dxa"/>
            <w:tcBorders>
              <w:top w:val="single" w:sz="4" w:space="0" w:color="auto"/>
              <w:left w:val="single" w:sz="4" w:space="0" w:color="auto"/>
              <w:bottom w:val="single" w:sz="4" w:space="0" w:color="auto"/>
              <w:right w:val="single" w:sz="4" w:space="0" w:color="auto"/>
            </w:tcBorders>
          </w:tcPr>
          <w:p w14:paraId="181F7D42" w14:textId="77777777" w:rsidR="007D3614" w:rsidRPr="000A03F9" w:rsidRDefault="00693E10" w:rsidP="00D35D41">
            <w:pPr>
              <w:keepNext/>
              <w:rPr>
                <w:color w:val="000000"/>
                <w:szCs w:val="22"/>
              </w:rPr>
            </w:pPr>
            <w:r w:rsidRPr="000A03F9">
              <w:rPr>
                <w:color w:val="000000"/>
                <w:szCs w:val="22"/>
              </w:rPr>
              <w:t>ACR 70</w:t>
            </w:r>
          </w:p>
        </w:tc>
        <w:tc>
          <w:tcPr>
            <w:tcW w:w="1276" w:type="dxa"/>
            <w:tcBorders>
              <w:top w:val="single" w:sz="4" w:space="0" w:color="auto"/>
              <w:left w:val="single" w:sz="4" w:space="0" w:color="auto"/>
              <w:bottom w:val="single" w:sz="4" w:space="0" w:color="auto"/>
              <w:right w:val="single" w:sz="4" w:space="0" w:color="auto"/>
            </w:tcBorders>
          </w:tcPr>
          <w:p w14:paraId="0B151DD4" w14:textId="77777777" w:rsidR="007D3614" w:rsidRPr="000A03F9" w:rsidRDefault="007D3614" w:rsidP="00D35D41">
            <w:pPr>
              <w:keepNext/>
              <w:jc w:val="center"/>
              <w:rPr>
                <w:color w:val="000000"/>
                <w:szCs w:val="22"/>
              </w:rPr>
            </w:pPr>
          </w:p>
        </w:tc>
        <w:tc>
          <w:tcPr>
            <w:tcW w:w="1417" w:type="dxa"/>
            <w:tcBorders>
              <w:top w:val="single" w:sz="4" w:space="0" w:color="auto"/>
              <w:left w:val="single" w:sz="4" w:space="0" w:color="auto"/>
              <w:bottom w:val="single" w:sz="4" w:space="0" w:color="auto"/>
              <w:right w:val="single" w:sz="4" w:space="0" w:color="auto"/>
            </w:tcBorders>
          </w:tcPr>
          <w:p w14:paraId="4426011E" w14:textId="77777777" w:rsidR="007D3614" w:rsidRPr="000A03F9" w:rsidRDefault="007D3614" w:rsidP="00D35D41">
            <w:pPr>
              <w:keepNext/>
              <w:jc w:val="center"/>
              <w:rPr>
                <w:color w:val="000000"/>
                <w:szCs w:val="22"/>
              </w:rPr>
            </w:pPr>
          </w:p>
        </w:tc>
        <w:tc>
          <w:tcPr>
            <w:tcW w:w="1559" w:type="dxa"/>
            <w:tcBorders>
              <w:top w:val="single" w:sz="4" w:space="0" w:color="auto"/>
              <w:left w:val="single" w:sz="4" w:space="0" w:color="auto"/>
              <w:bottom w:val="single" w:sz="4" w:space="0" w:color="auto"/>
              <w:right w:val="single" w:sz="4" w:space="0" w:color="auto"/>
            </w:tcBorders>
          </w:tcPr>
          <w:p w14:paraId="0105B119"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5267AD59"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6E72220C" w14:textId="77777777" w:rsidR="007D3614" w:rsidRPr="000A03F9" w:rsidRDefault="007D3614" w:rsidP="00D35D41">
            <w:pPr>
              <w:keepNext/>
              <w:jc w:val="center"/>
              <w:rPr>
                <w:color w:val="000000"/>
                <w:szCs w:val="22"/>
              </w:rPr>
            </w:pPr>
          </w:p>
        </w:tc>
        <w:tc>
          <w:tcPr>
            <w:tcW w:w="1134" w:type="dxa"/>
            <w:tcBorders>
              <w:top w:val="single" w:sz="4" w:space="0" w:color="auto"/>
              <w:left w:val="single" w:sz="4" w:space="0" w:color="auto"/>
              <w:bottom w:val="single" w:sz="4" w:space="0" w:color="auto"/>
              <w:right w:val="single" w:sz="4" w:space="0" w:color="auto"/>
            </w:tcBorders>
          </w:tcPr>
          <w:p w14:paraId="2B910F30" w14:textId="77777777" w:rsidR="007D3614" w:rsidRPr="000A03F9" w:rsidRDefault="007D3614" w:rsidP="00D35D41">
            <w:pPr>
              <w:keepNext/>
              <w:jc w:val="center"/>
              <w:rPr>
                <w:color w:val="000000"/>
                <w:szCs w:val="22"/>
              </w:rPr>
            </w:pPr>
          </w:p>
        </w:tc>
      </w:tr>
      <w:tr w:rsidR="007D3614" w:rsidRPr="000A03F9" w14:paraId="21BBBAA4" w14:textId="77777777">
        <w:tc>
          <w:tcPr>
            <w:tcW w:w="1526" w:type="dxa"/>
            <w:tcBorders>
              <w:top w:val="single" w:sz="4" w:space="0" w:color="auto"/>
              <w:left w:val="single" w:sz="4" w:space="0" w:color="auto"/>
              <w:bottom w:val="single" w:sz="4" w:space="0" w:color="auto"/>
              <w:right w:val="single" w:sz="4" w:space="0" w:color="auto"/>
            </w:tcBorders>
          </w:tcPr>
          <w:p w14:paraId="63E5F5EB" w14:textId="77777777" w:rsidR="007D3614" w:rsidRPr="000A03F9" w:rsidRDefault="00693E10" w:rsidP="00D35D41">
            <w:pPr>
              <w:keepNext/>
              <w:jc w:val="right"/>
              <w:rPr>
                <w:color w:val="000000"/>
                <w:szCs w:val="22"/>
              </w:rPr>
            </w:pPr>
            <w:r w:rsidRPr="000A03F9">
              <w:rPr>
                <w:color w:val="000000"/>
                <w:szCs w:val="22"/>
              </w:rPr>
              <w:t>Vecka 52</w:t>
            </w:r>
          </w:p>
        </w:tc>
        <w:tc>
          <w:tcPr>
            <w:tcW w:w="1276" w:type="dxa"/>
            <w:tcBorders>
              <w:top w:val="single" w:sz="4" w:space="0" w:color="auto"/>
              <w:left w:val="single" w:sz="4" w:space="0" w:color="auto"/>
              <w:bottom w:val="single" w:sz="4" w:space="0" w:color="auto"/>
              <w:right w:val="single" w:sz="4" w:space="0" w:color="auto"/>
            </w:tcBorders>
          </w:tcPr>
          <w:p w14:paraId="08182732" w14:textId="77777777" w:rsidR="007D3614" w:rsidRPr="000A03F9" w:rsidRDefault="00693E10" w:rsidP="00D35D41">
            <w:pPr>
              <w:keepNext/>
              <w:jc w:val="center"/>
              <w:rPr>
                <w:color w:val="000000"/>
                <w:szCs w:val="22"/>
              </w:rPr>
            </w:pPr>
            <w:r w:rsidRPr="000A03F9">
              <w:rPr>
                <w:color w:val="000000"/>
                <w:szCs w:val="22"/>
              </w:rPr>
              <w:t>27,2 %</w:t>
            </w:r>
          </w:p>
        </w:tc>
        <w:tc>
          <w:tcPr>
            <w:tcW w:w="1417" w:type="dxa"/>
            <w:tcBorders>
              <w:top w:val="single" w:sz="4" w:space="0" w:color="auto"/>
              <w:left w:val="single" w:sz="4" w:space="0" w:color="auto"/>
              <w:bottom w:val="single" w:sz="4" w:space="0" w:color="auto"/>
              <w:right w:val="single" w:sz="4" w:space="0" w:color="auto"/>
            </w:tcBorders>
          </w:tcPr>
          <w:p w14:paraId="21A44F14" w14:textId="77777777" w:rsidR="007D3614" w:rsidRPr="000A03F9" w:rsidRDefault="00693E10" w:rsidP="00D35D41">
            <w:pPr>
              <w:keepNext/>
              <w:jc w:val="center"/>
              <w:rPr>
                <w:color w:val="000000"/>
                <w:szCs w:val="22"/>
              </w:rPr>
            </w:pPr>
            <w:r w:rsidRPr="000A03F9">
              <w:rPr>
                <w:color w:val="000000"/>
                <w:szCs w:val="22"/>
              </w:rPr>
              <w:t>25,9 %</w:t>
            </w:r>
          </w:p>
        </w:tc>
        <w:tc>
          <w:tcPr>
            <w:tcW w:w="1559" w:type="dxa"/>
            <w:tcBorders>
              <w:top w:val="single" w:sz="4" w:space="0" w:color="auto"/>
              <w:left w:val="single" w:sz="4" w:space="0" w:color="auto"/>
              <w:bottom w:val="single" w:sz="4" w:space="0" w:color="auto"/>
              <w:right w:val="single" w:sz="4" w:space="0" w:color="auto"/>
            </w:tcBorders>
          </w:tcPr>
          <w:p w14:paraId="377A88A9" w14:textId="77777777" w:rsidR="007D3614" w:rsidRPr="000A03F9" w:rsidRDefault="00693E10" w:rsidP="00D35D41">
            <w:pPr>
              <w:keepNext/>
              <w:jc w:val="center"/>
              <w:rPr>
                <w:color w:val="000000"/>
                <w:szCs w:val="22"/>
              </w:rPr>
            </w:pPr>
            <w:r w:rsidRPr="000A03F9">
              <w:rPr>
                <w:color w:val="000000"/>
                <w:szCs w:val="22"/>
              </w:rPr>
              <w:t>45,5 %</w:t>
            </w:r>
          </w:p>
        </w:tc>
        <w:tc>
          <w:tcPr>
            <w:tcW w:w="1134" w:type="dxa"/>
            <w:tcBorders>
              <w:top w:val="single" w:sz="4" w:space="0" w:color="auto"/>
              <w:left w:val="single" w:sz="4" w:space="0" w:color="auto"/>
              <w:bottom w:val="single" w:sz="4" w:space="0" w:color="auto"/>
              <w:right w:val="single" w:sz="4" w:space="0" w:color="auto"/>
            </w:tcBorders>
          </w:tcPr>
          <w:p w14:paraId="72D97F6D"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1CFA761B"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4F91A6E0" w14:textId="77777777" w:rsidR="007D3614" w:rsidRPr="000A03F9" w:rsidRDefault="00693E10" w:rsidP="00D35D41">
            <w:pPr>
              <w:keepNext/>
              <w:jc w:val="center"/>
              <w:rPr>
                <w:color w:val="000000"/>
                <w:szCs w:val="22"/>
              </w:rPr>
            </w:pPr>
            <w:r w:rsidRPr="000A03F9">
              <w:rPr>
                <w:color w:val="000000"/>
                <w:szCs w:val="22"/>
              </w:rPr>
              <w:t>0,656</w:t>
            </w:r>
          </w:p>
        </w:tc>
      </w:tr>
      <w:tr w:rsidR="007D3614" w:rsidRPr="000A03F9" w14:paraId="6564B62C" w14:textId="77777777">
        <w:tc>
          <w:tcPr>
            <w:tcW w:w="1526" w:type="dxa"/>
            <w:tcBorders>
              <w:top w:val="single" w:sz="4" w:space="0" w:color="auto"/>
              <w:left w:val="single" w:sz="4" w:space="0" w:color="auto"/>
              <w:bottom w:val="single" w:sz="4" w:space="0" w:color="auto"/>
              <w:right w:val="single" w:sz="4" w:space="0" w:color="auto"/>
            </w:tcBorders>
          </w:tcPr>
          <w:p w14:paraId="39F3E232" w14:textId="77777777" w:rsidR="007D3614" w:rsidRPr="000A03F9" w:rsidRDefault="00693E10" w:rsidP="00D35D41">
            <w:pPr>
              <w:keepNext/>
              <w:jc w:val="right"/>
              <w:rPr>
                <w:color w:val="000000"/>
                <w:szCs w:val="22"/>
              </w:rPr>
            </w:pPr>
            <w:r w:rsidRPr="000A03F9">
              <w:rPr>
                <w:color w:val="000000"/>
                <w:szCs w:val="22"/>
              </w:rPr>
              <w:t>Vecka 104</w:t>
            </w:r>
          </w:p>
        </w:tc>
        <w:tc>
          <w:tcPr>
            <w:tcW w:w="1276" w:type="dxa"/>
            <w:tcBorders>
              <w:top w:val="single" w:sz="4" w:space="0" w:color="auto"/>
              <w:left w:val="single" w:sz="4" w:space="0" w:color="auto"/>
              <w:bottom w:val="single" w:sz="4" w:space="0" w:color="auto"/>
              <w:right w:val="single" w:sz="4" w:space="0" w:color="auto"/>
            </w:tcBorders>
          </w:tcPr>
          <w:p w14:paraId="5C396FFB" w14:textId="77777777" w:rsidR="007D3614" w:rsidRPr="000A03F9" w:rsidRDefault="00693E10" w:rsidP="00D35D41">
            <w:pPr>
              <w:keepNext/>
              <w:jc w:val="center"/>
              <w:rPr>
                <w:color w:val="000000"/>
                <w:szCs w:val="22"/>
              </w:rPr>
            </w:pPr>
            <w:r w:rsidRPr="000A03F9">
              <w:rPr>
                <w:color w:val="000000"/>
                <w:szCs w:val="22"/>
              </w:rPr>
              <w:t>28,4 %</w:t>
            </w:r>
          </w:p>
        </w:tc>
        <w:tc>
          <w:tcPr>
            <w:tcW w:w="1417" w:type="dxa"/>
            <w:tcBorders>
              <w:top w:val="single" w:sz="4" w:space="0" w:color="auto"/>
              <w:left w:val="single" w:sz="4" w:space="0" w:color="auto"/>
              <w:bottom w:val="single" w:sz="4" w:space="0" w:color="auto"/>
              <w:right w:val="single" w:sz="4" w:space="0" w:color="auto"/>
            </w:tcBorders>
          </w:tcPr>
          <w:p w14:paraId="2289C587" w14:textId="77777777" w:rsidR="007D3614" w:rsidRPr="000A03F9" w:rsidRDefault="00693E10" w:rsidP="00D35D41">
            <w:pPr>
              <w:keepNext/>
              <w:jc w:val="center"/>
              <w:rPr>
                <w:color w:val="000000"/>
                <w:szCs w:val="22"/>
              </w:rPr>
            </w:pPr>
            <w:r w:rsidRPr="000A03F9">
              <w:rPr>
                <w:color w:val="000000"/>
                <w:szCs w:val="22"/>
              </w:rPr>
              <w:t>28,1 %</w:t>
            </w:r>
          </w:p>
        </w:tc>
        <w:tc>
          <w:tcPr>
            <w:tcW w:w="1559" w:type="dxa"/>
            <w:tcBorders>
              <w:top w:val="single" w:sz="4" w:space="0" w:color="auto"/>
              <w:left w:val="single" w:sz="4" w:space="0" w:color="auto"/>
              <w:bottom w:val="single" w:sz="4" w:space="0" w:color="auto"/>
              <w:right w:val="single" w:sz="4" w:space="0" w:color="auto"/>
            </w:tcBorders>
          </w:tcPr>
          <w:p w14:paraId="1A6BA19D" w14:textId="77777777" w:rsidR="007D3614" w:rsidRPr="000A03F9" w:rsidRDefault="00693E10" w:rsidP="00D35D41">
            <w:pPr>
              <w:keepNext/>
              <w:jc w:val="center"/>
              <w:rPr>
                <w:color w:val="000000"/>
                <w:szCs w:val="22"/>
              </w:rPr>
            </w:pPr>
            <w:r w:rsidRPr="000A03F9">
              <w:rPr>
                <w:color w:val="000000"/>
                <w:szCs w:val="22"/>
              </w:rPr>
              <w:t>46,6 %</w:t>
            </w:r>
          </w:p>
        </w:tc>
        <w:tc>
          <w:tcPr>
            <w:tcW w:w="1134" w:type="dxa"/>
            <w:tcBorders>
              <w:top w:val="single" w:sz="4" w:space="0" w:color="auto"/>
              <w:left w:val="single" w:sz="4" w:space="0" w:color="auto"/>
              <w:bottom w:val="single" w:sz="4" w:space="0" w:color="auto"/>
              <w:right w:val="single" w:sz="4" w:space="0" w:color="auto"/>
            </w:tcBorders>
          </w:tcPr>
          <w:p w14:paraId="2E23C825"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2DC2118E" w14:textId="77777777" w:rsidR="007D3614" w:rsidRPr="000A03F9" w:rsidRDefault="00693E10" w:rsidP="00D35D41">
            <w:pPr>
              <w:keepNext/>
              <w:jc w:val="center"/>
              <w:rPr>
                <w:color w:val="000000"/>
                <w:szCs w:val="22"/>
              </w:rPr>
            </w:pPr>
            <w:r w:rsidRPr="000A03F9">
              <w:rPr>
                <w:color w:val="000000"/>
                <w:szCs w:val="22"/>
              </w:rPr>
              <w:t>&lt; 0,001</w:t>
            </w:r>
          </w:p>
        </w:tc>
        <w:tc>
          <w:tcPr>
            <w:tcW w:w="1134" w:type="dxa"/>
            <w:tcBorders>
              <w:top w:val="single" w:sz="4" w:space="0" w:color="auto"/>
              <w:left w:val="single" w:sz="4" w:space="0" w:color="auto"/>
              <w:bottom w:val="single" w:sz="4" w:space="0" w:color="auto"/>
              <w:right w:val="single" w:sz="4" w:space="0" w:color="auto"/>
            </w:tcBorders>
          </w:tcPr>
          <w:p w14:paraId="09282D76" w14:textId="77777777" w:rsidR="007D3614" w:rsidRPr="000A03F9" w:rsidRDefault="00693E10" w:rsidP="00D35D41">
            <w:pPr>
              <w:keepNext/>
              <w:jc w:val="center"/>
              <w:rPr>
                <w:color w:val="000000"/>
                <w:szCs w:val="22"/>
              </w:rPr>
            </w:pPr>
            <w:r w:rsidRPr="000A03F9">
              <w:rPr>
                <w:color w:val="000000"/>
                <w:szCs w:val="22"/>
              </w:rPr>
              <w:t>0,864</w:t>
            </w:r>
          </w:p>
        </w:tc>
      </w:tr>
      <w:tr w:rsidR="007D3614" w:rsidRPr="000A03F9" w14:paraId="7C979D14" w14:textId="77777777">
        <w:trPr>
          <w:cantSplit/>
        </w:trPr>
        <w:tc>
          <w:tcPr>
            <w:tcW w:w="9180" w:type="dxa"/>
            <w:gridSpan w:val="7"/>
            <w:tcBorders>
              <w:top w:val="single" w:sz="4" w:space="0" w:color="auto"/>
              <w:left w:val="nil"/>
              <w:bottom w:val="nil"/>
              <w:right w:val="nil"/>
            </w:tcBorders>
          </w:tcPr>
          <w:p w14:paraId="63AD9990" w14:textId="77777777" w:rsidR="007D3614" w:rsidRPr="000A03F9" w:rsidRDefault="00693E10" w:rsidP="00D35D41">
            <w:pPr>
              <w:keepNext/>
              <w:ind w:left="66"/>
              <w:rPr>
                <w:color w:val="000000"/>
                <w:szCs w:val="22"/>
              </w:rPr>
            </w:pPr>
            <w:r w:rsidRPr="000A03F9">
              <w:rPr>
                <w:color w:val="000000"/>
                <w:szCs w:val="22"/>
                <w:vertAlign w:val="superscript"/>
              </w:rPr>
              <w:t>a</w:t>
            </w:r>
            <w:r w:rsidRPr="000A03F9">
              <w:rPr>
                <w:color w:val="000000"/>
                <w:szCs w:val="22"/>
              </w:rPr>
              <w:t xml:space="preserve">p-värdet kommer från den parvisa jämförelsen av metotrexat i monoterapi med </w:t>
            </w:r>
            <w:r w:rsidRPr="000A03F9">
              <w:rPr>
                <w:szCs w:val="22"/>
              </w:rPr>
              <w:t>adalimumab</w:t>
            </w:r>
            <w:r w:rsidRPr="000A03F9">
              <w:rPr>
                <w:color w:val="000000"/>
                <w:szCs w:val="22"/>
              </w:rPr>
              <w:t>/metotrexat i kombinationsbehandling med hjälp av Mann-Whitney U test.</w:t>
            </w:r>
          </w:p>
          <w:p w14:paraId="15E91284" w14:textId="77777777" w:rsidR="007D3614" w:rsidRPr="000A03F9" w:rsidRDefault="00693E10" w:rsidP="00D35D41">
            <w:pPr>
              <w:keepNext/>
              <w:ind w:left="66"/>
              <w:rPr>
                <w:color w:val="000000"/>
                <w:szCs w:val="22"/>
              </w:rPr>
            </w:pPr>
            <w:r w:rsidRPr="000A03F9">
              <w:rPr>
                <w:color w:val="000000"/>
                <w:szCs w:val="22"/>
                <w:vertAlign w:val="superscript"/>
              </w:rPr>
              <w:t>b</w:t>
            </w:r>
            <w:r w:rsidRPr="000A03F9">
              <w:rPr>
                <w:color w:val="000000"/>
                <w:szCs w:val="22"/>
              </w:rPr>
              <w:t xml:space="preserve">p-värdet kommer från den parvisa jämförelsen av </w:t>
            </w:r>
            <w:r w:rsidRPr="000A03F9">
              <w:rPr>
                <w:szCs w:val="22"/>
              </w:rPr>
              <w:t>adalimumab</w:t>
            </w:r>
            <w:r w:rsidRPr="000A03F9">
              <w:rPr>
                <w:color w:val="000000"/>
                <w:szCs w:val="22"/>
              </w:rPr>
              <w:t xml:space="preserve"> i monoterapi med adalimumab/metotrexat i kombinationsbehandling med hjälp av Mann-Whitney U test. </w:t>
            </w:r>
          </w:p>
          <w:p w14:paraId="29780654" w14:textId="77777777" w:rsidR="007D3614" w:rsidRPr="000A03F9" w:rsidRDefault="00693E10" w:rsidP="00D35D41">
            <w:pPr>
              <w:keepNext/>
              <w:ind w:left="66"/>
              <w:rPr>
                <w:color w:val="000000"/>
                <w:szCs w:val="22"/>
              </w:rPr>
            </w:pPr>
            <w:r w:rsidRPr="000A03F9">
              <w:rPr>
                <w:color w:val="000000"/>
                <w:szCs w:val="22"/>
                <w:vertAlign w:val="superscript"/>
              </w:rPr>
              <w:t>c</w:t>
            </w:r>
            <w:r w:rsidRPr="000A03F9">
              <w:rPr>
                <w:color w:val="000000"/>
                <w:szCs w:val="22"/>
              </w:rPr>
              <w:t xml:space="preserve">p-värdet kommer från den parvisa jämförelsen av </w:t>
            </w:r>
            <w:r w:rsidRPr="000A03F9">
              <w:rPr>
                <w:szCs w:val="22"/>
              </w:rPr>
              <w:t>adalimumab</w:t>
            </w:r>
            <w:r w:rsidRPr="000A03F9">
              <w:rPr>
                <w:color w:val="000000"/>
                <w:szCs w:val="22"/>
              </w:rPr>
              <w:t xml:space="preserve"> i monoterapi med metotrexat i monoterapi med hjälp av Mann-Whitney U test.</w:t>
            </w:r>
          </w:p>
        </w:tc>
      </w:tr>
    </w:tbl>
    <w:p w14:paraId="5F71FCED" w14:textId="77777777" w:rsidR="007D3614" w:rsidRPr="000A03F9" w:rsidRDefault="007D3614" w:rsidP="00D35D41">
      <w:pPr>
        <w:rPr>
          <w:color w:val="000000"/>
          <w:szCs w:val="22"/>
        </w:rPr>
      </w:pPr>
    </w:p>
    <w:p w14:paraId="33010942" w14:textId="77777777" w:rsidR="007D3614" w:rsidRPr="000A03F9" w:rsidRDefault="00693E10" w:rsidP="00D35D41">
      <w:pPr>
        <w:rPr>
          <w:szCs w:val="22"/>
        </w:rPr>
      </w:pPr>
      <w:r w:rsidRPr="000A03F9">
        <w:rPr>
          <w:szCs w:val="22"/>
        </w:rPr>
        <w:t>I den öppna förlängningsstudien för RA-studie V bibehölls ACR-svaren vid uppföljning i upp till 10 år. Av 542 patienter som randomiserades till adalimumab 40 mg varannan vecka, så fortsatte 170 patienter med adalimumab 40 mg varannan vecka i 10 år. Av dessa hade 154 patienter (90,6 %) ACR 20-svar; 127 patienter (74,7 %) ACR 50-svar; och 102 patienter (60,0 %) ACR 70-svar.</w:t>
      </w:r>
    </w:p>
    <w:p w14:paraId="49CCF7CD" w14:textId="77777777" w:rsidR="007D3614" w:rsidRPr="000A03F9" w:rsidRDefault="007D3614" w:rsidP="00D35D41">
      <w:pPr>
        <w:rPr>
          <w:color w:val="000000"/>
          <w:szCs w:val="22"/>
        </w:rPr>
      </w:pPr>
    </w:p>
    <w:p w14:paraId="574B509C" w14:textId="77777777" w:rsidR="007D3614" w:rsidRPr="000A03F9" w:rsidRDefault="00693E10" w:rsidP="00D35D41">
      <w:pPr>
        <w:rPr>
          <w:color w:val="000000"/>
          <w:szCs w:val="22"/>
        </w:rPr>
      </w:pPr>
      <w:r w:rsidRPr="000A03F9">
        <w:rPr>
          <w:color w:val="000000"/>
          <w:szCs w:val="22"/>
        </w:rPr>
        <w:t xml:space="preserve">Vid vecka 52 hade 42,9 % av patienterna som fick kombinationsbehandling med </w:t>
      </w:r>
      <w:r w:rsidRPr="000A03F9">
        <w:rPr>
          <w:szCs w:val="22"/>
        </w:rPr>
        <w:t>adalimumab</w:t>
      </w:r>
      <w:r w:rsidRPr="000A03F9">
        <w:rPr>
          <w:color w:val="000000"/>
          <w:szCs w:val="22"/>
        </w:rPr>
        <w:t xml:space="preserve">/metotrexat uppnått klinisk remission (DAS28 (CRP) &lt;2,6) jämfört med 20,6 % av patienterna som fick monoterapi med metotrexat och 23,4 % av patienterna som fick monoterapi med </w:t>
      </w:r>
      <w:r w:rsidRPr="000A03F9">
        <w:rPr>
          <w:szCs w:val="22"/>
        </w:rPr>
        <w:t>adalimumab</w:t>
      </w:r>
      <w:r w:rsidRPr="000A03F9">
        <w:rPr>
          <w:color w:val="000000"/>
          <w:szCs w:val="22"/>
        </w:rPr>
        <w:t xml:space="preserve">. Kombinationsbehandlingen med </w:t>
      </w:r>
      <w:r w:rsidRPr="000A03F9">
        <w:rPr>
          <w:szCs w:val="22"/>
        </w:rPr>
        <w:t>adalimumab</w:t>
      </w:r>
      <w:r w:rsidRPr="000A03F9">
        <w:rPr>
          <w:color w:val="000000"/>
          <w:szCs w:val="22"/>
        </w:rPr>
        <w:t xml:space="preserve">/metotrexat var kliniskt och statistiskt överlägsen behandlingen med metotrexat (p &lt;0,001) och </w:t>
      </w:r>
      <w:r w:rsidRPr="000A03F9">
        <w:rPr>
          <w:szCs w:val="22"/>
        </w:rPr>
        <w:t>adalimumab</w:t>
      </w:r>
      <w:r w:rsidRPr="000A03F9">
        <w:rPr>
          <w:color w:val="000000"/>
          <w:szCs w:val="22"/>
        </w:rPr>
        <w:t xml:space="preserve"> (p &lt;0,001) i monoterapi vad gäller att uppnå en låg sjukdomsgrad hos patienter som nyligen fått diagnosen måttlig till svår reumatoid artrit. Behandlingseffekten för de två monoterapiarmarna var likvärdig (p=0,447). Av 342 patienter som ursprungligen randomiserats till monoterapi med </w:t>
      </w:r>
      <w:r w:rsidRPr="000A03F9">
        <w:rPr>
          <w:szCs w:val="22"/>
        </w:rPr>
        <w:t>adalimumab</w:t>
      </w:r>
      <w:r w:rsidRPr="000A03F9">
        <w:rPr>
          <w:color w:val="000000"/>
          <w:szCs w:val="22"/>
        </w:rPr>
        <w:t xml:space="preserve"> eller en </w:t>
      </w:r>
      <w:r w:rsidRPr="000A03F9">
        <w:rPr>
          <w:color w:val="000000"/>
          <w:szCs w:val="22"/>
        </w:rPr>
        <w:lastRenderedPageBreak/>
        <w:t xml:space="preserve">kombination av </w:t>
      </w:r>
      <w:r w:rsidRPr="000A03F9">
        <w:rPr>
          <w:szCs w:val="22"/>
        </w:rPr>
        <w:t>adalimumab</w:t>
      </w:r>
      <w:r w:rsidRPr="000A03F9">
        <w:rPr>
          <w:color w:val="000000"/>
          <w:szCs w:val="22"/>
        </w:rPr>
        <w:t xml:space="preserve">/metrotrexat och som gick in i den öppna förlängningsstudien genomgick 171 patienter 10 års behandling med </w:t>
      </w:r>
      <w:r w:rsidRPr="000A03F9">
        <w:rPr>
          <w:szCs w:val="22"/>
        </w:rPr>
        <w:t>adalimumab</w:t>
      </w:r>
      <w:r w:rsidRPr="000A03F9">
        <w:rPr>
          <w:color w:val="000000"/>
          <w:szCs w:val="22"/>
        </w:rPr>
        <w:t>. Bland dessa patienter rapporterades bibehållen klinisk remission vid 10 år hos 109 (63,7 %).</w:t>
      </w:r>
    </w:p>
    <w:p w14:paraId="7F60420A" w14:textId="77777777" w:rsidR="007D3614" w:rsidRPr="000A03F9" w:rsidRDefault="007D3614" w:rsidP="00D35D41">
      <w:pPr>
        <w:rPr>
          <w:color w:val="000000"/>
          <w:szCs w:val="22"/>
        </w:rPr>
      </w:pPr>
    </w:p>
    <w:p w14:paraId="2AD283E1" w14:textId="77777777" w:rsidR="007D3614" w:rsidRPr="000A03F9" w:rsidRDefault="00693E10" w:rsidP="00D35D41">
      <w:pPr>
        <w:pStyle w:val="EMEAHeadingUnderline"/>
        <w:keepNext/>
        <w:rPr>
          <w:i/>
          <w:color w:val="000000"/>
          <w:szCs w:val="22"/>
          <w:lang w:val="sv-SE"/>
        </w:rPr>
      </w:pPr>
      <w:r w:rsidRPr="000A03F9">
        <w:rPr>
          <w:i/>
          <w:color w:val="000000"/>
          <w:szCs w:val="22"/>
          <w:lang w:val="sv-SE"/>
        </w:rPr>
        <w:t>Radiografisk behandlingseffekt</w:t>
      </w:r>
    </w:p>
    <w:p w14:paraId="691A0728" w14:textId="77777777" w:rsidR="007D3614" w:rsidRPr="000A03F9" w:rsidRDefault="00693E10" w:rsidP="0021009A">
      <w:r w:rsidRPr="000A03F9">
        <w:t xml:space="preserve">I </w:t>
      </w:r>
      <w:r w:rsidRPr="000A03F9">
        <w:rPr>
          <w:color w:val="000000"/>
        </w:rPr>
        <w:t>RA-s</w:t>
      </w:r>
      <w:r w:rsidRPr="000A03F9">
        <w:t>tudie III, där de adalimumab-behandlade patienterna hade en medelduration av reumatoid artrit på ungefär 11 år, mättes strukturell ledförstörelse radiografiskt och uttrycktes som förändring i Totalt "Sharp Score" (TSS) och dess komponenter, erosions-"score" och broskhöjdsminsknings-"score". Adalimumab/metotrexat-patienter uppvisade signifikant mindre radiografisk progression vid 6 och 12 månader (se tabell 7) än patienter som enbart fick metotrexat.</w:t>
      </w:r>
    </w:p>
    <w:p w14:paraId="2691811E" w14:textId="77777777" w:rsidR="007D3614" w:rsidRPr="0021009A" w:rsidRDefault="007D3614" w:rsidP="0021009A"/>
    <w:p w14:paraId="371331D8" w14:textId="77777777" w:rsidR="007D3614" w:rsidRPr="000A03F9" w:rsidRDefault="00693E10" w:rsidP="00D35D41">
      <w:pPr>
        <w:pStyle w:val="EMEANormal"/>
        <w:rPr>
          <w:szCs w:val="22"/>
          <w:lang w:val="sv-SE"/>
        </w:rPr>
      </w:pPr>
      <w:r w:rsidRPr="000A03F9">
        <w:rPr>
          <w:szCs w:val="22"/>
          <w:lang w:val="sv-SE"/>
        </w:rPr>
        <w:t>I den öppna förlängningen av RA-studie III, upprätthålls minskningen i progressionhastigheten av strukturell förstörelse under 8 till 10 år i en subgrupp av patienterna. Vid 8 år så hade 81 av 207 patienter som från början behandlades med 40 mg adalimumab varannan vecka utvärderats radiografiskt. Av dessa visade 48 patienter ingen progression av strukturell skada som definierades av en förändring från baslinje i mTSS av 0,5 eller mindre. Vid 10 år så utvärderades 79 av 207 patienter som ursprungligen behandlades med 40 mg adalimumab varannan vecka, radiografiskt. Bland dessa visade 40 patienter ingen progression av strukturell skada som definierades av en förändring från baslinje i mTSS av 0,5 eller mindre.</w:t>
      </w:r>
    </w:p>
    <w:p w14:paraId="766BEC0E" w14:textId="77777777" w:rsidR="007D3614" w:rsidRPr="000A03F9" w:rsidRDefault="007D3614" w:rsidP="00D35D41">
      <w:pPr>
        <w:rPr>
          <w:szCs w:val="22"/>
        </w:rPr>
      </w:pPr>
    </w:p>
    <w:tbl>
      <w:tblPr>
        <w:tblW w:w="0" w:type="auto"/>
        <w:tblBorders>
          <w:bottom w:val="single" w:sz="4" w:space="0" w:color="auto"/>
          <w:insideH w:val="single" w:sz="4" w:space="0" w:color="auto"/>
          <w:insideV w:val="single" w:sz="4" w:space="0" w:color="auto"/>
        </w:tblBorders>
        <w:tblLook w:val="0000" w:firstRow="0" w:lastRow="0" w:firstColumn="0" w:lastColumn="0" w:noHBand="0" w:noVBand="0"/>
      </w:tblPr>
      <w:tblGrid>
        <w:gridCol w:w="2078"/>
        <w:gridCol w:w="1426"/>
        <w:gridCol w:w="2026"/>
        <w:gridCol w:w="1998"/>
        <w:gridCol w:w="1543"/>
      </w:tblGrid>
      <w:tr w:rsidR="007D3614" w:rsidRPr="000A03F9" w14:paraId="471959AE" w14:textId="77777777">
        <w:trPr>
          <w:cantSplit/>
        </w:trPr>
        <w:tc>
          <w:tcPr>
            <w:tcW w:w="8856" w:type="dxa"/>
            <w:gridSpan w:val="5"/>
            <w:tcBorders>
              <w:bottom w:val="single" w:sz="4" w:space="0" w:color="auto"/>
            </w:tcBorders>
          </w:tcPr>
          <w:p w14:paraId="254BC4F5" w14:textId="77777777" w:rsidR="007D3614" w:rsidRPr="000A03F9" w:rsidRDefault="00693E10" w:rsidP="00D35D41">
            <w:pPr>
              <w:pStyle w:val="Heading9"/>
              <w:keepNext w:val="0"/>
              <w:jc w:val="left"/>
              <w:rPr>
                <w:i w:val="0"/>
                <w:iCs/>
                <w:color w:val="000000"/>
                <w:szCs w:val="22"/>
              </w:rPr>
            </w:pPr>
            <w:r w:rsidRPr="000A03F9">
              <w:rPr>
                <w:i w:val="0"/>
                <w:iCs/>
                <w:color w:val="000000"/>
                <w:szCs w:val="22"/>
              </w:rPr>
              <w:t xml:space="preserve">Tabell 7: Genomsnittlig radiografisk förändring över 12 månader i RA-studie III </w:t>
            </w:r>
          </w:p>
          <w:p w14:paraId="66CFA5D2" w14:textId="77777777" w:rsidR="007D3614" w:rsidRPr="000A03F9" w:rsidRDefault="007D3614" w:rsidP="00D35D41">
            <w:pPr>
              <w:jc w:val="center"/>
              <w:rPr>
                <w:b/>
                <w:bCs/>
                <w:color w:val="000000"/>
                <w:szCs w:val="22"/>
              </w:rPr>
            </w:pPr>
          </w:p>
        </w:tc>
      </w:tr>
      <w:tr w:rsidR="007D3614" w:rsidRPr="000A03F9" w14:paraId="22EA1EE4" w14:textId="77777777">
        <w:tc>
          <w:tcPr>
            <w:tcW w:w="2088" w:type="dxa"/>
            <w:tcBorders>
              <w:top w:val="single" w:sz="4" w:space="0" w:color="auto"/>
              <w:left w:val="single" w:sz="4" w:space="0" w:color="auto"/>
            </w:tcBorders>
          </w:tcPr>
          <w:p w14:paraId="329253BC" w14:textId="77777777" w:rsidR="007D3614" w:rsidRPr="000A03F9" w:rsidRDefault="007D3614" w:rsidP="00D35D41">
            <w:pPr>
              <w:jc w:val="center"/>
              <w:rPr>
                <w:b/>
                <w:bCs/>
                <w:color w:val="000000"/>
                <w:szCs w:val="22"/>
              </w:rPr>
            </w:pPr>
          </w:p>
        </w:tc>
        <w:tc>
          <w:tcPr>
            <w:tcW w:w="1430" w:type="dxa"/>
            <w:tcBorders>
              <w:top w:val="single" w:sz="4" w:space="0" w:color="auto"/>
            </w:tcBorders>
          </w:tcPr>
          <w:p w14:paraId="32A31FE0" w14:textId="77777777" w:rsidR="007D3614" w:rsidRPr="000A03F9" w:rsidRDefault="00693E10" w:rsidP="00D35D41">
            <w:pPr>
              <w:rPr>
                <w:b/>
                <w:bCs/>
                <w:color w:val="000000"/>
                <w:szCs w:val="22"/>
              </w:rPr>
            </w:pPr>
            <w:r w:rsidRPr="000A03F9">
              <w:rPr>
                <w:b/>
                <w:bCs/>
                <w:color w:val="000000"/>
                <w:szCs w:val="22"/>
              </w:rPr>
              <w:t>Placebo/</w:t>
            </w:r>
          </w:p>
          <w:p w14:paraId="370AA047" w14:textId="77777777" w:rsidR="007D3614" w:rsidRPr="000A03F9" w:rsidRDefault="00693E10" w:rsidP="00D35D41">
            <w:pPr>
              <w:rPr>
                <w:b/>
                <w:bCs/>
                <w:color w:val="000000"/>
                <w:szCs w:val="22"/>
                <w:vertAlign w:val="superscript"/>
              </w:rPr>
            </w:pPr>
            <w:r w:rsidRPr="000A03F9">
              <w:rPr>
                <w:b/>
                <w:bCs/>
                <w:color w:val="000000"/>
                <w:szCs w:val="22"/>
              </w:rPr>
              <w:t>MTX</w:t>
            </w:r>
            <w:r w:rsidRPr="000A03F9">
              <w:rPr>
                <w:b/>
                <w:bCs/>
                <w:color w:val="000000"/>
                <w:szCs w:val="22"/>
                <w:vertAlign w:val="superscript"/>
              </w:rPr>
              <w:t>a</w:t>
            </w:r>
          </w:p>
        </w:tc>
        <w:tc>
          <w:tcPr>
            <w:tcW w:w="1790" w:type="dxa"/>
            <w:tcBorders>
              <w:top w:val="single" w:sz="4" w:space="0" w:color="auto"/>
            </w:tcBorders>
          </w:tcPr>
          <w:p w14:paraId="2DB39DB5" w14:textId="77777777" w:rsidR="007D3614" w:rsidRPr="000A03F9" w:rsidRDefault="00693E10" w:rsidP="00D35D41">
            <w:pPr>
              <w:jc w:val="center"/>
              <w:rPr>
                <w:b/>
                <w:bCs/>
                <w:color w:val="000000"/>
                <w:szCs w:val="22"/>
              </w:rPr>
            </w:pPr>
            <w:r w:rsidRPr="000A03F9">
              <w:rPr>
                <w:b/>
                <w:bCs/>
                <w:color w:val="000000"/>
                <w:szCs w:val="22"/>
              </w:rPr>
              <w:t>Adalimumab/MTX</w:t>
            </w:r>
          </w:p>
          <w:p w14:paraId="5EB60164" w14:textId="77777777" w:rsidR="007D3614" w:rsidRPr="000A03F9" w:rsidRDefault="00693E10" w:rsidP="00D35D41">
            <w:pPr>
              <w:jc w:val="center"/>
              <w:rPr>
                <w:b/>
                <w:bCs/>
                <w:color w:val="000000"/>
                <w:szCs w:val="22"/>
              </w:rPr>
            </w:pPr>
            <w:r w:rsidRPr="000A03F9">
              <w:rPr>
                <w:b/>
                <w:bCs/>
                <w:color w:val="000000"/>
                <w:szCs w:val="22"/>
              </w:rPr>
              <w:t>40 mg varannan vecka</w:t>
            </w:r>
          </w:p>
        </w:tc>
        <w:tc>
          <w:tcPr>
            <w:tcW w:w="2000" w:type="dxa"/>
            <w:tcBorders>
              <w:top w:val="single" w:sz="4" w:space="0" w:color="auto"/>
            </w:tcBorders>
          </w:tcPr>
          <w:p w14:paraId="076054F7" w14:textId="77777777" w:rsidR="007D3614" w:rsidRPr="000A03F9" w:rsidRDefault="00693E10" w:rsidP="00D35D41">
            <w:pPr>
              <w:jc w:val="center"/>
              <w:rPr>
                <w:b/>
                <w:bCs/>
                <w:color w:val="000000"/>
                <w:szCs w:val="22"/>
              </w:rPr>
            </w:pPr>
            <w:r w:rsidRPr="000A03F9">
              <w:rPr>
                <w:b/>
                <w:bCs/>
                <w:color w:val="000000"/>
                <w:szCs w:val="22"/>
              </w:rPr>
              <w:t>Placebo/MTX-Adalimumab /MTX (95 % konfidens intervall</w:t>
            </w:r>
            <w:r w:rsidRPr="000A03F9">
              <w:rPr>
                <w:b/>
                <w:bCs/>
                <w:color w:val="000000"/>
                <w:szCs w:val="22"/>
                <w:vertAlign w:val="superscript"/>
              </w:rPr>
              <w:t>b</w:t>
            </w:r>
            <w:r w:rsidRPr="000A03F9">
              <w:rPr>
                <w:b/>
                <w:bCs/>
                <w:color w:val="000000"/>
                <w:szCs w:val="22"/>
              </w:rPr>
              <w:t>)</w:t>
            </w:r>
          </w:p>
          <w:p w14:paraId="15A82FF8" w14:textId="77777777" w:rsidR="007D3614" w:rsidRPr="000A03F9" w:rsidRDefault="007D3614" w:rsidP="00D35D41">
            <w:pPr>
              <w:jc w:val="center"/>
              <w:rPr>
                <w:b/>
                <w:bCs/>
                <w:color w:val="000000"/>
                <w:szCs w:val="22"/>
              </w:rPr>
            </w:pPr>
          </w:p>
        </w:tc>
        <w:tc>
          <w:tcPr>
            <w:tcW w:w="1548" w:type="dxa"/>
            <w:tcBorders>
              <w:top w:val="single" w:sz="4" w:space="0" w:color="auto"/>
              <w:right w:val="single" w:sz="4" w:space="0" w:color="auto"/>
            </w:tcBorders>
          </w:tcPr>
          <w:p w14:paraId="70450552" w14:textId="77777777" w:rsidR="007D3614" w:rsidRPr="000A03F9" w:rsidRDefault="00693E10" w:rsidP="00D35D41">
            <w:pPr>
              <w:jc w:val="center"/>
              <w:rPr>
                <w:b/>
                <w:bCs/>
                <w:color w:val="000000"/>
                <w:szCs w:val="22"/>
              </w:rPr>
            </w:pPr>
            <w:r w:rsidRPr="000A03F9">
              <w:rPr>
                <w:b/>
                <w:bCs/>
                <w:color w:val="000000"/>
                <w:szCs w:val="22"/>
              </w:rPr>
              <w:t>p-värde</w:t>
            </w:r>
          </w:p>
        </w:tc>
      </w:tr>
      <w:tr w:rsidR="007D3614" w:rsidRPr="000A03F9" w14:paraId="5CBCA665" w14:textId="77777777">
        <w:tc>
          <w:tcPr>
            <w:tcW w:w="2088" w:type="dxa"/>
            <w:tcBorders>
              <w:top w:val="single" w:sz="4" w:space="0" w:color="auto"/>
              <w:left w:val="single" w:sz="4" w:space="0" w:color="auto"/>
            </w:tcBorders>
          </w:tcPr>
          <w:p w14:paraId="0AAFCD4D" w14:textId="77777777" w:rsidR="007D3614" w:rsidRPr="000A03F9" w:rsidRDefault="00693E10" w:rsidP="00D35D41">
            <w:pPr>
              <w:jc w:val="center"/>
              <w:rPr>
                <w:color w:val="000000"/>
                <w:szCs w:val="22"/>
              </w:rPr>
            </w:pPr>
            <w:r w:rsidRPr="000A03F9">
              <w:rPr>
                <w:color w:val="000000"/>
                <w:szCs w:val="22"/>
              </w:rPr>
              <w:t>Total Sharp Score</w:t>
            </w:r>
          </w:p>
          <w:p w14:paraId="1563A67E" w14:textId="77777777" w:rsidR="007D3614" w:rsidRPr="000A03F9" w:rsidRDefault="007D3614" w:rsidP="00D35D41">
            <w:pPr>
              <w:jc w:val="center"/>
              <w:rPr>
                <w:color w:val="000000"/>
                <w:szCs w:val="22"/>
              </w:rPr>
            </w:pPr>
          </w:p>
        </w:tc>
        <w:tc>
          <w:tcPr>
            <w:tcW w:w="1430" w:type="dxa"/>
            <w:tcBorders>
              <w:top w:val="single" w:sz="4" w:space="0" w:color="auto"/>
            </w:tcBorders>
          </w:tcPr>
          <w:p w14:paraId="2AF6E6FF" w14:textId="77777777" w:rsidR="007D3614" w:rsidRPr="000A03F9" w:rsidRDefault="00693E10" w:rsidP="00D35D41">
            <w:pPr>
              <w:jc w:val="center"/>
              <w:rPr>
                <w:color w:val="000000"/>
                <w:szCs w:val="22"/>
              </w:rPr>
            </w:pPr>
            <w:r w:rsidRPr="000A03F9">
              <w:rPr>
                <w:color w:val="000000"/>
                <w:szCs w:val="22"/>
              </w:rPr>
              <w:t>2,7</w:t>
            </w:r>
          </w:p>
        </w:tc>
        <w:tc>
          <w:tcPr>
            <w:tcW w:w="1790" w:type="dxa"/>
            <w:tcBorders>
              <w:top w:val="single" w:sz="4" w:space="0" w:color="auto"/>
            </w:tcBorders>
          </w:tcPr>
          <w:p w14:paraId="5D089974" w14:textId="77777777" w:rsidR="007D3614" w:rsidRPr="000A03F9" w:rsidRDefault="00693E10" w:rsidP="00D35D41">
            <w:pPr>
              <w:jc w:val="center"/>
              <w:rPr>
                <w:color w:val="000000"/>
                <w:szCs w:val="22"/>
              </w:rPr>
            </w:pPr>
            <w:r w:rsidRPr="000A03F9">
              <w:rPr>
                <w:color w:val="000000"/>
                <w:szCs w:val="22"/>
              </w:rPr>
              <w:t>0,1</w:t>
            </w:r>
          </w:p>
        </w:tc>
        <w:tc>
          <w:tcPr>
            <w:tcW w:w="2000" w:type="dxa"/>
            <w:tcBorders>
              <w:top w:val="single" w:sz="4" w:space="0" w:color="auto"/>
            </w:tcBorders>
          </w:tcPr>
          <w:p w14:paraId="2DF3E8A9" w14:textId="77777777" w:rsidR="007D3614" w:rsidRPr="000A03F9" w:rsidRDefault="00693E10" w:rsidP="00D35D41">
            <w:pPr>
              <w:jc w:val="center"/>
              <w:rPr>
                <w:color w:val="000000"/>
                <w:szCs w:val="22"/>
              </w:rPr>
            </w:pPr>
            <w:r w:rsidRPr="000A03F9">
              <w:rPr>
                <w:color w:val="000000"/>
                <w:szCs w:val="22"/>
              </w:rPr>
              <w:t xml:space="preserve">2,6 (1,4; 3,8) </w:t>
            </w:r>
          </w:p>
        </w:tc>
        <w:tc>
          <w:tcPr>
            <w:tcW w:w="1548" w:type="dxa"/>
            <w:tcBorders>
              <w:top w:val="single" w:sz="4" w:space="0" w:color="auto"/>
              <w:right w:val="single" w:sz="4" w:space="0" w:color="auto"/>
            </w:tcBorders>
          </w:tcPr>
          <w:p w14:paraId="013155FE" w14:textId="77777777" w:rsidR="007D3614" w:rsidRPr="000A03F9" w:rsidRDefault="00693E10" w:rsidP="00D35D41">
            <w:pPr>
              <w:jc w:val="center"/>
              <w:rPr>
                <w:color w:val="000000"/>
                <w:szCs w:val="22"/>
                <w:vertAlign w:val="superscript"/>
              </w:rPr>
            </w:pPr>
            <w:r w:rsidRPr="000A03F9">
              <w:rPr>
                <w:color w:val="000000"/>
                <w:szCs w:val="22"/>
              </w:rPr>
              <w:t>&lt; 0,001</w:t>
            </w:r>
            <w:r w:rsidRPr="000A03F9">
              <w:rPr>
                <w:color w:val="000000"/>
                <w:szCs w:val="22"/>
                <w:vertAlign w:val="superscript"/>
              </w:rPr>
              <w:t>c</w:t>
            </w:r>
          </w:p>
        </w:tc>
      </w:tr>
      <w:tr w:rsidR="007D3614" w:rsidRPr="000A03F9" w14:paraId="04B7CA27" w14:textId="77777777">
        <w:tc>
          <w:tcPr>
            <w:tcW w:w="2088" w:type="dxa"/>
            <w:tcBorders>
              <w:top w:val="single" w:sz="4" w:space="0" w:color="auto"/>
              <w:left w:val="single" w:sz="4" w:space="0" w:color="auto"/>
            </w:tcBorders>
          </w:tcPr>
          <w:p w14:paraId="4C486894" w14:textId="77777777" w:rsidR="007D3614" w:rsidRPr="000A03F9" w:rsidRDefault="00693E10" w:rsidP="00D35D41">
            <w:pPr>
              <w:jc w:val="center"/>
              <w:rPr>
                <w:color w:val="000000"/>
                <w:szCs w:val="22"/>
              </w:rPr>
            </w:pPr>
            <w:r w:rsidRPr="000A03F9">
              <w:rPr>
                <w:color w:val="000000"/>
                <w:szCs w:val="22"/>
              </w:rPr>
              <w:t>Erosion score</w:t>
            </w:r>
          </w:p>
          <w:p w14:paraId="10E0CCB0" w14:textId="77777777" w:rsidR="007D3614" w:rsidRPr="000A03F9" w:rsidRDefault="007D3614" w:rsidP="00D35D41">
            <w:pPr>
              <w:jc w:val="center"/>
              <w:rPr>
                <w:color w:val="000000"/>
                <w:szCs w:val="22"/>
              </w:rPr>
            </w:pPr>
          </w:p>
        </w:tc>
        <w:tc>
          <w:tcPr>
            <w:tcW w:w="1430" w:type="dxa"/>
            <w:tcBorders>
              <w:top w:val="single" w:sz="4" w:space="0" w:color="auto"/>
            </w:tcBorders>
          </w:tcPr>
          <w:p w14:paraId="1B192407" w14:textId="77777777" w:rsidR="007D3614" w:rsidRPr="000A03F9" w:rsidRDefault="00693E10" w:rsidP="00D35D41">
            <w:pPr>
              <w:jc w:val="center"/>
              <w:rPr>
                <w:color w:val="000000"/>
                <w:szCs w:val="22"/>
              </w:rPr>
            </w:pPr>
            <w:r w:rsidRPr="000A03F9">
              <w:rPr>
                <w:color w:val="000000"/>
                <w:szCs w:val="22"/>
              </w:rPr>
              <w:t>1,6</w:t>
            </w:r>
          </w:p>
        </w:tc>
        <w:tc>
          <w:tcPr>
            <w:tcW w:w="1790" w:type="dxa"/>
            <w:tcBorders>
              <w:top w:val="single" w:sz="4" w:space="0" w:color="auto"/>
            </w:tcBorders>
          </w:tcPr>
          <w:p w14:paraId="2E87DAD7" w14:textId="77777777" w:rsidR="007D3614" w:rsidRPr="000A03F9" w:rsidRDefault="00693E10" w:rsidP="00D35D41">
            <w:pPr>
              <w:jc w:val="center"/>
              <w:rPr>
                <w:color w:val="000000"/>
                <w:szCs w:val="22"/>
              </w:rPr>
            </w:pPr>
            <w:r w:rsidRPr="000A03F9">
              <w:rPr>
                <w:color w:val="000000"/>
                <w:szCs w:val="22"/>
              </w:rPr>
              <w:t>0,0</w:t>
            </w:r>
          </w:p>
        </w:tc>
        <w:tc>
          <w:tcPr>
            <w:tcW w:w="2000" w:type="dxa"/>
            <w:tcBorders>
              <w:top w:val="single" w:sz="4" w:space="0" w:color="auto"/>
            </w:tcBorders>
          </w:tcPr>
          <w:p w14:paraId="2CE329B9" w14:textId="77777777" w:rsidR="007D3614" w:rsidRPr="000A03F9" w:rsidRDefault="00693E10" w:rsidP="00D35D41">
            <w:pPr>
              <w:jc w:val="center"/>
              <w:rPr>
                <w:color w:val="000000"/>
                <w:szCs w:val="22"/>
              </w:rPr>
            </w:pPr>
            <w:r w:rsidRPr="000A03F9">
              <w:rPr>
                <w:color w:val="000000"/>
                <w:szCs w:val="22"/>
              </w:rPr>
              <w:t>1,6 (0,9; 2,2)</w:t>
            </w:r>
          </w:p>
        </w:tc>
        <w:tc>
          <w:tcPr>
            <w:tcW w:w="1548" w:type="dxa"/>
            <w:tcBorders>
              <w:top w:val="single" w:sz="4" w:space="0" w:color="auto"/>
              <w:right w:val="single" w:sz="4" w:space="0" w:color="auto"/>
            </w:tcBorders>
          </w:tcPr>
          <w:p w14:paraId="21C459DA" w14:textId="77777777" w:rsidR="007D3614" w:rsidRPr="000A03F9" w:rsidRDefault="00693E10" w:rsidP="00D35D41">
            <w:pPr>
              <w:jc w:val="center"/>
              <w:rPr>
                <w:color w:val="000000"/>
                <w:szCs w:val="22"/>
              </w:rPr>
            </w:pPr>
            <w:r w:rsidRPr="000A03F9">
              <w:rPr>
                <w:color w:val="000000"/>
                <w:szCs w:val="22"/>
              </w:rPr>
              <w:t>&lt; 0,001</w:t>
            </w:r>
          </w:p>
        </w:tc>
      </w:tr>
      <w:tr w:rsidR="007D3614" w:rsidRPr="000A03F9" w14:paraId="34190D57" w14:textId="77777777">
        <w:tc>
          <w:tcPr>
            <w:tcW w:w="2088" w:type="dxa"/>
            <w:tcBorders>
              <w:top w:val="single" w:sz="4" w:space="0" w:color="auto"/>
              <w:left w:val="single" w:sz="4" w:space="0" w:color="auto"/>
              <w:bottom w:val="single" w:sz="4" w:space="0" w:color="auto"/>
            </w:tcBorders>
          </w:tcPr>
          <w:p w14:paraId="19D2F85C" w14:textId="77777777" w:rsidR="007D3614" w:rsidRPr="000A03F9" w:rsidRDefault="00693E10" w:rsidP="00D35D41">
            <w:pPr>
              <w:jc w:val="center"/>
              <w:rPr>
                <w:color w:val="000000"/>
                <w:szCs w:val="22"/>
                <w:vertAlign w:val="superscript"/>
              </w:rPr>
            </w:pPr>
            <w:r w:rsidRPr="000A03F9">
              <w:rPr>
                <w:color w:val="000000"/>
                <w:szCs w:val="22"/>
              </w:rPr>
              <w:t>JSN</w:t>
            </w:r>
            <w:r w:rsidRPr="000A03F9">
              <w:rPr>
                <w:color w:val="000000"/>
                <w:szCs w:val="22"/>
                <w:vertAlign w:val="superscript"/>
              </w:rPr>
              <w:t>d</w:t>
            </w:r>
            <w:r w:rsidRPr="000A03F9">
              <w:rPr>
                <w:color w:val="000000"/>
                <w:szCs w:val="22"/>
              </w:rPr>
              <w:t xml:space="preserve"> score</w:t>
            </w:r>
          </w:p>
          <w:p w14:paraId="4D8EB21F" w14:textId="77777777" w:rsidR="007D3614" w:rsidRPr="000A03F9" w:rsidRDefault="007D3614" w:rsidP="00D35D41">
            <w:pPr>
              <w:jc w:val="center"/>
              <w:rPr>
                <w:color w:val="000000"/>
                <w:szCs w:val="22"/>
              </w:rPr>
            </w:pPr>
          </w:p>
        </w:tc>
        <w:tc>
          <w:tcPr>
            <w:tcW w:w="1430" w:type="dxa"/>
            <w:tcBorders>
              <w:top w:val="single" w:sz="4" w:space="0" w:color="auto"/>
              <w:bottom w:val="single" w:sz="4" w:space="0" w:color="auto"/>
            </w:tcBorders>
          </w:tcPr>
          <w:p w14:paraId="76541AC9" w14:textId="77777777" w:rsidR="007D3614" w:rsidRPr="000A03F9" w:rsidRDefault="00693E10" w:rsidP="00D35D41">
            <w:pPr>
              <w:jc w:val="center"/>
              <w:rPr>
                <w:color w:val="000000"/>
                <w:szCs w:val="22"/>
              </w:rPr>
            </w:pPr>
            <w:r w:rsidRPr="000A03F9">
              <w:rPr>
                <w:color w:val="000000"/>
                <w:szCs w:val="22"/>
              </w:rPr>
              <w:t>1,0</w:t>
            </w:r>
          </w:p>
        </w:tc>
        <w:tc>
          <w:tcPr>
            <w:tcW w:w="1790" w:type="dxa"/>
            <w:tcBorders>
              <w:top w:val="single" w:sz="4" w:space="0" w:color="auto"/>
              <w:bottom w:val="single" w:sz="4" w:space="0" w:color="auto"/>
            </w:tcBorders>
          </w:tcPr>
          <w:p w14:paraId="139494D2" w14:textId="77777777" w:rsidR="007D3614" w:rsidRPr="000A03F9" w:rsidRDefault="00693E10" w:rsidP="00D35D41">
            <w:pPr>
              <w:jc w:val="center"/>
              <w:rPr>
                <w:color w:val="000000"/>
                <w:szCs w:val="22"/>
              </w:rPr>
            </w:pPr>
            <w:r w:rsidRPr="000A03F9">
              <w:rPr>
                <w:color w:val="000000"/>
                <w:szCs w:val="22"/>
              </w:rPr>
              <w:t>0,1</w:t>
            </w:r>
          </w:p>
        </w:tc>
        <w:tc>
          <w:tcPr>
            <w:tcW w:w="2000" w:type="dxa"/>
            <w:tcBorders>
              <w:top w:val="single" w:sz="4" w:space="0" w:color="auto"/>
              <w:bottom w:val="single" w:sz="4" w:space="0" w:color="auto"/>
            </w:tcBorders>
          </w:tcPr>
          <w:p w14:paraId="461E033F" w14:textId="77777777" w:rsidR="007D3614" w:rsidRPr="000A03F9" w:rsidRDefault="00693E10" w:rsidP="00D35D41">
            <w:pPr>
              <w:jc w:val="center"/>
              <w:rPr>
                <w:color w:val="000000"/>
                <w:szCs w:val="22"/>
              </w:rPr>
            </w:pPr>
            <w:r w:rsidRPr="000A03F9">
              <w:rPr>
                <w:color w:val="000000"/>
                <w:szCs w:val="22"/>
              </w:rPr>
              <w:t>0,9 (0,3; 1,4)</w:t>
            </w:r>
          </w:p>
        </w:tc>
        <w:tc>
          <w:tcPr>
            <w:tcW w:w="1548" w:type="dxa"/>
            <w:tcBorders>
              <w:top w:val="single" w:sz="4" w:space="0" w:color="auto"/>
              <w:bottom w:val="single" w:sz="4" w:space="0" w:color="auto"/>
              <w:right w:val="single" w:sz="4" w:space="0" w:color="auto"/>
            </w:tcBorders>
          </w:tcPr>
          <w:p w14:paraId="086F6241" w14:textId="77777777" w:rsidR="007D3614" w:rsidRPr="000A03F9" w:rsidRDefault="00693E10" w:rsidP="00D35D41">
            <w:pPr>
              <w:jc w:val="center"/>
              <w:rPr>
                <w:color w:val="000000"/>
                <w:szCs w:val="22"/>
              </w:rPr>
            </w:pPr>
            <w:r w:rsidRPr="000A03F9">
              <w:rPr>
                <w:color w:val="000000"/>
                <w:szCs w:val="22"/>
              </w:rPr>
              <w:t> 0,002</w:t>
            </w:r>
          </w:p>
        </w:tc>
      </w:tr>
      <w:tr w:rsidR="007D3614" w:rsidRPr="000A03F9" w14:paraId="594DF47D" w14:textId="77777777">
        <w:tc>
          <w:tcPr>
            <w:tcW w:w="8856" w:type="dxa"/>
            <w:gridSpan w:val="5"/>
            <w:tcBorders>
              <w:top w:val="single" w:sz="4" w:space="0" w:color="auto"/>
              <w:bottom w:val="nil"/>
            </w:tcBorders>
          </w:tcPr>
          <w:p w14:paraId="40217F26" w14:textId="77777777" w:rsidR="007D3614" w:rsidRPr="000A03F9" w:rsidRDefault="00693E10" w:rsidP="00D35D41">
            <w:pPr>
              <w:pStyle w:val="EMEANormal"/>
              <w:rPr>
                <w:szCs w:val="22"/>
                <w:lang w:val="sv-SE"/>
              </w:rPr>
            </w:pPr>
            <w:r w:rsidRPr="000A03F9">
              <w:rPr>
                <w:b/>
                <w:bCs/>
                <w:szCs w:val="22"/>
                <w:vertAlign w:val="superscript"/>
                <w:lang w:val="sv-SE"/>
              </w:rPr>
              <w:t xml:space="preserve">a </w:t>
            </w:r>
            <w:r w:rsidRPr="000A03F9">
              <w:rPr>
                <w:szCs w:val="22"/>
                <w:lang w:val="sv-SE"/>
              </w:rPr>
              <w:t>metotrexat</w:t>
            </w:r>
          </w:p>
          <w:p w14:paraId="6017A5A7" w14:textId="77777777" w:rsidR="007D3614" w:rsidRPr="000A03F9" w:rsidRDefault="00693E10" w:rsidP="00D35D41">
            <w:pPr>
              <w:pStyle w:val="EMEANormal"/>
              <w:rPr>
                <w:szCs w:val="22"/>
                <w:lang w:val="sv-SE"/>
              </w:rPr>
            </w:pPr>
            <w:r w:rsidRPr="000A03F9">
              <w:rPr>
                <w:szCs w:val="22"/>
                <w:vertAlign w:val="superscript"/>
                <w:lang w:val="sv-SE"/>
              </w:rPr>
              <w:t>b </w:t>
            </w:r>
            <w:r w:rsidRPr="000A03F9">
              <w:rPr>
                <w:szCs w:val="22"/>
                <w:lang w:val="sv-SE"/>
              </w:rPr>
              <w:t xml:space="preserve">95 % konfidens intervall för skillnaden i förändringen av scores mellan metotrexat och adalimumab. </w:t>
            </w:r>
          </w:p>
          <w:p w14:paraId="063AD123" w14:textId="77777777" w:rsidR="007D3614" w:rsidRPr="000A03F9" w:rsidRDefault="00693E10" w:rsidP="00D35D41">
            <w:pPr>
              <w:pStyle w:val="EMEANormal"/>
              <w:rPr>
                <w:szCs w:val="22"/>
                <w:lang w:val="sv-SE"/>
              </w:rPr>
            </w:pPr>
            <w:r w:rsidRPr="000A03F9">
              <w:rPr>
                <w:szCs w:val="22"/>
                <w:vertAlign w:val="superscript"/>
                <w:lang w:val="sv-SE"/>
              </w:rPr>
              <w:t xml:space="preserve">c </w:t>
            </w:r>
            <w:r w:rsidRPr="000A03F9">
              <w:rPr>
                <w:szCs w:val="22"/>
                <w:lang w:val="sv-SE"/>
              </w:rPr>
              <w:t xml:space="preserve">Baserat på rank analys </w:t>
            </w:r>
          </w:p>
          <w:p w14:paraId="1975DA8C" w14:textId="77777777" w:rsidR="007D3614" w:rsidRPr="000A03F9" w:rsidRDefault="00693E10" w:rsidP="00D35D41">
            <w:pPr>
              <w:pStyle w:val="EMEANormal"/>
              <w:rPr>
                <w:szCs w:val="22"/>
                <w:lang w:val="sv-SE"/>
              </w:rPr>
            </w:pPr>
            <w:r w:rsidRPr="000A03F9">
              <w:rPr>
                <w:szCs w:val="22"/>
                <w:vertAlign w:val="superscript"/>
                <w:lang w:val="sv-SE"/>
              </w:rPr>
              <w:t xml:space="preserve">d </w:t>
            </w:r>
            <w:r w:rsidRPr="000A03F9">
              <w:rPr>
                <w:szCs w:val="22"/>
                <w:lang w:val="sv-SE"/>
              </w:rPr>
              <w:t>Joint Space Narrowing</w:t>
            </w:r>
          </w:p>
        </w:tc>
      </w:tr>
    </w:tbl>
    <w:p w14:paraId="1EA95221" w14:textId="77777777" w:rsidR="007D3614" w:rsidRPr="000A03F9" w:rsidRDefault="007D3614" w:rsidP="00D35D41">
      <w:pPr>
        <w:rPr>
          <w:color w:val="000000"/>
          <w:szCs w:val="22"/>
        </w:rPr>
      </w:pPr>
    </w:p>
    <w:p w14:paraId="60C072FC" w14:textId="77777777" w:rsidR="007D3614" w:rsidRPr="000A03F9" w:rsidRDefault="00693E10" w:rsidP="00D35D41">
      <w:pPr>
        <w:rPr>
          <w:color w:val="000000"/>
          <w:szCs w:val="22"/>
        </w:rPr>
      </w:pPr>
      <w:r w:rsidRPr="000A03F9">
        <w:rPr>
          <w:color w:val="000000"/>
          <w:szCs w:val="22"/>
        </w:rPr>
        <w:t>I RA-studie V bedömdes den strukturella ledskadan radiografiskt och uttrycktes som förändring i modifierad Total Sharp Score (se tabell 8).</w:t>
      </w:r>
    </w:p>
    <w:p w14:paraId="520813D3" w14:textId="77777777" w:rsidR="007D3614" w:rsidRPr="000A03F9" w:rsidRDefault="007D3614" w:rsidP="00D35D41">
      <w:pPr>
        <w:rPr>
          <w:szCs w:val="22"/>
        </w:rPr>
      </w:pPr>
    </w:p>
    <w:tbl>
      <w:tblPr>
        <w:tblW w:w="9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12"/>
        <w:gridCol w:w="2031"/>
        <w:gridCol w:w="1985"/>
        <w:gridCol w:w="1984"/>
        <w:gridCol w:w="1026"/>
        <w:gridCol w:w="993"/>
        <w:gridCol w:w="992"/>
      </w:tblGrid>
      <w:tr w:rsidR="007D3614" w:rsidRPr="000A03F9" w14:paraId="142FBA32" w14:textId="77777777">
        <w:trPr>
          <w:cantSplit/>
        </w:trPr>
        <w:tc>
          <w:tcPr>
            <w:tcW w:w="9923" w:type="dxa"/>
            <w:gridSpan w:val="7"/>
            <w:tcBorders>
              <w:top w:val="nil"/>
              <w:left w:val="nil"/>
              <w:right w:val="nil"/>
            </w:tcBorders>
          </w:tcPr>
          <w:p w14:paraId="1AED5D2C" w14:textId="77777777" w:rsidR="007D3614" w:rsidRPr="000A03F9" w:rsidRDefault="00693E10" w:rsidP="00D35D41">
            <w:pPr>
              <w:keepNext/>
              <w:rPr>
                <w:b/>
                <w:bCs/>
                <w:color w:val="000000"/>
                <w:szCs w:val="22"/>
              </w:rPr>
            </w:pPr>
            <w:r w:rsidRPr="000A03F9">
              <w:rPr>
                <w:b/>
                <w:bCs/>
                <w:color w:val="000000"/>
                <w:szCs w:val="22"/>
              </w:rPr>
              <w:lastRenderedPageBreak/>
              <w:t>Tabell 8: Genomsnittlig radiografisk förändring vid vecka 52 i RA-studie V</w:t>
            </w:r>
          </w:p>
          <w:p w14:paraId="1F1C1A75" w14:textId="77777777" w:rsidR="007D3614" w:rsidRPr="000A03F9" w:rsidRDefault="007D3614" w:rsidP="00D35D41">
            <w:pPr>
              <w:keepNext/>
              <w:jc w:val="center"/>
              <w:rPr>
                <w:b/>
                <w:bCs/>
                <w:color w:val="000000"/>
                <w:szCs w:val="22"/>
              </w:rPr>
            </w:pPr>
          </w:p>
        </w:tc>
      </w:tr>
      <w:tr w:rsidR="007D3614" w:rsidRPr="000A03F9" w14:paraId="4205E781" w14:textId="77777777">
        <w:tc>
          <w:tcPr>
            <w:tcW w:w="912" w:type="dxa"/>
          </w:tcPr>
          <w:p w14:paraId="0606D2C7" w14:textId="77777777" w:rsidR="007D3614" w:rsidRPr="000A03F9" w:rsidRDefault="007D3614" w:rsidP="00D35D41">
            <w:pPr>
              <w:keepNext/>
              <w:jc w:val="center"/>
              <w:rPr>
                <w:b/>
                <w:bCs/>
                <w:color w:val="000000"/>
                <w:szCs w:val="22"/>
              </w:rPr>
            </w:pPr>
          </w:p>
        </w:tc>
        <w:tc>
          <w:tcPr>
            <w:tcW w:w="2031" w:type="dxa"/>
          </w:tcPr>
          <w:p w14:paraId="4ED0E220" w14:textId="77777777" w:rsidR="007D3614" w:rsidRPr="000A03F9" w:rsidRDefault="00693E10" w:rsidP="00D35D41">
            <w:pPr>
              <w:keepNext/>
              <w:jc w:val="center"/>
              <w:rPr>
                <w:b/>
                <w:bCs/>
                <w:color w:val="000000"/>
                <w:szCs w:val="22"/>
              </w:rPr>
            </w:pPr>
            <w:r w:rsidRPr="000A03F9">
              <w:rPr>
                <w:b/>
                <w:bCs/>
                <w:color w:val="000000"/>
                <w:szCs w:val="22"/>
              </w:rPr>
              <w:t>MTX</w:t>
            </w:r>
          </w:p>
          <w:p w14:paraId="3E7FCA8E" w14:textId="77777777" w:rsidR="007D3614" w:rsidRPr="000A03F9" w:rsidRDefault="00693E10" w:rsidP="00D35D41">
            <w:pPr>
              <w:keepNext/>
              <w:jc w:val="center"/>
              <w:rPr>
                <w:b/>
                <w:bCs/>
                <w:color w:val="000000"/>
                <w:szCs w:val="22"/>
              </w:rPr>
            </w:pPr>
            <w:r w:rsidRPr="000A03F9">
              <w:rPr>
                <w:b/>
                <w:bCs/>
                <w:color w:val="000000"/>
                <w:szCs w:val="22"/>
              </w:rPr>
              <w:t>n=257</w:t>
            </w:r>
          </w:p>
          <w:p w14:paraId="478A76C3" w14:textId="77777777" w:rsidR="007D3614" w:rsidRPr="000A03F9" w:rsidRDefault="00693E10" w:rsidP="00D35D41">
            <w:pPr>
              <w:keepNext/>
              <w:jc w:val="center"/>
              <w:rPr>
                <w:b/>
                <w:bCs/>
                <w:color w:val="000000"/>
                <w:szCs w:val="22"/>
              </w:rPr>
            </w:pPr>
            <w:r w:rsidRPr="000A03F9">
              <w:rPr>
                <w:b/>
                <w:bCs/>
                <w:color w:val="000000"/>
                <w:szCs w:val="22"/>
              </w:rPr>
              <w:t>(95 % konfidensintervall)</w:t>
            </w:r>
          </w:p>
        </w:tc>
        <w:tc>
          <w:tcPr>
            <w:tcW w:w="1985" w:type="dxa"/>
          </w:tcPr>
          <w:p w14:paraId="25FAF421" w14:textId="77777777" w:rsidR="007D3614" w:rsidRPr="000A03F9" w:rsidRDefault="00693E10" w:rsidP="00D35D41">
            <w:pPr>
              <w:keepNext/>
              <w:jc w:val="center"/>
              <w:rPr>
                <w:b/>
                <w:bCs/>
                <w:color w:val="000000"/>
                <w:szCs w:val="22"/>
              </w:rPr>
            </w:pPr>
            <w:r w:rsidRPr="000A03F9">
              <w:rPr>
                <w:b/>
                <w:bCs/>
                <w:color w:val="000000"/>
                <w:szCs w:val="22"/>
              </w:rPr>
              <w:t>Adalimumab</w:t>
            </w:r>
          </w:p>
          <w:p w14:paraId="27744EF0" w14:textId="77777777" w:rsidR="007D3614" w:rsidRPr="000A03F9" w:rsidRDefault="00693E10" w:rsidP="00D35D41">
            <w:pPr>
              <w:keepNext/>
              <w:jc w:val="center"/>
              <w:rPr>
                <w:b/>
                <w:bCs/>
                <w:color w:val="000000"/>
                <w:szCs w:val="22"/>
              </w:rPr>
            </w:pPr>
            <w:r w:rsidRPr="000A03F9">
              <w:rPr>
                <w:b/>
                <w:bCs/>
                <w:color w:val="000000"/>
                <w:szCs w:val="22"/>
              </w:rPr>
              <w:t>n=274</w:t>
            </w:r>
          </w:p>
          <w:p w14:paraId="34050276" w14:textId="77777777" w:rsidR="007D3614" w:rsidRPr="000A03F9" w:rsidRDefault="00693E10" w:rsidP="00D35D41">
            <w:pPr>
              <w:pStyle w:val="Header"/>
              <w:keepNext/>
              <w:tabs>
                <w:tab w:val="clear" w:pos="4153"/>
                <w:tab w:val="clear" w:pos="8306"/>
              </w:tabs>
              <w:jc w:val="center"/>
              <w:rPr>
                <w:rFonts w:ascii="Times New Roman" w:hAnsi="Times New Roman"/>
                <w:b/>
                <w:bCs/>
                <w:color w:val="000000"/>
                <w:sz w:val="22"/>
                <w:szCs w:val="22"/>
              </w:rPr>
            </w:pPr>
            <w:r w:rsidRPr="000A03F9">
              <w:rPr>
                <w:rFonts w:ascii="Times New Roman" w:hAnsi="Times New Roman"/>
                <w:b/>
                <w:bCs/>
                <w:color w:val="000000"/>
                <w:sz w:val="22"/>
                <w:szCs w:val="22"/>
              </w:rPr>
              <w:t>(95 % konfidensintervall)</w:t>
            </w:r>
          </w:p>
        </w:tc>
        <w:tc>
          <w:tcPr>
            <w:tcW w:w="1984" w:type="dxa"/>
          </w:tcPr>
          <w:p w14:paraId="3F3C4854" w14:textId="77777777" w:rsidR="007D3614" w:rsidRPr="000A03F9" w:rsidRDefault="00693E10" w:rsidP="00D35D41">
            <w:pPr>
              <w:keepNext/>
              <w:jc w:val="center"/>
              <w:rPr>
                <w:b/>
                <w:bCs/>
                <w:color w:val="000000"/>
                <w:szCs w:val="22"/>
              </w:rPr>
            </w:pPr>
            <w:r w:rsidRPr="000A03F9">
              <w:rPr>
                <w:b/>
                <w:bCs/>
                <w:color w:val="000000"/>
                <w:szCs w:val="22"/>
              </w:rPr>
              <w:t>Adalimumab/MTX</w:t>
            </w:r>
          </w:p>
          <w:p w14:paraId="06AF81BB" w14:textId="77777777" w:rsidR="007D3614" w:rsidRPr="000A03F9" w:rsidRDefault="00693E10" w:rsidP="00D35D41">
            <w:pPr>
              <w:keepNext/>
              <w:jc w:val="center"/>
              <w:rPr>
                <w:b/>
                <w:bCs/>
                <w:color w:val="000000"/>
                <w:szCs w:val="22"/>
              </w:rPr>
            </w:pPr>
            <w:r w:rsidRPr="000A03F9">
              <w:rPr>
                <w:b/>
                <w:bCs/>
                <w:color w:val="000000"/>
                <w:szCs w:val="22"/>
              </w:rPr>
              <w:t>n=268</w:t>
            </w:r>
          </w:p>
          <w:p w14:paraId="161093CA" w14:textId="77777777" w:rsidR="007D3614" w:rsidRPr="000A03F9" w:rsidRDefault="00693E10" w:rsidP="00D35D41">
            <w:pPr>
              <w:pStyle w:val="Header"/>
              <w:keepNext/>
              <w:tabs>
                <w:tab w:val="clear" w:pos="4153"/>
                <w:tab w:val="clear" w:pos="8306"/>
              </w:tabs>
              <w:jc w:val="center"/>
              <w:rPr>
                <w:rFonts w:ascii="Times New Roman" w:hAnsi="Times New Roman"/>
                <w:b/>
                <w:bCs/>
                <w:color w:val="000000"/>
                <w:sz w:val="22"/>
                <w:szCs w:val="22"/>
              </w:rPr>
            </w:pPr>
            <w:r w:rsidRPr="000A03F9">
              <w:rPr>
                <w:rFonts w:ascii="Times New Roman" w:hAnsi="Times New Roman"/>
                <w:b/>
                <w:bCs/>
                <w:color w:val="000000"/>
                <w:sz w:val="22"/>
                <w:szCs w:val="22"/>
              </w:rPr>
              <w:t>(95 % konfidensintervall)</w:t>
            </w:r>
          </w:p>
        </w:tc>
        <w:tc>
          <w:tcPr>
            <w:tcW w:w="1026" w:type="dxa"/>
          </w:tcPr>
          <w:p w14:paraId="15027059" w14:textId="77777777" w:rsidR="007D3614" w:rsidRPr="000A03F9" w:rsidRDefault="00693E10" w:rsidP="00D35D41">
            <w:pPr>
              <w:pStyle w:val="Header"/>
              <w:keepNext/>
              <w:tabs>
                <w:tab w:val="clear" w:pos="4153"/>
                <w:tab w:val="clear" w:pos="8306"/>
              </w:tabs>
              <w:jc w:val="center"/>
              <w:rPr>
                <w:rFonts w:ascii="Times New Roman" w:hAnsi="Times New Roman"/>
                <w:b/>
                <w:bCs/>
                <w:color w:val="000000"/>
                <w:sz w:val="22"/>
                <w:szCs w:val="22"/>
              </w:rPr>
            </w:pPr>
            <w:r w:rsidRPr="000A03F9">
              <w:rPr>
                <w:rFonts w:ascii="Times New Roman" w:hAnsi="Times New Roman"/>
                <w:b/>
                <w:bCs/>
                <w:color w:val="000000"/>
                <w:sz w:val="22"/>
                <w:szCs w:val="22"/>
              </w:rPr>
              <w:t>p-värde</w:t>
            </w:r>
            <w:r w:rsidRPr="000A03F9">
              <w:rPr>
                <w:rFonts w:ascii="Times New Roman" w:hAnsi="Times New Roman"/>
                <w:b/>
                <w:bCs/>
                <w:color w:val="000000"/>
                <w:sz w:val="22"/>
                <w:szCs w:val="22"/>
                <w:vertAlign w:val="superscript"/>
              </w:rPr>
              <w:t>a</w:t>
            </w:r>
          </w:p>
        </w:tc>
        <w:tc>
          <w:tcPr>
            <w:tcW w:w="993" w:type="dxa"/>
          </w:tcPr>
          <w:p w14:paraId="199CB025" w14:textId="77777777" w:rsidR="007D3614" w:rsidRPr="000A03F9" w:rsidRDefault="00693E10" w:rsidP="00D35D41">
            <w:pPr>
              <w:keepNext/>
              <w:jc w:val="center"/>
              <w:rPr>
                <w:b/>
                <w:bCs/>
                <w:color w:val="000000"/>
                <w:szCs w:val="22"/>
              </w:rPr>
            </w:pPr>
            <w:r w:rsidRPr="000A03F9">
              <w:rPr>
                <w:b/>
                <w:bCs/>
                <w:color w:val="000000"/>
                <w:szCs w:val="22"/>
              </w:rPr>
              <w:t>p-värde</w:t>
            </w:r>
            <w:r w:rsidRPr="000A03F9">
              <w:rPr>
                <w:b/>
                <w:bCs/>
                <w:color w:val="000000"/>
                <w:szCs w:val="22"/>
                <w:vertAlign w:val="superscript"/>
              </w:rPr>
              <w:t>b</w:t>
            </w:r>
          </w:p>
        </w:tc>
        <w:tc>
          <w:tcPr>
            <w:tcW w:w="992" w:type="dxa"/>
          </w:tcPr>
          <w:p w14:paraId="2B1E3C8E" w14:textId="77777777" w:rsidR="007D3614" w:rsidRPr="000A03F9" w:rsidRDefault="00693E10" w:rsidP="00D35D41">
            <w:pPr>
              <w:keepNext/>
              <w:jc w:val="center"/>
              <w:rPr>
                <w:b/>
                <w:bCs/>
                <w:color w:val="000000"/>
                <w:szCs w:val="22"/>
              </w:rPr>
            </w:pPr>
            <w:r w:rsidRPr="000A03F9">
              <w:rPr>
                <w:b/>
                <w:bCs/>
                <w:color w:val="000000"/>
                <w:szCs w:val="22"/>
              </w:rPr>
              <w:t>p-värde</w:t>
            </w:r>
            <w:r w:rsidRPr="000A03F9">
              <w:rPr>
                <w:b/>
                <w:bCs/>
                <w:color w:val="000000"/>
                <w:szCs w:val="22"/>
                <w:vertAlign w:val="superscript"/>
              </w:rPr>
              <w:t>c</w:t>
            </w:r>
          </w:p>
        </w:tc>
      </w:tr>
      <w:tr w:rsidR="007D3614" w:rsidRPr="000A03F9" w14:paraId="2C6613A7" w14:textId="77777777">
        <w:tc>
          <w:tcPr>
            <w:tcW w:w="912" w:type="dxa"/>
          </w:tcPr>
          <w:p w14:paraId="778F2A7C" w14:textId="77777777" w:rsidR="007D3614" w:rsidRPr="000A03F9" w:rsidRDefault="00693E10" w:rsidP="00D35D41">
            <w:pPr>
              <w:keepNext/>
              <w:jc w:val="center"/>
              <w:rPr>
                <w:color w:val="000000"/>
                <w:szCs w:val="22"/>
              </w:rPr>
            </w:pPr>
            <w:r w:rsidRPr="000A03F9">
              <w:rPr>
                <w:color w:val="000000"/>
                <w:szCs w:val="22"/>
              </w:rPr>
              <w:t>Total Sharp Score</w:t>
            </w:r>
          </w:p>
        </w:tc>
        <w:tc>
          <w:tcPr>
            <w:tcW w:w="2031" w:type="dxa"/>
          </w:tcPr>
          <w:p w14:paraId="4A5DC318" w14:textId="77777777" w:rsidR="007D3614" w:rsidRPr="000A03F9" w:rsidRDefault="00693E10" w:rsidP="00D35D41">
            <w:pPr>
              <w:keepNext/>
              <w:jc w:val="center"/>
              <w:rPr>
                <w:color w:val="000000"/>
                <w:szCs w:val="22"/>
              </w:rPr>
            </w:pPr>
            <w:r w:rsidRPr="000A03F9">
              <w:rPr>
                <w:color w:val="000000"/>
                <w:szCs w:val="22"/>
              </w:rPr>
              <w:t>5,7 (4,2-7,3)</w:t>
            </w:r>
          </w:p>
        </w:tc>
        <w:tc>
          <w:tcPr>
            <w:tcW w:w="1985" w:type="dxa"/>
          </w:tcPr>
          <w:p w14:paraId="0A1246DD" w14:textId="77777777" w:rsidR="007D3614" w:rsidRPr="000A03F9" w:rsidRDefault="00693E10" w:rsidP="00D35D41">
            <w:pPr>
              <w:keepNext/>
              <w:jc w:val="center"/>
              <w:rPr>
                <w:color w:val="000000"/>
                <w:szCs w:val="22"/>
              </w:rPr>
            </w:pPr>
            <w:r w:rsidRPr="000A03F9">
              <w:rPr>
                <w:color w:val="000000"/>
                <w:szCs w:val="22"/>
              </w:rPr>
              <w:t>3,0 (1,7-4,3)</w:t>
            </w:r>
          </w:p>
        </w:tc>
        <w:tc>
          <w:tcPr>
            <w:tcW w:w="1984" w:type="dxa"/>
          </w:tcPr>
          <w:p w14:paraId="7A354946" w14:textId="77777777" w:rsidR="007D3614" w:rsidRPr="000A03F9" w:rsidRDefault="00693E10" w:rsidP="00D35D41">
            <w:pPr>
              <w:keepNext/>
              <w:jc w:val="center"/>
              <w:rPr>
                <w:color w:val="000000"/>
                <w:szCs w:val="22"/>
              </w:rPr>
            </w:pPr>
            <w:r w:rsidRPr="000A03F9">
              <w:rPr>
                <w:color w:val="000000"/>
                <w:szCs w:val="22"/>
              </w:rPr>
              <w:t>1,3 (0,5-2,1)</w:t>
            </w:r>
          </w:p>
        </w:tc>
        <w:tc>
          <w:tcPr>
            <w:tcW w:w="1026" w:type="dxa"/>
          </w:tcPr>
          <w:p w14:paraId="6948FD16" w14:textId="77777777" w:rsidR="007D3614" w:rsidRPr="000A03F9" w:rsidRDefault="00693E10" w:rsidP="00D35D41">
            <w:pPr>
              <w:keepNext/>
              <w:jc w:val="center"/>
              <w:rPr>
                <w:color w:val="000000"/>
                <w:szCs w:val="22"/>
              </w:rPr>
            </w:pPr>
            <w:r w:rsidRPr="000A03F9">
              <w:rPr>
                <w:color w:val="000000"/>
                <w:szCs w:val="22"/>
              </w:rPr>
              <w:t>&lt; 0,001</w:t>
            </w:r>
          </w:p>
        </w:tc>
        <w:tc>
          <w:tcPr>
            <w:tcW w:w="993" w:type="dxa"/>
          </w:tcPr>
          <w:p w14:paraId="30221C2B" w14:textId="77777777" w:rsidR="007D3614" w:rsidRPr="000A03F9" w:rsidRDefault="00693E10" w:rsidP="00D35D41">
            <w:pPr>
              <w:keepNext/>
              <w:jc w:val="center"/>
              <w:rPr>
                <w:color w:val="000000"/>
                <w:szCs w:val="22"/>
              </w:rPr>
            </w:pPr>
            <w:r w:rsidRPr="000A03F9">
              <w:rPr>
                <w:color w:val="000000"/>
                <w:szCs w:val="22"/>
              </w:rPr>
              <w:t>0,0020</w:t>
            </w:r>
          </w:p>
        </w:tc>
        <w:tc>
          <w:tcPr>
            <w:tcW w:w="992" w:type="dxa"/>
          </w:tcPr>
          <w:p w14:paraId="279F7C08" w14:textId="77777777" w:rsidR="007D3614" w:rsidRPr="000A03F9" w:rsidRDefault="00693E10" w:rsidP="00D35D41">
            <w:pPr>
              <w:keepNext/>
              <w:jc w:val="center"/>
              <w:rPr>
                <w:color w:val="000000"/>
                <w:szCs w:val="22"/>
              </w:rPr>
            </w:pPr>
            <w:r w:rsidRPr="000A03F9">
              <w:rPr>
                <w:color w:val="000000"/>
                <w:szCs w:val="22"/>
              </w:rPr>
              <w:t>&lt;0,001</w:t>
            </w:r>
          </w:p>
        </w:tc>
      </w:tr>
      <w:tr w:rsidR="007D3614" w:rsidRPr="000A03F9" w14:paraId="4527C27F" w14:textId="77777777">
        <w:tc>
          <w:tcPr>
            <w:tcW w:w="912" w:type="dxa"/>
            <w:tcBorders>
              <w:bottom w:val="single" w:sz="4" w:space="0" w:color="auto"/>
            </w:tcBorders>
          </w:tcPr>
          <w:p w14:paraId="630CB1DA" w14:textId="77777777" w:rsidR="007D3614" w:rsidRPr="000A03F9" w:rsidRDefault="00693E10" w:rsidP="00D35D41">
            <w:pPr>
              <w:keepNext/>
              <w:jc w:val="center"/>
              <w:rPr>
                <w:color w:val="000000"/>
                <w:szCs w:val="22"/>
              </w:rPr>
            </w:pPr>
            <w:r w:rsidRPr="000A03F9">
              <w:rPr>
                <w:color w:val="000000"/>
                <w:szCs w:val="22"/>
              </w:rPr>
              <w:t>Erosion Score</w:t>
            </w:r>
          </w:p>
        </w:tc>
        <w:tc>
          <w:tcPr>
            <w:tcW w:w="2031" w:type="dxa"/>
            <w:tcBorders>
              <w:bottom w:val="single" w:sz="4" w:space="0" w:color="auto"/>
            </w:tcBorders>
          </w:tcPr>
          <w:p w14:paraId="790FDD45" w14:textId="77777777" w:rsidR="007D3614" w:rsidRPr="000A03F9" w:rsidRDefault="00693E10" w:rsidP="00D35D41">
            <w:pPr>
              <w:keepNext/>
              <w:jc w:val="center"/>
              <w:rPr>
                <w:color w:val="000000"/>
                <w:szCs w:val="22"/>
              </w:rPr>
            </w:pPr>
            <w:r w:rsidRPr="000A03F9">
              <w:rPr>
                <w:color w:val="000000"/>
                <w:szCs w:val="22"/>
              </w:rPr>
              <w:t>3,7 (2,7-4,7)</w:t>
            </w:r>
          </w:p>
        </w:tc>
        <w:tc>
          <w:tcPr>
            <w:tcW w:w="1985" w:type="dxa"/>
            <w:tcBorders>
              <w:bottom w:val="single" w:sz="4" w:space="0" w:color="auto"/>
            </w:tcBorders>
          </w:tcPr>
          <w:p w14:paraId="70A8A18A" w14:textId="77777777" w:rsidR="007D3614" w:rsidRPr="000A03F9" w:rsidRDefault="00693E10" w:rsidP="00D35D41">
            <w:pPr>
              <w:keepNext/>
              <w:jc w:val="center"/>
              <w:rPr>
                <w:color w:val="000000"/>
                <w:szCs w:val="22"/>
              </w:rPr>
            </w:pPr>
            <w:r w:rsidRPr="000A03F9">
              <w:rPr>
                <w:color w:val="000000"/>
                <w:szCs w:val="22"/>
              </w:rPr>
              <w:t>1,7 (1,0-2,4)</w:t>
            </w:r>
          </w:p>
        </w:tc>
        <w:tc>
          <w:tcPr>
            <w:tcW w:w="1984" w:type="dxa"/>
            <w:tcBorders>
              <w:bottom w:val="single" w:sz="4" w:space="0" w:color="auto"/>
            </w:tcBorders>
          </w:tcPr>
          <w:p w14:paraId="104A268B" w14:textId="77777777" w:rsidR="007D3614" w:rsidRPr="000A03F9" w:rsidRDefault="00693E10" w:rsidP="00D35D41">
            <w:pPr>
              <w:keepNext/>
              <w:jc w:val="center"/>
              <w:rPr>
                <w:color w:val="000000"/>
                <w:szCs w:val="22"/>
              </w:rPr>
            </w:pPr>
            <w:r w:rsidRPr="000A03F9">
              <w:rPr>
                <w:color w:val="000000"/>
                <w:szCs w:val="22"/>
              </w:rPr>
              <w:t>0,8 (0,4-1,2)</w:t>
            </w:r>
          </w:p>
        </w:tc>
        <w:tc>
          <w:tcPr>
            <w:tcW w:w="1026" w:type="dxa"/>
            <w:tcBorders>
              <w:bottom w:val="single" w:sz="4" w:space="0" w:color="auto"/>
            </w:tcBorders>
          </w:tcPr>
          <w:p w14:paraId="07B55C45" w14:textId="77777777" w:rsidR="007D3614" w:rsidRPr="000A03F9" w:rsidRDefault="00693E10" w:rsidP="00D35D41">
            <w:pPr>
              <w:keepNext/>
              <w:jc w:val="center"/>
              <w:rPr>
                <w:color w:val="000000"/>
                <w:szCs w:val="22"/>
              </w:rPr>
            </w:pPr>
            <w:r w:rsidRPr="000A03F9">
              <w:rPr>
                <w:color w:val="000000"/>
                <w:szCs w:val="22"/>
              </w:rPr>
              <w:t>&lt;  0,001</w:t>
            </w:r>
          </w:p>
        </w:tc>
        <w:tc>
          <w:tcPr>
            <w:tcW w:w="993" w:type="dxa"/>
            <w:tcBorders>
              <w:bottom w:val="single" w:sz="4" w:space="0" w:color="auto"/>
            </w:tcBorders>
          </w:tcPr>
          <w:p w14:paraId="53A17844" w14:textId="77777777" w:rsidR="007D3614" w:rsidRPr="000A03F9" w:rsidRDefault="00693E10" w:rsidP="00D35D41">
            <w:pPr>
              <w:keepNext/>
              <w:jc w:val="center"/>
              <w:rPr>
                <w:color w:val="000000"/>
                <w:szCs w:val="22"/>
              </w:rPr>
            </w:pPr>
            <w:r w:rsidRPr="000A03F9">
              <w:rPr>
                <w:color w:val="000000"/>
                <w:szCs w:val="22"/>
              </w:rPr>
              <w:t>0,0082</w:t>
            </w:r>
          </w:p>
        </w:tc>
        <w:tc>
          <w:tcPr>
            <w:tcW w:w="992" w:type="dxa"/>
            <w:tcBorders>
              <w:bottom w:val="single" w:sz="4" w:space="0" w:color="auto"/>
            </w:tcBorders>
          </w:tcPr>
          <w:p w14:paraId="748FA131" w14:textId="77777777" w:rsidR="007D3614" w:rsidRPr="000A03F9" w:rsidRDefault="00693E10" w:rsidP="00D35D41">
            <w:pPr>
              <w:keepNext/>
              <w:jc w:val="center"/>
              <w:rPr>
                <w:color w:val="000000"/>
                <w:szCs w:val="22"/>
              </w:rPr>
            </w:pPr>
            <w:r w:rsidRPr="000A03F9">
              <w:rPr>
                <w:color w:val="000000"/>
                <w:szCs w:val="22"/>
              </w:rPr>
              <w:t>&lt;0,001</w:t>
            </w:r>
          </w:p>
        </w:tc>
      </w:tr>
      <w:tr w:rsidR="007D3614" w:rsidRPr="000A03F9" w14:paraId="20CE4408" w14:textId="77777777">
        <w:tc>
          <w:tcPr>
            <w:tcW w:w="912" w:type="dxa"/>
            <w:tcBorders>
              <w:bottom w:val="single" w:sz="4" w:space="0" w:color="auto"/>
            </w:tcBorders>
          </w:tcPr>
          <w:p w14:paraId="215D58FB" w14:textId="77777777" w:rsidR="007D3614" w:rsidRPr="000A03F9" w:rsidRDefault="00693E10" w:rsidP="00D35D41">
            <w:pPr>
              <w:keepNext/>
              <w:jc w:val="center"/>
              <w:rPr>
                <w:color w:val="000000"/>
                <w:szCs w:val="22"/>
              </w:rPr>
            </w:pPr>
            <w:r w:rsidRPr="000A03F9">
              <w:rPr>
                <w:color w:val="000000"/>
                <w:szCs w:val="22"/>
              </w:rPr>
              <w:t>JSN Score</w:t>
            </w:r>
          </w:p>
        </w:tc>
        <w:tc>
          <w:tcPr>
            <w:tcW w:w="2031" w:type="dxa"/>
            <w:tcBorders>
              <w:bottom w:val="single" w:sz="4" w:space="0" w:color="auto"/>
            </w:tcBorders>
          </w:tcPr>
          <w:p w14:paraId="152B5CAB" w14:textId="77777777" w:rsidR="007D3614" w:rsidRPr="000A03F9" w:rsidRDefault="00693E10" w:rsidP="00D35D41">
            <w:pPr>
              <w:keepNext/>
              <w:jc w:val="center"/>
              <w:rPr>
                <w:color w:val="000000"/>
                <w:szCs w:val="22"/>
              </w:rPr>
            </w:pPr>
            <w:r w:rsidRPr="000A03F9">
              <w:rPr>
                <w:color w:val="000000"/>
                <w:szCs w:val="22"/>
              </w:rPr>
              <w:t>2,0 (1,2–2,8)</w:t>
            </w:r>
          </w:p>
        </w:tc>
        <w:tc>
          <w:tcPr>
            <w:tcW w:w="1985" w:type="dxa"/>
            <w:tcBorders>
              <w:bottom w:val="single" w:sz="4" w:space="0" w:color="auto"/>
            </w:tcBorders>
          </w:tcPr>
          <w:p w14:paraId="3B8ECA89" w14:textId="77777777" w:rsidR="007D3614" w:rsidRPr="000A03F9" w:rsidRDefault="00693E10" w:rsidP="00D35D41">
            <w:pPr>
              <w:keepNext/>
              <w:jc w:val="center"/>
              <w:rPr>
                <w:color w:val="000000"/>
                <w:szCs w:val="22"/>
              </w:rPr>
            </w:pPr>
            <w:r w:rsidRPr="000A03F9">
              <w:rPr>
                <w:color w:val="000000"/>
                <w:szCs w:val="22"/>
              </w:rPr>
              <w:t>1,3 (0,5–2,1)</w:t>
            </w:r>
          </w:p>
        </w:tc>
        <w:tc>
          <w:tcPr>
            <w:tcW w:w="1984" w:type="dxa"/>
            <w:tcBorders>
              <w:bottom w:val="single" w:sz="4" w:space="0" w:color="auto"/>
            </w:tcBorders>
          </w:tcPr>
          <w:p w14:paraId="6FFCCF5F" w14:textId="77777777" w:rsidR="007D3614" w:rsidRPr="000A03F9" w:rsidRDefault="00693E10" w:rsidP="00D35D41">
            <w:pPr>
              <w:keepNext/>
              <w:jc w:val="center"/>
              <w:rPr>
                <w:color w:val="000000"/>
                <w:szCs w:val="22"/>
              </w:rPr>
            </w:pPr>
            <w:r w:rsidRPr="000A03F9">
              <w:rPr>
                <w:color w:val="000000"/>
                <w:szCs w:val="22"/>
              </w:rPr>
              <w:t>0,5 (0–1,0)</w:t>
            </w:r>
          </w:p>
        </w:tc>
        <w:tc>
          <w:tcPr>
            <w:tcW w:w="1026" w:type="dxa"/>
            <w:tcBorders>
              <w:bottom w:val="single" w:sz="4" w:space="0" w:color="auto"/>
            </w:tcBorders>
          </w:tcPr>
          <w:p w14:paraId="50AC550A" w14:textId="77777777" w:rsidR="007D3614" w:rsidRPr="000A03F9" w:rsidRDefault="00693E10" w:rsidP="00D35D41">
            <w:pPr>
              <w:keepNext/>
              <w:jc w:val="center"/>
              <w:rPr>
                <w:color w:val="000000"/>
                <w:szCs w:val="22"/>
              </w:rPr>
            </w:pPr>
            <w:r w:rsidRPr="000A03F9">
              <w:rPr>
                <w:color w:val="000000"/>
                <w:szCs w:val="22"/>
              </w:rPr>
              <w:t>&lt; 0,001</w:t>
            </w:r>
          </w:p>
        </w:tc>
        <w:tc>
          <w:tcPr>
            <w:tcW w:w="993" w:type="dxa"/>
            <w:tcBorders>
              <w:bottom w:val="single" w:sz="4" w:space="0" w:color="auto"/>
            </w:tcBorders>
          </w:tcPr>
          <w:p w14:paraId="7E473F44" w14:textId="77777777" w:rsidR="007D3614" w:rsidRPr="000A03F9" w:rsidRDefault="00693E10" w:rsidP="00D35D41">
            <w:pPr>
              <w:keepNext/>
              <w:jc w:val="center"/>
              <w:rPr>
                <w:color w:val="000000"/>
                <w:szCs w:val="22"/>
              </w:rPr>
            </w:pPr>
            <w:r w:rsidRPr="000A03F9">
              <w:rPr>
                <w:color w:val="000000"/>
                <w:szCs w:val="22"/>
              </w:rPr>
              <w:t>0,0037</w:t>
            </w:r>
          </w:p>
        </w:tc>
        <w:tc>
          <w:tcPr>
            <w:tcW w:w="992" w:type="dxa"/>
            <w:tcBorders>
              <w:bottom w:val="single" w:sz="4" w:space="0" w:color="auto"/>
            </w:tcBorders>
          </w:tcPr>
          <w:p w14:paraId="0E52FD5B" w14:textId="77777777" w:rsidR="007D3614" w:rsidRPr="000A03F9" w:rsidRDefault="00693E10" w:rsidP="00D35D41">
            <w:pPr>
              <w:keepNext/>
              <w:jc w:val="center"/>
              <w:rPr>
                <w:color w:val="000000"/>
                <w:szCs w:val="22"/>
              </w:rPr>
            </w:pPr>
            <w:r w:rsidRPr="000A03F9">
              <w:rPr>
                <w:color w:val="000000"/>
                <w:szCs w:val="22"/>
              </w:rPr>
              <w:t>0,151</w:t>
            </w:r>
          </w:p>
        </w:tc>
      </w:tr>
      <w:tr w:rsidR="007D3614" w:rsidRPr="000A03F9" w14:paraId="7F98C6AF" w14:textId="77777777">
        <w:trPr>
          <w:cantSplit/>
        </w:trPr>
        <w:tc>
          <w:tcPr>
            <w:tcW w:w="9923" w:type="dxa"/>
            <w:gridSpan w:val="7"/>
            <w:tcBorders>
              <w:top w:val="single" w:sz="4" w:space="0" w:color="auto"/>
              <w:left w:val="nil"/>
              <w:bottom w:val="nil"/>
              <w:right w:val="nil"/>
            </w:tcBorders>
          </w:tcPr>
          <w:p w14:paraId="2414B4AF" w14:textId="77777777" w:rsidR="007D3614" w:rsidRPr="000A03F9" w:rsidRDefault="00693E10" w:rsidP="00D35D41">
            <w:pPr>
              <w:keepNext/>
              <w:ind w:left="66"/>
              <w:rPr>
                <w:color w:val="000000"/>
                <w:szCs w:val="22"/>
              </w:rPr>
            </w:pPr>
            <w:r w:rsidRPr="000A03F9">
              <w:rPr>
                <w:color w:val="000000"/>
                <w:szCs w:val="22"/>
                <w:vertAlign w:val="superscript"/>
              </w:rPr>
              <w:t xml:space="preserve">a </w:t>
            </w:r>
            <w:r w:rsidRPr="000A03F9">
              <w:rPr>
                <w:color w:val="000000"/>
                <w:szCs w:val="22"/>
              </w:rPr>
              <w:t xml:space="preserve">p-värdet kommer från den parvisa jämförelsen av metotrexat i monoterapi med </w:t>
            </w:r>
            <w:r w:rsidRPr="000A03F9">
              <w:rPr>
                <w:szCs w:val="22"/>
              </w:rPr>
              <w:t>adalimumab</w:t>
            </w:r>
            <w:r w:rsidRPr="000A03F9">
              <w:rPr>
                <w:color w:val="000000"/>
                <w:szCs w:val="22"/>
              </w:rPr>
              <w:t>/metotrexat i kombinationsbehandling med hjälp av Mann-Whitney U test.</w:t>
            </w:r>
          </w:p>
          <w:p w14:paraId="496465E1" w14:textId="77777777" w:rsidR="007D3614" w:rsidRPr="000A03F9" w:rsidRDefault="00693E10" w:rsidP="00D35D41">
            <w:pPr>
              <w:keepNext/>
              <w:ind w:left="66"/>
              <w:rPr>
                <w:color w:val="000000"/>
                <w:szCs w:val="22"/>
              </w:rPr>
            </w:pPr>
            <w:r w:rsidRPr="000A03F9">
              <w:rPr>
                <w:color w:val="000000"/>
                <w:szCs w:val="22"/>
                <w:vertAlign w:val="superscript"/>
              </w:rPr>
              <w:t xml:space="preserve">b </w:t>
            </w:r>
            <w:r w:rsidRPr="000A03F9">
              <w:rPr>
                <w:color w:val="000000"/>
                <w:szCs w:val="22"/>
              </w:rPr>
              <w:t xml:space="preserve">p-värdet kommer från den parvisa jämförelsen av </w:t>
            </w:r>
            <w:r w:rsidRPr="000A03F9">
              <w:rPr>
                <w:szCs w:val="22"/>
              </w:rPr>
              <w:t>adalimumab</w:t>
            </w:r>
            <w:r w:rsidRPr="000A03F9">
              <w:rPr>
                <w:color w:val="000000"/>
                <w:szCs w:val="22"/>
              </w:rPr>
              <w:t xml:space="preserve"> i monoterapi med </w:t>
            </w:r>
            <w:r w:rsidRPr="000A03F9">
              <w:rPr>
                <w:szCs w:val="22"/>
              </w:rPr>
              <w:t>adalimumab</w:t>
            </w:r>
            <w:r w:rsidRPr="000A03F9">
              <w:rPr>
                <w:color w:val="000000"/>
                <w:szCs w:val="22"/>
              </w:rPr>
              <w:t xml:space="preserve">/metotrexat i kombinationsbehandling med hjälp av Mann-Whitney U test. </w:t>
            </w:r>
          </w:p>
          <w:p w14:paraId="2BA54D72" w14:textId="77777777" w:rsidR="007D3614" w:rsidRPr="000A03F9" w:rsidRDefault="00693E10" w:rsidP="00D35D41">
            <w:pPr>
              <w:keepNext/>
              <w:ind w:left="66"/>
              <w:rPr>
                <w:color w:val="000000"/>
                <w:szCs w:val="22"/>
              </w:rPr>
            </w:pPr>
            <w:r w:rsidRPr="000A03F9">
              <w:rPr>
                <w:color w:val="000000"/>
                <w:szCs w:val="22"/>
                <w:vertAlign w:val="superscript"/>
              </w:rPr>
              <w:t xml:space="preserve">c </w:t>
            </w:r>
            <w:r w:rsidRPr="000A03F9">
              <w:rPr>
                <w:color w:val="000000"/>
                <w:szCs w:val="22"/>
              </w:rPr>
              <w:t xml:space="preserve">p-värdet kommer från den parvisa jämförelsen av </w:t>
            </w:r>
            <w:r w:rsidRPr="000A03F9">
              <w:rPr>
                <w:szCs w:val="22"/>
              </w:rPr>
              <w:t>adalimumab</w:t>
            </w:r>
            <w:r w:rsidRPr="000A03F9">
              <w:rPr>
                <w:color w:val="000000"/>
                <w:szCs w:val="22"/>
              </w:rPr>
              <w:t xml:space="preserve"> i monoterapi med metotrexat i monoterapi med hjälp av Mann-Whitney U test.</w:t>
            </w:r>
          </w:p>
        </w:tc>
      </w:tr>
    </w:tbl>
    <w:p w14:paraId="230B113A" w14:textId="77777777" w:rsidR="007D3614" w:rsidRPr="000A03F9" w:rsidRDefault="007D3614" w:rsidP="00D35D41">
      <w:pPr>
        <w:rPr>
          <w:color w:val="000000"/>
          <w:szCs w:val="22"/>
        </w:rPr>
      </w:pPr>
    </w:p>
    <w:p w14:paraId="7AA0960A" w14:textId="77777777" w:rsidR="007D3614" w:rsidRPr="000A03F9" w:rsidRDefault="00693E10" w:rsidP="00D35D41">
      <w:pPr>
        <w:rPr>
          <w:color w:val="000000"/>
          <w:szCs w:val="22"/>
        </w:rPr>
      </w:pPr>
      <w:r w:rsidRPr="000A03F9">
        <w:rPr>
          <w:color w:val="000000"/>
          <w:szCs w:val="22"/>
        </w:rPr>
        <w:t xml:space="preserve">Efter 52 och 104 veckors behandling var procentandelen patienter utan progress (förändring från baslinjen i modifierad Total Sharp Score &lt;0,5) signifikant högre för kombinationsbehandling med </w:t>
      </w:r>
      <w:r w:rsidRPr="000A03F9">
        <w:rPr>
          <w:szCs w:val="22"/>
        </w:rPr>
        <w:t>adalimumab</w:t>
      </w:r>
      <w:r w:rsidRPr="000A03F9">
        <w:rPr>
          <w:color w:val="000000"/>
          <w:szCs w:val="22"/>
        </w:rPr>
        <w:t xml:space="preserve">/metotrexat (63,8 % respektive 61,2 %) jämfört med metotrexat i monoterapi (37,4 % respektive 33,5 %, p &lt;0,001) och </w:t>
      </w:r>
      <w:r w:rsidRPr="000A03F9">
        <w:rPr>
          <w:szCs w:val="22"/>
        </w:rPr>
        <w:t>adalimumab</w:t>
      </w:r>
      <w:r w:rsidRPr="000A03F9">
        <w:rPr>
          <w:color w:val="000000"/>
          <w:szCs w:val="22"/>
        </w:rPr>
        <w:t xml:space="preserve"> i monoterapi (50,7 %, &lt;0,002</w:t>
      </w:r>
      <w:r w:rsidR="0021009A">
        <w:rPr>
          <w:color w:val="000000"/>
          <w:szCs w:val="22"/>
        </w:rPr>
        <w:t xml:space="preserve"> </w:t>
      </w:r>
      <w:r w:rsidRPr="000A03F9">
        <w:rPr>
          <w:color w:val="000000"/>
          <w:szCs w:val="22"/>
        </w:rPr>
        <w:t>respektive</w:t>
      </w:r>
      <w:r w:rsidR="0021009A">
        <w:rPr>
          <w:color w:val="000000"/>
          <w:szCs w:val="22"/>
        </w:rPr>
        <w:t xml:space="preserve"> </w:t>
      </w:r>
      <w:r w:rsidRPr="000A03F9">
        <w:rPr>
          <w:color w:val="000000"/>
          <w:szCs w:val="22"/>
        </w:rPr>
        <w:t>44,5 %, p</w:t>
      </w:r>
      <w:r w:rsidRPr="000A03F9">
        <w:rPr>
          <w:szCs w:val="22"/>
        </w:rPr>
        <w:t> </w:t>
      </w:r>
      <w:r w:rsidRPr="000A03F9">
        <w:rPr>
          <w:color w:val="000000"/>
          <w:szCs w:val="22"/>
        </w:rPr>
        <w:t>&lt;0,001).</w:t>
      </w:r>
    </w:p>
    <w:p w14:paraId="7DA8F1C5" w14:textId="77777777" w:rsidR="007D3614" w:rsidRPr="000A03F9" w:rsidRDefault="007D3614" w:rsidP="00D35D41">
      <w:pPr>
        <w:pStyle w:val="EndnoteText"/>
        <w:rPr>
          <w:color w:val="000000"/>
          <w:szCs w:val="22"/>
        </w:rPr>
      </w:pPr>
    </w:p>
    <w:p w14:paraId="55500162" w14:textId="77777777" w:rsidR="007D3614" w:rsidRPr="000A03F9" w:rsidRDefault="00693E10" w:rsidP="00D35D41">
      <w:pPr>
        <w:rPr>
          <w:szCs w:val="22"/>
        </w:rPr>
      </w:pPr>
      <w:r w:rsidRPr="000A03F9">
        <w:rPr>
          <w:szCs w:val="22"/>
        </w:rPr>
        <w:t>I den öppna förlängningsstudien för RA-studie V var den genomsnittliga ändringen från baslinjen vid år 10 i modifierad Total Sharp Score 10,8, 9,2 och 3,9 hos patienter som ursprungligen hade randomiserats till respektive metotrexat i monoterapi, adalimumab i monoterapi och adalimumab/metotrexat kombinationsterapi. Den korresponderande andelen patienter utan radiografisk progression var 31,3 %, 23,7 % och 36,7 %, i respektive studiearm.</w:t>
      </w:r>
    </w:p>
    <w:p w14:paraId="7951FF50" w14:textId="77777777" w:rsidR="007D3614" w:rsidRPr="000A03F9" w:rsidRDefault="007D3614" w:rsidP="00D35D41">
      <w:pPr>
        <w:rPr>
          <w:szCs w:val="22"/>
        </w:rPr>
      </w:pPr>
    </w:p>
    <w:p w14:paraId="59BCA3C9" w14:textId="77777777" w:rsidR="007D3614" w:rsidRPr="000A03F9" w:rsidRDefault="00693E10" w:rsidP="00D35D41">
      <w:pPr>
        <w:pStyle w:val="EMEAHeadingUnderline"/>
        <w:keepNext/>
        <w:rPr>
          <w:i/>
          <w:color w:val="000000"/>
          <w:szCs w:val="22"/>
          <w:lang w:val="sv-SE"/>
        </w:rPr>
      </w:pPr>
      <w:r w:rsidRPr="000A03F9">
        <w:rPr>
          <w:i/>
          <w:color w:val="000000"/>
          <w:szCs w:val="22"/>
          <w:lang w:val="sv-SE"/>
        </w:rPr>
        <w:t>Livskvalitet och fysisk funktion</w:t>
      </w:r>
    </w:p>
    <w:p w14:paraId="34E43C73" w14:textId="77777777" w:rsidR="007D3614" w:rsidRPr="000A03F9" w:rsidRDefault="00693E10" w:rsidP="00D35D41">
      <w:pPr>
        <w:keepNext/>
        <w:tabs>
          <w:tab w:val="left" w:pos="1294"/>
        </w:tabs>
        <w:autoSpaceDE w:val="0"/>
        <w:autoSpaceDN w:val="0"/>
        <w:adjustRightInd w:val="0"/>
        <w:rPr>
          <w:color w:val="000000"/>
          <w:szCs w:val="22"/>
        </w:rPr>
      </w:pPr>
      <w:r w:rsidRPr="000A03F9">
        <w:rPr>
          <w:color w:val="000000"/>
          <w:szCs w:val="22"/>
        </w:rPr>
        <w:t xml:space="preserve">Hälsorelaterad livskvalitet och fysisk funktion bedömdes med hjälp av invaliditetsindexet Health Assessment Questionnaire (HAQ) i de fyra ursprungliga, adekvata och välkontrollerade studierna och användes dessutom som primär effektparameter vid vecka 52 i RA-studie III. Alla de använda doser/doseringsscheman för </w:t>
      </w:r>
      <w:r w:rsidRPr="000A03F9">
        <w:rPr>
          <w:szCs w:val="22"/>
        </w:rPr>
        <w:t>adalimumab</w:t>
      </w:r>
      <w:r w:rsidRPr="000A03F9">
        <w:rPr>
          <w:color w:val="000000"/>
          <w:szCs w:val="22"/>
        </w:rPr>
        <w:t xml:space="preserve">, som användes i alla fyra studier, ledde till en statistiskt signifikant större förbättring av ingångsvärdena av invaliditetsindexet HAQ efter 6 månader jämfört med placebo och i RA-studie III observerades samma efter 52 veckor. Resultat från Short Form Health Survey (SF 36) med alla doser/doseringsscheman av </w:t>
      </w:r>
      <w:r w:rsidRPr="000A03F9">
        <w:rPr>
          <w:szCs w:val="22"/>
        </w:rPr>
        <w:t>adalimumab</w:t>
      </w:r>
      <w:r w:rsidRPr="000A03F9">
        <w:rPr>
          <w:color w:val="000000"/>
          <w:szCs w:val="22"/>
        </w:rPr>
        <w:t xml:space="preserve"> i alla fyra studier stödjer dessa observationer med en statistiskt signifikant förbättring av scoren för fysisk förmåga (PCS), och i tillägg en signifikant förbättring av domänerna smärta och vitalitet vid dosen 40 mg varannan vecka. I de tre studierna där detta bedömdes (RA-studier I, III, IV) fann man en statistiskt signifikant sänkning av utmattning mätt med hjälp av FACIT scores (Functional Assessment of Chronic Illness Therapy).</w:t>
      </w:r>
    </w:p>
    <w:p w14:paraId="32EFC6DE" w14:textId="77777777" w:rsidR="007D3614" w:rsidRPr="000A03F9" w:rsidRDefault="007D3614" w:rsidP="00D35D41">
      <w:pPr>
        <w:tabs>
          <w:tab w:val="left" w:pos="1294"/>
        </w:tabs>
        <w:autoSpaceDE w:val="0"/>
        <w:autoSpaceDN w:val="0"/>
        <w:adjustRightInd w:val="0"/>
        <w:rPr>
          <w:color w:val="000000"/>
          <w:szCs w:val="22"/>
        </w:rPr>
      </w:pPr>
    </w:p>
    <w:p w14:paraId="33AD0A3E" w14:textId="77777777" w:rsidR="007D3614" w:rsidRPr="000A03F9" w:rsidRDefault="00693E10" w:rsidP="00D35D41">
      <w:pPr>
        <w:tabs>
          <w:tab w:val="left" w:pos="1294"/>
        </w:tabs>
        <w:autoSpaceDE w:val="0"/>
        <w:autoSpaceDN w:val="0"/>
        <w:adjustRightInd w:val="0"/>
        <w:rPr>
          <w:color w:val="000000"/>
          <w:szCs w:val="22"/>
        </w:rPr>
      </w:pPr>
      <w:r w:rsidRPr="000A03F9">
        <w:rPr>
          <w:color w:val="000000"/>
          <w:szCs w:val="22"/>
        </w:rPr>
        <w:t xml:space="preserve">I RA-studie III, hos de flesta patienter som uppnådde förbättring i fysisk funktion och fortsatte med behandling, kvarstod förbättringen vid vecka 520 (120 månader) av öppen behandling. </w:t>
      </w:r>
      <w:r w:rsidRPr="000A03F9">
        <w:rPr>
          <w:szCs w:val="22"/>
        </w:rPr>
        <w:t>Ökad livskvalitet uppmättes fram till vecka 156 (36 månader) och förbättringen bibehölls under hela den tiden.</w:t>
      </w:r>
    </w:p>
    <w:p w14:paraId="106EACF7" w14:textId="77777777" w:rsidR="007D3614" w:rsidRPr="000A03F9" w:rsidRDefault="007D3614" w:rsidP="00D35D41">
      <w:pPr>
        <w:tabs>
          <w:tab w:val="left" w:pos="1294"/>
        </w:tabs>
        <w:autoSpaceDE w:val="0"/>
        <w:autoSpaceDN w:val="0"/>
        <w:adjustRightInd w:val="0"/>
        <w:rPr>
          <w:color w:val="000000"/>
          <w:szCs w:val="22"/>
          <w:u w:val="single"/>
        </w:rPr>
      </w:pPr>
    </w:p>
    <w:p w14:paraId="00EE3B4D" w14:textId="77777777" w:rsidR="007D3614" w:rsidRPr="000A03F9" w:rsidRDefault="00693E10" w:rsidP="00D35D41">
      <w:pPr>
        <w:pStyle w:val="EMEANormal"/>
        <w:rPr>
          <w:color w:val="000000"/>
          <w:szCs w:val="22"/>
          <w:lang w:val="sv-SE"/>
        </w:rPr>
      </w:pPr>
      <w:r w:rsidRPr="000A03F9">
        <w:rPr>
          <w:color w:val="000000"/>
          <w:szCs w:val="22"/>
          <w:lang w:val="sv-SE"/>
        </w:rPr>
        <w:t>I RA-studie V var förbättringen i invaliditetsindex (HAQ) och den fysiska komponenten av SF 36 större (p</w:t>
      </w:r>
      <w:r w:rsidRPr="000A03F9">
        <w:rPr>
          <w:szCs w:val="22"/>
          <w:lang w:val="sv-SE"/>
        </w:rPr>
        <w:t> </w:t>
      </w:r>
      <w:r w:rsidRPr="000A03F9">
        <w:rPr>
          <w:color w:val="000000"/>
          <w:szCs w:val="22"/>
          <w:lang w:val="sv-SE"/>
        </w:rPr>
        <w:t xml:space="preserve">&lt;0,001) för kombinationsbehandling med </w:t>
      </w:r>
      <w:r w:rsidRPr="000A03F9">
        <w:rPr>
          <w:szCs w:val="22"/>
          <w:lang w:val="sv-SE"/>
        </w:rPr>
        <w:t>adalimumab</w:t>
      </w:r>
      <w:r w:rsidRPr="000A03F9">
        <w:rPr>
          <w:color w:val="000000"/>
          <w:szCs w:val="22"/>
          <w:lang w:val="sv-SE"/>
        </w:rPr>
        <w:t xml:space="preserve">/metotrexat jämfört med metotrexat eller </w:t>
      </w:r>
      <w:r w:rsidRPr="000A03F9">
        <w:rPr>
          <w:szCs w:val="22"/>
          <w:lang w:val="sv-SE"/>
        </w:rPr>
        <w:t>adalimumab</w:t>
      </w:r>
      <w:r w:rsidRPr="000A03F9">
        <w:rPr>
          <w:color w:val="000000"/>
          <w:szCs w:val="22"/>
          <w:lang w:val="sv-SE"/>
        </w:rPr>
        <w:t xml:space="preserve"> i monoterapi vid vecka 52. Detta resultat kvarstod vid vecka 104. Hos de 250 patienter som fullföljde den öppna förlängningsstudien, bibehölls förbättringar av den fysiska funktionen under 10 års behandling. </w:t>
      </w:r>
    </w:p>
    <w:p w14:paraId="4E65BBF5" w14:textId="77777777" w:rsidR="007D3614" w:rsidRPr="000A03F9" w:rsidRDefault="007D3614" w:rsidP="00D35D41">
      <w:pPr>
        <w:rPr>
          <w:color w:val="000000"/>
          <w:szCs w:val="22"/>
        </w:rPr>
      </w:pPr>
    </w:p>
    <w:p w14:paraId="2FE88EAE" w14:textId="77777777" w:rsidR="007D3614" w:rsidRPr="000A03F9" w:rsidRDefault="00693E10" w:rsidP="00D35D41">
      <w:pPr>
        <w:tabs>
          <w:tab w:val="left" w:pos="1294"/>
        </w:tabs>
        <w:autoSpaceDE w:val="0"/>
        <w:autoSpaceDN w:val="0"/>
        <w:adjustRightInd w:val="0"/>
        <w:rPr>
          <w:i/>
          <w:color w:val="000000"/>
          <w:szCs w:val="22"/>
          <w:u w:val="single"/>
        </w:rPr>
      </w:pPr>
      <w:r w:rsidRPr="000A03F9">
        <w:rPr>
          <w:i/>
          <w:color w:val="000000"/>
          <w:szCs w:val="22"/>
          <w:u w:val="single"/>
        </w:rPr>
        <w:lastRenderedPageBreak/>
        <w:t>Smärta vid injektionsstället</w:t>
      </w:r>
    </w:p>
    <w:p w14:paraId="07B68500" w14:textId="77777777" w:rsidR="007D3614" w:rsidRPr="000A03F9" w:rsidRDefault="00693E10" w:rsidP="00D35D41">
      <w:pPr>
        <w:tabs>
          <w:tab w:val="left" w:pos="1294"/>
        </w:tabs>
        <w:autoSpaceDE w:val="0"/>
        <w:autoSpaceDN w:val="0"/>
        <w:adjustRightInd w:val="0"/>
        <w:rPr>
          <w:color w:val="000000"/>
          <w:szCs w:val="22"/>
        </w:rPr>
      </w:pPr>
      <w:r w:rsidRPr="000A03F9">
        <w:rPr>
          <w:color w:val="000000"/>
          <w:szCs w:val="22"/>
        </w:rPr>
        <w:t xml:space="preserve">För poolade crossover RA-studier VI och VII observerades en statistiskt signifikant skillnad för smärta vid injektionsstället direkt efter dosering mellan </w:t>
      </w:r>
      <w:r w:rsidRPr="000A03F9">
        <w:rPr>
          <w:szCs w:val="22"/>
        </w:rPr>
        <w:t>adalimumab</w:t>
      </w:r>
      <w:r w:rsidRPr="000A03F9">
        <w:rPr>
          <w:color w:val="000000"/>
          <w:szCs w:val="22"/>
        </w:rPr>
        <w:t xml:space="preserve"> 40 mg/0,8 ml och </w:t>
      </w:r>
      <w:r w:rsidRPr="000A03F9">
        <w:rPr>
          <w:szCs w:val="22"/>
        </w:rPr>
        <w:t>adalimumab</w:t>
      </w:r>
      <w:r w:rsidRPr="000A03F9">
        <w:rPr>
          <w:color w:val="000000"/>
          <w:szCs w:val="22"/>
        </w:rPr>
        <w:t> 40 mg/0,4 ml (genomsnittligt VAS på 3,7 cm jämfört med 1,2 cm, på en skala av 0–10 cm, p &lt;0,001). Detta representerar ett medianvärde på 84 % minskning av smärta vid injektionsstället.</w:t>
      </w:r>
    </w:p>
    <w:p w14:paraId="00191809" w14:textId="77777777" w:rsidR="007D3614" w:rsidRPr="000A03F9" w:rsidRDefault="007D3614" w:rsidP="00D35D41">
      <w:pPr>
        <w:rPr>
          <w:szCs w:val="22"/>
        </w:rPr>
      </w:pPr>
    </w:p>
    <w:p w14:paraId="5DBBCC3D" w14:textId="77777777" w:rsidR="007D3614" w:rsidRPr="000A03F9" w:rsidRDefault="00693E10" w:rsidP="00D35D41">
      <w:pPr>
        <w:pStyle w:val="EMEANormal"/>
        <w:rPr>
          <w:i/>
          <w:szCs w:val="22"/>
          <w:lang w:val="sv-SE"/>
        </w:rPr>
      </w:pPr>
      <w:r w:rsidRPr="000A03F9">
        <w:rPr>
          <w:i/>
          <w:szCs w:val="22"/>
          <w:lang w:val="sv-SE"/>
        </w:rPr>
        <w:t>Psoriasis</w:t>
      </w:r>
    </w:p>
    <w:p w14:paraId="08971822" w14:textId="77777777" w:rsidR="007D3614" w:rsidRPr="000A03F9" w:rsidRDefault="00693E10" w:rsidP="00D35D41">
      <w:pPr>
        <w:pStyle w:val="EMEANormal"/>
        <w:rPr>
          <w:szCs w:val="22"/>
          <w:lang w:val="sv-SE"/>
        </w:rPr>
      </w:pPr>
      <w:r w:rsidRPr="000A03F9">
        <w:rPr>
          <w:szCs w:val="22"/>
          <w:lang w:val="sv-SE"/>
        </w:rPr>
        <w:t>Adalimumabs säkerhet och effekt studerades hos vuxna patienter med kronisk plackpsoriasis (</w:t>
      </w:r>
      <w:r w:rsidRPr="000A03F9">
        <w:rPr>
          <w:szCs w:val="22"/>
          <w:lang w:val="sv-SE"/>
        </w:rPr>
        <w:sym w:font="Symbol" w:char="F0B3"/>
      </w:r>
      <w:r w:rsidRPr="000A03F9">
        <w:rPr>
          <w:szCs w:val="22"/>
          <w:lang w:val="sv-SE"/>
        </w:rPr>
        <w:t xml:space="preserve">10 % BSA = Body Surface Area engagemang och Psoriasis Area och Severity Index (PASI) </w:t>
      </w:r>
      <w:r w:rsidRPr="000A03F9">
        <w:rPr>
          <w:szCs w:val="22"/>
          <w:lang w:val="sv-SE"/>
        </w:rPr>
        <w:sym w:font="Symbol" w:char="F0B3"/>
      </w:r>
      <w:r w:rsidRPr="000A03F9">
        <w:rPr>
          <w:szCs w:val="22"/>
          <w:lang w:val="sv-SE"/>
        </w:rPr>
        <w:t xml:space="preserve">12 eller </w:t>
      </w:r>
      <w:r w:rsidRPr="000A03F9">
        <w:rPr>
          <w:szCs w:val="22"/>
          <w:lang w:val="sv-SE"/>
        </w:rPr>
        <w:sym w:font="Symbol" w:char="F0B3"/>
      </w:r>
      <w:r w:rsidRPr="000A03F9">
        <w:rPr>
          <w:szCs w:val="22"/>
          <w:lang w:val="sv-SE"/>
        </w:rPr>
        <w:t> 10) som var aktuella för systembehandling eller ljusbehandling i randomiserade, dubbelblinda studier. Av de patienter som påbörjade Psoriasis studie I och II hade 73 % tidigare fått systembehandling eller ljusbehandling. Adalimumabs säkerhet och effekt studerades även hos vuxna patienter med måttlig till svår kronisk plackpsoriasis med samtidig hand- och/eller fotpsoriasis som var aktuella för systembehandling i en randomiserad dubbel-blindad studie (Psoriasis studie III).</w:t>
      </w:r>
    </w:p>
    <w:p w14:paraId="2785748B" w14:textId="77777777" w:rsidR="007D3614" w:rsidRPr="000A03F9" w:rsidRDefault="007D3614" w:rsidP="00D35D41">
      <w:pPr>
        <w:pStyle w:val="EMEANormal"/>
        <w:rPr>
          <w:szCs w:val="22"/>
          <w:lang w:val="sv-SE"/>
        </w:rPr>
      </w:pPr>
    </w:p>
    <w:p w14:paraId="45D4C812" w14:textId="77777777" w:rsidR="007D3614" w:rsidRPr="000A03F9" w:rsidRDefault="00693E10" w:rsidP="00D35D41">
      <w:pPr>
        <w:pStyle w:val="EMEANormal"/>
        <w:rPr>
          <w:szCs w:val="22"/>
          <w:lang w:val="sv-SE"/>
        </w:rPr>
      </w:pPr>
      <w:r w:rsidRPr="000A03F9">
        <w:rPr>
          <w:szCs w:val="22"/>
          <w:lang w:val="sv-SE"/>
        </w:rPr>
        <w:t xml:space="preserve">Psoriasis studie I (REVEAL) utvärderade 1 212 patienter inom tre behandlingsperioder. I period A, fick patienter placebo eller adalimumab med en startdos av 80 mg följt av 40 mg varannan vecka som påbörjades en vecka efter startdosen. Efter 16 veckors behandling fick de patienter som uppnådde minst PASI 75 (förbättring av PASI med minst 75 % jämfört med baslinje/utgångsvärdet), gå in i period B och fick ”öppen label/behandling” med 40 mg adalimumab varannan vecka. Patienter som bibehöll </w:t>
      </w:r>
      <w:r w:rsidRPr="000A03F9">
        <w:rPr>
          <w:szCs w:val="22"/>
          <w:lang w:val="sv-SE"/>
        </w:rPr>
        <w:sym w:font="Symbol" w:char="F0B3"/>
      </w:r>
      <w:r w:rsidRPr="000A03F9">
        <w:rPr>
          <w:szCs w:val="22"/>
          <w:lang w:val="sv-SE"/>
        </w:rPr>
        <w:t>PASI 75 vid vecka 33 och som ursprungligen randomiserades till aktiv behandling i Period A, re-randomiserades i period C till 40 mg adalimumab varannan vecka eller placebo i ytterligare 19 veckor. För alla behandlingsgrupper var medelvärdet på baslinjen PASI 18,9 och värdet på baslinjen för PGA varierade från “måttlig” (53 % av de inkluderade patienterna) till “svår” (41 %) till “mycket svår” (6 %).</w:t>
      </w:r>
    </w:p>
    <w:p w14:paraId="0F0C30A3" w14:textId="77777777" w:rsidR="007D3614" w:rsidRPr="000A03F9" w:rsidRDefault="007D3614" w:rsidP="00D35D41">
      <w:pPr>
        <w:rPr>
          <w:szCs w:val="22"/>
        </w:rPr>
      </w:pPr>
    </w:p>
    <w:p w14:paraId="61B28560" w14:textId="77777777" w:rsidR="007D3614" w:rsidRPr="000A03F9" w:rsidRDefault="00693E10" w:rsidP="00D35D41">
      <w:pPr>
        <w:autoSpaceDE w:val="0"/>
        <w:autoSpaceDN w:val="0"/>
        <w:adjustRightInd w:val="0"/>
        <w:rPr>
          <w:szCs w:val="22"/>
        </w:rPr>
      </w:pPr>
      <w:r w:rsidRPr="000A03F9">
        <w:rPr>
          <w:szCs w:val="22"/>
        </w:rPr>
        <w:t xml:space="preserve">Psoriasis studie II (CHAMPION) jämförde säkerhet och effekt av adalimumab jämfört med metotrexat (MTX) och placebo hos 271 patienter. Patienter fick placebo eller en startdos av MTX 7,5 mg följt av dosökningar fram till vecka 12, upp till en maxdos på 25 mg eller en startdos på 80 mg adalimumab följt av 40 mg varannan vecka (påbörjas en vecka efter startdosen) i 16 veckor. Det finns inga data som jämför adalimumab och MTX efter 16 veckors behandling. Patienter som får MTX och som uppnådde ett </w:t>
      </w:r>
      <w:r w:rsidRPr="000A03F9">
        <w:rPr>
          <w:szCs w:val="22"/>
        </w:rPr>
        <w:sym w:font="Symbol" w:char="F0B3"/>
      </w:r>
      <w:r w:rsidRPr="000A03F9">
        <w:rPr>
          <w:szCs w:val="22"/>
        </w:rPr>
        <w:t>PASI 50 svar vid vecka 8 och/eller 12 fick inga ytterligare doshöjningar. För alla behandlingsgrupper var medelvärdet på baslinjen PASI 19,7 och värdet på baslinjen Physician’s Global Assessment (PGA) varierade från “mild” (&lt;1 %) till “måttlig” (48 %) till “svår” (46 %) till “mycket svår” (6 %).</w:t>
      </w:r>
    </w:p>
    <w:p w14:paraId="18B39B81" w14:textId="77777777" w:rsidR="007D3614" w:rsidRPr="000A03F9" w:rsidRDefault="007D3614" w:rsidP="00D35D41">
      <w:pPr>
        <w:autoSpaceDE w:val="0"/>
        <w:autoSpaceDN w:val="0"/>
        <w:adjustRightInd w:val="0"/>
        <w:rPr>
          <w:szCs w:val="22"/>
        </w:rPr>
      </w:pPr>
    </w:p>
    <w:p w14:paraId="3D615F5B" w14:textId="77777777" w:rsidR="007D3614" w:rsidRPr="000A03F9" w:rsidRDefault="00693E10" w:rsidP="00D35D41">
      <w:pPr>
        <w:autoSpaceDE w:val="0"/>
        <w:autoSpaceDN w:val="0"/>
        <w:adjustRightInd w:val="0"/>
        <w:rPr>
          <w:color w:val="000000"/>
          <w:szCs w:val="22"/>
        </w:rPr>
      </w:pPr>
      <w:r w:rsidRPr="000A03F9">
        <w:rPr>
          <w:color w:val="000000"/>
          <w:szCs w:val="22"/>
        </w:rPr>
        <w:t xml:space="preserve">Patienter som deltog i alla fas II och fas III psoriasisstudier kunde enrollera till en öppen förlängningsstudie, där </w:t>
      </w:r>
      <w:r w:rsidRPr="000A03F9">
        <w:rPr>
          <w:szCs w:val="22"/>
        </w:rPr>
        <w:t>adalimumab</w:t>
      </w:r>
      <w:r w:rsidRPr="000A03F9">
        <w:rPr>
          <w:color w:val="000000"/>
          <w:szCs w:val="22"/>
        </w:rPr>
        <w:t xml:space="preserve"> gavs i minst ytterligare 108 veckor.</w:t>
      </w:r>
    </w:p>
    <w:p w14:paraId="5B940870" w14:textId="77777777" w:rsidR="007D3614" w:rsidRPr="000A03F9" w:rsidRDefault="007D3614" w:rsidP="00D35D41">
      <w:pPr>
        <w:autoSpaceDE w:val="0"/>
        <w:autoSpaceDN w:val="0"/>
        <w:adjustRightInd w:val="0"/>
        <w:rPr>
          <w:szCs w:val="22"/>
        </w:rPr>
      </w:pPr>
    </w:p>
    <w:p w14:paraId="59149D7B" w14:textId="77777777" w:rsidR="007D3614" w:rsidRPr="000A03F9" w:rsidRDefault="00693E10" w:rsidP="00D35D41">
      <w:pPr>
        <w:pStyle w:val="EMEANormal"/>
        <w:rPr>
          <w:szCs w:val="22"/>
          <w:lang w:val="sv-SE"/>
        </w:rPr>
      </w:pPr>
      <w:r w:rsidRPr="000A03F9">
        <w:rPr>
          <w:szCs w:val="22"/>
          <w:lang w:val="sv-SE"/>
        </w:rPr>
        <w:t>I Psoriasis studie I och II var en primär endpoint andelen patienter som uppnådde ett PASI 75 svar från baslinje vid vecka 16 (se tabell 9 och 10).</w:t>
      </w:r>
    </w:p>
    <w:p w14:paraId="06EA6E00" w14:textId="77777777" w:rsidR="007D3614" w:rsidRPr="000A03F9" w:rsidRDefault="007D3614" w:rsidP="00D35D41">
      <w:pPr>
        <w:pStyle w:val="DefaultText"/>
        <w:rPr>
          <w:rFonts w:ascii="Times New Roman" w:hAnsi="Times New Roman"/>
          <w:szCs w:val="22"/>
          <w:lang w:val="sv-SE"/>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7"/>
        <w:gridCol w:w="1620"/>
        <w:gridCol w:w="2352"/>
      </w:tblGrid>
      <w:tr w:rsidR="007D3614" w:rsidRPr="000A03F9" w14:paraId="672A9044" w14:textId="77777777">
        <w:trPr>
          <w:cantSplit/>
          <w:jc w:val="center"/>
        </w:trPr>
        <w:tc>
          <w:tcPr>
            <w:tcW w:w="6949" w:type="dxa"/>
            <w:gridSpan w:val="3"/>
            <w:tcBorders>
              <w:top w:val="nil"/>
              <w:left w:val="nil"/>
              <w:right w:val="nil"/>
            </w:tcBorders>
          </w:tcPr>
          <w:p w14:paraId="6A8AA235" w14:textId="77777777" w:rsidR="007D3614" w:rsidRPr="000A03F9" w:rsidRDefault="00693E10" w:rsidP="00D35D41">
            <w:pPr>
              <w:pStyle w:val="DefaultText"/>
              <w:rPr>
                <w:rFonts w:ascii="Times New Roman" w:hAnsi="Times New Roman"/>
                <w:b/>
                <w:bCs w:val="0"/>
                <w:szCs w:val="22"/>
                <w:lang w:val="sv-SE"/>
              </w:rPr>
            </w:pPr>
            <w:r w:rsidRPr="000A03F9">
              <w:rPr>
                <w:rFonts w:ascii="Times New Roman" w:hAnsi="Times New Roman"/>
                <w:b/>
                <w:bCs w:val="0"/>
                <w:szCs w:val="22"/>
                <w:lang w:val="sv-SE"/>
              </w:rPr>
              <w:t xml:space="preserve">Tabell 9: Ps Studie I (REVEAL) Effektresultat vid 16 veckor </w:t>
            </w:r>
          </w:p>
          <w:p w14:paraId="637DAB89" w14:textId="77777777" w:rsidR="007D3614" w:rsidRPr="000A03F9" w:rsidRDefault="007D3614" w:rsidP="00D35D41">
            <w:pPr>
              <w:pStyle w:val="DefaultText"/>
              <w:jc w:val="center"/>
              <w:rPr>
                <w:rFonts w:ascii="Times New Roman" w:hAnsi="Times New Roman"/>
                <w:b/>
                <w:bCs w:val="0"/>
                <w:szCs w:val="22"/>
                <w:u w:val="single"/>
                <w:lang w:val="sv-SE"/>
              </w:rPr>
            </w:pPr>
          </w:p>
        </w:tc>
      </w:tr>
      <w:tr w:rsidR="007D3614" w:rsidRPr="000A03F9" w14:paraId="2A5CE248" w14:textId="77777777">
        <w:trPr>
          <w:cantSplit/>
          <w:jc w:val="center"/>
        </w:trPr>
        <w:tc>
          <w:tcPr>
            <w:tcW w:w="2977" w:type="dxa"/>
            <w:vAlign w:val="center"/>
          </w:tcPr>
          <w:p w14:paraId="66ED7750" w14:textId="77777777" w:rsidR="007D3614" w:rsidRPr="000A03F9" w:rsidRDefault="007D3614" w:rsidP="00D35D41">
            <w:pPr>
              <w:pStyle w:val="DefaultText"/>
              <w:rPr>
                <w:rFonts w:ascii="Times New Roman" w:hAnsi="Times New Roman"/>
                <w:b/>
                <w:bCs w:val="0"/>
                <w:szCs w:val="22"/>
                <w:lang w:val="sv-SE"/>
              </w:rPr>
            </w:pPr>
          </w:p>
        </w:tc>
        <w:tc>
          <w:tcPr>
            <w:tcW w:w="1620" w:type="dxa"/>
            <w:vAlign w:val="center"/>
          </w:tcPr>
          <w:p w14:paraId="3F072682" w14:textId="77777777" w:rsidR="007D3614" w:rsidRPr="000A03F9" w:rsidRDefault="00693E10" w:rsidP="00D35D41">
            <w:pPr>
              <w:pStyle w:val="DefaultText"/>
              <w:jc w:val="center"/>
              <w:rPr>
                <w:rFonts w:ascii="Times New Roman" w:hAnsi="Times New Roman"/>
                <w:b/>
                <w:bCs w:val="0"/>
                <w:szCs w:val="22"/>
                <w:lang w:val="sv-SE"/>
              </w:rPr>
            </w:pPr>
            <w:r w:rsidRPr="000A03F9">
              <w:rPr>
                <w:rFonts w:ascii="Times New Roman" w:hAnsi="Times New Roman"/>
                <w:b/>
                <w:bCs w:val="0"/>
                <w:szCs w:val="22"/>
                <w:lang w:val="sv-SE"/>
              </w:rPr>
              <w:t>Placebo</w:t>
            </w:r>
          </w:p>
          <w:p w14:paraId="105D1907" w14:textId="77777777" w:rsidR="007D3614" w:rsidRPr="000A03F9" w:rsidRDefault="00693E10" w:rsidP="00D35D41">
            <w:pPr>
              <w:pStyle w:val="DefaultText"/>
              <w:jc w:val="center"/>
              <w:rPr>
                <w:rFonts w:ascii="Times New Roman" w:hAnsi="Times New Roman"/>
                <w:b/>
                <w:bCs w:val="0"/>
                <w:szCs w:val="22"/>
                <w:lang w:val="sv-SE"/>
              </w:rPr>
            </w:pPr>
            <w:r w:rsidRPr="000A03F9">
              <w:rPr>
                <w:rFonts w:ascii="Times New Roman" w:hAnsi="Times New Roman"/>
                <w:b/>
                <w:bCs w:val="0"/>
                <w:szCs w:val="22"/>
                <w:lang w:val="sv-SE"/>
              </w:rPr>
              <w:t>N=398</w:t>
            </w:r>
          </w:p>
          <w:p w14:paraId="5E95E62D" w14:textId="77777777" w:rsidR="007D3614" w:rsidRPr="000A03F9" w:rsidRDefault="00693E10" w:rsidP="00D35D41">
            <w:pPr>
              <w:pStyle w:val="DefaultText"/>
              <w:jc w:val="center"/>
              <w:rPr>
                <w:rFonts w:ascii="Times New Roman" w:hAnsi="Times New Roman"/>
                <w:b/>
                <w:bCs w:val="0"/>
                <w:szCs w:val="22"/>
                <w:lang w:val="sv-SE"/>
              </w:rPr>
            </w:pPr>
            <w:r w:rsidRPr="000A03F9">
              <w:rPr>
                <w:rFonts w:ascii="Times New Roman" w:hAnsi="Times New Roman"/>
                <w:b/>
                <w:bCs w:val="0"/>
                <w:szCs w:val="22"/>
                <w:lang w:val="sv-SE"/>
              </w:rPr>
              <w:t>n (%)</w:t>
            </w:r>
          </w:p>
        </w:tc>
        <w:tc>
          <w:tcPr>
            <w:tcW w:w="2352" w:type="dxa"/>
            <w:vAlign w:val="center"/>
          </w:tcPr>
          <w:p w14:paraId="37AC34E0" w14:textId="77777777" w:rsidR="007D3614" w:rsidRPr="000A03F9" w:rsidRDefault="00693E10" w:rsidP="00D35D41">
            <w:pPr>
              <w:pStyle w:val="DefaultText"/>
              <w:jc w:val="center"/>
              <w:rPr>
                <w:rFonts w:ascii="Times New Roman" w:hAnsi="Times New Roman"/>
                <w:b/>
                <w:bCs w:val="0"/>
                <w:szCs w:val="22"/>
                <w:lang w:val="sv-SE"/>
              </w:rPr>
            </w:pPr>
            <w:r w:rsidRPr="000A03F9">
              <w:rPr>
                <w:rFonts w:ascii="Times New Roman" w:hAnsi="Times New Roman"/>
                <w:b/>
                <w:bCs w:val="0"/>
                <w:szCs w:val="22"/>
                <w:lang w:val="sv-SE"/>
              </w:rPr>
              <w:t>Adalimumab 40 mg varannan vecka</w:t>
            </w:r>
          </w:p>
          <w:p w14:paraId="647537C2" w14:textId="77777777" w:rsidR="007D3614" w:rsidRPr="000A03F9" w:rsidRDefault="00693E10" w:rsidP="00D35D41">
            <w:pPr>
              <w:pStyle w:val="DefaultText"/>
              <w:jc w:val="center"/>
              <w:rPr>
                <w:rFonts w:ascii="Times New Roman" w:hAnsi="Times New Roman"/>
                <w:b/>
                <w:bCs w:val="0"/>
                <w:szCs w:val="22"/>
                <w:lang w:val="sv-SE"/>
              </w:rPr>
            </w:pPr>
            <w:r w:rsidRPr="000A03F9">
              <w:rPr>
                <w:rFonts w:ascii="Times New Roman" w:hAnsi="Times New Roman"/>
                <w:b/>
                <w:bCs w:val="0"/>
                <w:szCs w:val="22"/>
                <w:lang w:val="sv-SE"/>
              </w:rPr>
              <w:t>N=814</w:t>
            </w:r>
          </w:p>
          <w:p w14:paraId="7FE90B21" w14:textId="77777777" w:rsidR="007D3614" w:rsidRPr="000A03F9" w:rsidRDefault="00693E10" w:rsidP="00D35D41">
            <w:pPr>
              <w:pStyle w:val="DefaultText"/>
              <w:jc w:val="center"/>
              <w:rPr>
                <w:rFonts w:ascii="Times New Roman" w:hAnsi="Times New Roman"/>
                <w:b/>
                <w:bCs w:val="0"/>
                <w:szCs w:val="22"/>
                <w:lang w:val="sv-SE"/>
              </w:rPr>
            </w:pPr>
            <w:r w:rsidRPr="000A03F9">
              <w:rPr>
                <w:rFonts w:ascii="Times New Roman" w:hAnsi="Times New Roman"/>
                <w:b/>
                <w:bCs w:val="0"/>
                <w:szCs w:val="22"/>
                <w:lang w:val="sv-SE"/>
              </w:rPr>
              <w:t>n (%)</w:t>
            </w:r>
          </w:p>
        </w:tc>
      </w:tr>
      <w:tr w:rsidR="007D3614" w:rsidRPr="000A03F9" w14:paraId="4AD88445" w14:textId="77777777">
        <w:trPr>
          <w:cantSplit/>
          <w:jc w:val="center"/>
        </w:trPr>
        <w:tc>
          <w:tcPr>
            <w:tcW w:w="2977" w:type="dxa"/>
          </w:tcPr>
          <w:p w14:paraId="4861B035" w14:textId="77777777" w:rsidR="007D3614" w:rsidRPr="000A03F9" w:rsidRDefault="00693E10" w:rsidP="00D35D41">
            <w:pPr>
              <w:pStyle w:val="DefaultText"/>
              <w:rPr>
                <w:rFonts w:ascii="Times New Roman" w:hAnsi="Times New Roman"/>
                <w:b/>
                <w:bCs w:val="0"/>
                <w:szCs w:val="22"/>
                <w:lang w:val="sv-SE"/>
              </w:rPr>
            </w:pPr>
            <w:r w:rsidRPr="000A03F9">
              <w:rPr>
                <w:rFonts w:ascii="Times New Roman" w:hAnsi="Times New Roman"/>
                <w:b/>
                <w:bCs w:val="0"/>
                <w:szCs w:val="22"/>
                <w:lang w:val="sv-SE"/>
              </w:rPr>
              <w:sym w:font="Symbol" w:char="F0B3"/>
            </w:r>
            <w:r w:rsidRPr="000A03F9">
              <w:rPr>
                <w:rFonts w:ascii="Times New Roman" w:hAnsi="Times New Roman"/>
                <w:b/>
                <w:bCs w:val="0"/>
                <w:szCs w:val="22"/>
                <w:lang w:val="sv-SE"/>
              </w:rPr>
              <w:t>PASI 75</w:t>
            </w:r>
            <w:r w:rsidRPr="000A03F9">
              <w:rPr>
                <w:rFonts w:ascii="Times New Roman" w:hAnsi="Times New Roman"/>
                <w:b/>
                <w:szCs w:val="22"/>
                <w:vertAlign w:val="superscript"/>
                <w:lang w:val="sv-SE"/>
              </w:rPr>
              <w:t>a</w:t>
            </w:r>
          </w:p>
        </w:tc>
        <w:tc>
          <w:tcPr>
            <w:tcW w:w="1620" w:type="dxa"/>
          </w:tcPr>
          <w:p w14:paraId="66B1C91A" w14:textId="77777777" w:rsidR="007D3614" w:rsidRPr="000A03F9" w:rsidRDefault="00693E10" w:rsidP="00D35D41">
            <w:pPr>
              <w:pStyle w:val="DefaultText"/>
              <w:jc w:val="center"/>
              <w:rPr>
                <w:rFonts w:ascii="Times New Roman" w:hAnsi="Times New Roman"/>
                <w:szCs w:val="22"/>
                <w:lang w:val="sv-SE"/>
              </w:rPr>
            </w:pPr>
            <w:r w:rsidRPr="000A03F9">
              <w:rPr>
                <w:rFonts w:ascii="Times New Roman" w:hAnsi="Times New Roman"/>
                <w:szCs w:val="22"/>
                <w:lang w:val="sv-SE"/>
              </w:rPr>
              <w:t>26 (6,5)</w:t>
            </w:r>
          </w:p>
        </w:tc>
        <w:tc>
          <w:tcPr>
            <w:tcW w:w="2352" w:type="dxa"/>
          </w:tcPr>
          <w:p w14:paraId="4D7CE135" w14:textId="77777777" w:rsidR="007D3614" w:rsidRPr="000A03F9" w:rsidRDefault="00693E10" w:rsidP="00D35D41">
            <w:pPr>
              <w:pStyle w:val="DefaultText"/>
              <w:jc w:val="center"/>
              <w:rPr>
                <w:rFonts w:ascii="Times New Roman" w:hAnsi="Times New Roman"/>
                <w:szCs w:val="22"/>
                <w:lang w:val="sv-SE"/>
              </w:rPr>
            </w:pPr>
            <w:r w:rsidRPr="000A03F9">
              <w:rPr>
                <w:rFonts w:ascii="Times New Roman" w:hAnsi="Times New Roman"/>
                <w:szCs w:val="22"/>
                <w:lang w:val="sv-SE"/>
              </w:rPr>
              <w:t>578 (70,9)</w:t>
            </w:r>
            <w:r w:rsidRPr="000A03F9">
              <w:rPr>
                <w:rFonts w:ascii="Times New Roman" w:hAnsi="Times New Roman"/>
                <w:szCs w:val="22"/>
                <w:vertAlign w:val="superscript"/>
                <w:lang w:val="sv-SE"/>
              </w:rPr>
              <w:t>b</w:t>
            </w:r>
          </w:p>
        </w:tc>
      </w:tr>
      <w:tr w:rsidR="007D3614" w:rsidRPr="000A03F9" w14:paraId="56D7EA37" w14:textId="77777777">
        <w:trPr>
          <w:cantSplit/>
          <w:trHeight w:val="70"/>
          <w:jc w:val="center"/>
        </w:trPr>
        <w:tc>
          <w:tcPr>
            <w:tcW w:w="2977" w:type="dxa"/>
          </w:tcPr>
          <w:p w14:paraId="6F5738FC" w14:textId="77777777" w:rsidR="007D3614" w:rsidRPr="000A03F9" w:rsidRDefault="00693E10" w:rsidP="00D35D41">
            <w:pPr>
              <w:pStyle w:val="DefaultText"/>
              <w:rPr>
                <w:rFonts w:ascii="Times New Roman" w:hAnsi="Times New Roman"/>
                <w:b/>
                <w:bCs w:val="0"/>
                <w:szCs w:val="22"/>
                <w:lang w:val="sv-SE"/>
              </w:rPr>
            </w:pPr>
            <w:r w:rsidRPr="000A03F9">
              <w:rPr>
                <w:rFonts w:ascii="Times New Roman" w:hAnsi="Times New Roman"/>
                <w:b/>
                <w:bCs w:val="0"/>
                <w:szCs w:val="22"/>
                <w:lang w:val="sv-SE"/>
              </w:rPr>
              <w:t xml:space="preserve"> PASI 100</w:t>
            </w:r>
          </w:p>
        </w:tc>
        <w:tc>
          <w:tcPr>
            <w:tcW w:w="1620" w:type="dxa"/>
          </w:tcPr>
          <w:p w14:paraId="0032074C" w14:textId="77777777" w:rsidR="007D3614" w:rsidRPr="000A03F9" w:rsidRDefault="00693E10" w:rsidP="00D35D41">
            <w:pPr>
              <w:pStyle w:val="DefaultText"/>
              <w:jc w:val="center"/>
              <w:rPr>
                <w:rFonts w:ascii="Times New Roman" w:hAnsi="Times New Roman"/>
                <w:szCs w:val="22"/>
                <w:lang w:val="sv-SE"/>
              </w:rPr>
            </w:pPr>
            <w:r w:rsidRPr="000A03F9">
              <w:rPr>
                <w:rFonts w:ascii="Times New Roman" w:hAnsi="Times New Roman"/>
                <w:szCs w:val="22"/>
                <w:lang w:val="sv-SE"/>
              </w:rPr>
              <w:t>3 (0,8)</w:t>
            </w:r>
          </w:p>
        </w:tc>
        <w:tc>
          <w:tcPr>
            <w:tcW w:w="2352" w:type="dxa"/>
          </w:tcPr>
          <w:p w14:paraId="1A4EA9E1" w14:textId="77777777" w:rsidR="007D3614" w:rsidRPr="000A03F9" w:rsidRDefault="00693E10" w:rsidP="00D35D41">
            <w:pPr>
              <w:pStyle w:val="DefaultText"/>
              <w:jc w:val="center"/>
              <w:rPr>
                <w:rFonts w:ascii="Times New Roman" w:hAnsi="Times New Roman"/>
                <w:szCs w:val="22"/>
                <w:lang w:val="sv-SE"/>
              </w:rPr>
            </w:pPr>
            <w:r w:rsidRPr="000A03F9">
              <w:rPr>
                <w:rFonts w:ascii="Times New Roman" w:hAnsi="Times New Roman"/>
                <w:szCs w:val="22"/>
                <w:lang w:val="sv-SE"/>
              </w:rPr>
              <w:t>163 (20,0)</w:t>
            </w:r>
            <w:r w:rsidRPr="000A03F9">
              <w:rPr>
                <w:rFonts w:ascii="Times New Roman" w:hAnsi="Times New Roman"/>
                <w:szCs w:val="22"/>
                <w:vertAlign w:val="superscript"/>
                <w:lang w:val="sv-SE"/>
              </w:rPr>
              <w:t>b</w:t>
            </w:r>
          </w:p>
        </w:tc>
      </w:tr>
      <w:tr w:rsidR="007D3614" w:rsidRPr="000A03F9" w14:paraId="15AA06FF" w14:textId="77777777">
        <w:trPr>
          <w:cantSplit/>
          <w:jc w:val="center"/>
        </w:trPr>
        <w:tc>
          <w:tcPr>
            <w:tcW w:w="2977" w:type="dxa"/>
          </w:tcPr>
          <w:p w14:paraId="34412125" w14:textId="77777777" w:rsidR="007D3614" w:rsidRPr="000A03F9" w:rsidRDefault="00693E10" w:rsidP="00D35D41">
            <w:pPr>
              <w:pStyle w:val="DefaultText"/>
              <w:rPr>
                <w:rFonts w:ascii="Times New Roman" w:hAnsi="Times New Roman"/>
                <w:b/>
                <w:bCs w:val="0"/>
                <w:szCs w:val="22"/>
                <w:lang w:val="sv-SE"/>
              </w:rPr>
            </w:pPr>
            <w:r w:rsidRPr="000A03F9">
              <w:rPr>
                <w:rFonts w:ascii="Times New Roman" w:hAnsi="Times New Roman"/>
                <w:b/>
                <w:bCs w:val="0"/>
                <w:szCs w:val="22"/>
                <w:lang w:val="sv-SE"/>
              </w:rPr>
              <w:t xml:space="preserve"> PGA: Utläkt/minimal</w:t>
            </w:r>
          </w:p>
        </w:tc>
        <w:tc>
          <w:tcPr>
            <w:tcW w:w="1620" w:type="dxa"/>
          </w:tcPr>
          <w:p w14:paraId="41A15A57" w14:textId="77777777" w:rsidR="007D3614" w:rsidRPr="000A03F9" w:rsidRDefault="00693E10" w:rsidP="00D35D41">
            <w:pPr>
              <w:pStyle w:val="DefaultText"/>
              <w:jc w:val="center"/>
              <w:rPr>
                <w:rFonts w:ascii="Times New Roman" w:hAnsi="Times New Roman"/>
                <w:szCs w:val="22"/>
                <w:lang w:val="sv-SE"/>
              </w:rPr>
            </w:pPr>
            <w:r w:rsidRPr="000A03F9">
              <w:rPr>
                <w:rFonts w:ascii="Times New Roman" w:hAnsi="Times New Roman"/>
                <w:szCs w:val="22"/>
                <w:lang w:val="sv-SE"/>
              </w:rPr>
              <w:t>17 (4,3)</w:t>
            </w:r>
          </w:p>
        </w:tc>
        <w:tc>
          <w:tcPr>
            <w:tcW w:w="2352" w:type="dxa"/>
          </w:tcPr>
          <w:p w14:paraId="66138389" w14:textId="77777777" w:rsidR="007D3614" w:rsidRPr="000A03F9" w:rsidRDefault="00693E10" w:rsidP="00D35D41">
            <w:pPr>
              <w:pStyle w:val="DefaultText"/>
              <w:jc w:val="center"/>
              <w:rPr>
                <w:rFonts w:ascii="Times New Roman" w:hAnsi="Times New Roman"/>
                <w:szCs w:val="22"/>
                <w:lang w:val="sv-SE"/>
              </w:rPr>
            </w:pPr>
            <w:r w:rsidRPr="000A03F9">
              <w:rPr>
                <w:rFonts w:ascii="Times New Roman" w:hAnsi="Times New Roman"/>
                <w:szCs w:val="22"/>
                <w:lang w:val="sv-SE"/>
              </w:rPr>
              <w:t>506 (62,2)</w:t>
            </w:r>
            <w:r w:rsidRPr="000A03F9">
              <w:rPr>
                <w:rFonts w:ascii="Times New Roman" w:hAnsi="Times New Roman"/>
                <w:szCs w:val="22"/>
                <w:vertAlign w:val="superscript"/>
                <w:lang w:val="sv-SE"/>
              </w:rPr>
              <w:t>b</w:t>
            </w:r>
          </w:p>
        </w:tc>
      </w:tr>
      <w:tr w:rsidR="007D3614" w:rsidRPr="000A03F9" w14:paraId="3E891D94" w14:textId="77777777">
        <w:trPr>
          <w:cantSplit/>
          <w:jc w:val="center"/>
        </w:trPr>
        <w:tc>
          <w:tcPr>
            <w:tcW w:w="6949" w:type="dxa"/>
            <w:gridSpan w:val="3"/>
          </w:tcPr>
          <w:p w14:paraId="36DB3184" w14:textId="77777777" w:rsidR="007D3614" w:rsidRPr="000A03F9" w:rsidRDefault="00693E10" w:rsidP="00D35D41">
            <w:pPr>
              <w:pStyle w:val="DefaultText"/>
              <w:rPr>
                <w:rFonts w:ascii="Times New Roman" w:hAnsi="Times New Roman"/>
                <w:szCs w:val="22"/>
                <w:lang w:val="sv-SE"/>
              </w:rPr>
            </w:pPr>
            <w:r w:rsidRPr="000A03F9">
              <w:rPr>
                <w:rFonts w:ascii="Times New Roman" w:hAnsi="Times New Roman"/>
                <w:szCs w:val="22"/>
                <w:vertAlign w:val="superscript"/>
                <w:lang w:val="sv-SE"/>
              </w:rPr>
              <w:t>a</w:t>
            </w:r>
            <w:r w:rsidRPr="000A03F9">
              <w:rPr>
                <w:rFonts w:ascii="Times New Roman" w:hAnsi="Times New Roman"/>
                <w:szCs w:val="22"/>
                <w:lang w:val="sv-SE"/>
              </w:rPr>
              <w:t xml:space="preserve"> Procent av patienter som uppnår PASI75 beräknades som en centerjusterad frekvens</w:t>
            </w:r>
          </w:p>
          <w:p w14:paraId="1207565E" w14:textId="77777777" w:rsidR="007D3614" w:rsidRPr="000A03F9" w:rsidRDefault="00693E10" w:rsidP="00D35D41">
            <w:pPr>
              <w:pStyle w:val="DefaultText"/>
              <w:rPr>
                <w:rFonts w:ascii="Times New Roman" w:hAnsi="Times New Roman"/>
                <w:szCs w:val="22"/>
                <w:lang w:val="sv-SE"/>
              </w:rPr>
            </w:pPr>
            <w:r w:rsidRPr="000A03F9">
              <w:rPr>
                <w:rFonts w:ascii="Times New Roman" w:hAnsi="Times New Roman"/>
                <w:szCs w:val="22"/>
                <w:vertAlign w:val="superscript"/>
                <w:lang w:val="sv-SE"/>
              </w:rPr>
              <w:t>b</w:t>
            </w:r>
            <w:r w:rsidRPr="000A03F9">
              <w:rPr>
                <w:rFonts w:ascii="Times New Roman" w:hAnsi="Times New Roman"/>
                <w:szCs w:val="22"/>
                <w:lang w:val="sv-SE"/>
              </w:rPr>
              <w:t xml:space="preserve"> p &lt;0,001, adalimumab jämfört med placebo</w:t>
            </w:r>
          </w:p>
        </w:tc>
      </w:tr>
    </w:tbl>
    <w:p w14:paraId="2D4090E8" w14:textId="77777777" w:rsidR="007D3614" w:rsidRPr="000A03F9" w:rsidRDefault="007D3614" w:rsidP="00D35D41">
      <w:pPr>
        <w:pStyle w:val="BodyText3"/>
        <w:keepNext/>
        <w:rPr>
          <w:szCs w:val="22"/>
        </w:rPr>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59"/>
        <w:gridCol w:w="1658"/>
        <w:gridCol w:w="1342"/>
        <w:gridCol w:w="2387"/>
      </w:tblGrid>
      <w:tr w:rsidR="007D3614" w:rsidRPr="000A03F9" w14:paraId="2A5B6771" w14:textId="77777777">
        <w:trPr>
          <w:cantSplit/>
          <w:jc w:val="center"/>
        </w:trPr>
        <w:tc>
          <w:tcPr>
            <w:tcW w:w="7046" w:type="dxa"/>
            <w:gridSpan w:val="4"/>
            <w:tcBorders>
              <w:top w:val="nil"/>
              <w:left w:val="nil"/>
              <w:right w:val="nil"/>
            </w:tcBorders>
          </w:tcPr>
          <w:p w14:paraId="2103DB77"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Tabell 10: Ps studie II (CHAMPION) effektresultat vid 16 veckor</w:t>
            </w:r>
          </w:p>
          <w:p w14:paraId="2C072D23" w14:textId="77777777" w:rsidR="007D3614" w:rsidRPr="000A03F9" w:rsidRDefault="007D3614" w:rsidP="00D35D41">
            <w:pPr>
              <w:pStyle w:val="DefaultText"/>
              <w:keepNext/>
              <w:jc w:val="center"/>
              <w:rPr>
                <w:rFonts w:ascii="Times New Roman" w:hAnsi="Times New Roman"/>
                <w:szCs w:val="22"/>
                <w:u w:val="single"/>
                <w:lang w:val="sv-SE"/>
              </w:rPr>
            </w:pPr>
          </w:p>
        </w:tc>
      </w:tr>
      <w:tr w:rsidR="007D3614" w:rsidRPr="000A03F9" w14:paraId="7A415BDA" w14:textId="77777777">
        <w:trPr>
          <w:cantSplit/>
          <w:jc w:val="center"/>
        </w:trPr>
        <w:tc>
          <w:tcPr>
            <w:tcW w:w="1639" w:type="dxa"/>
          </w:tcPr>
          <w:p w14:paraId="0F9C17B8" w14:textId="77777777" w:rsidR="007D3614" w:rsidRPr="000A03F9" w:rsidRDefault="007D3614" w:rsidP="00D35D41">
            <w:pPr>
              <w:pStyle w:val="DefaultText"/>
              <w:keepNext/>
              <w:jc w:val="center"/>
              <w:rPr>
                <w:rFonts w:ascii="Times New Roman" w:hAnsi="Times New Roman"/>
                <w:b/>
                <w:bCs w:val="0"/>
                <w:szCs w:val="22"/>
                <w:lang w:val="sv-SE"/>
              </w:rPr>
            </w:pPr>
          </w:p>
        </w:tc>
        <w:tc>
          <w:tcPr>
            <w:tcW w:w="1668" w:type="dxa"/>
            <w:vAlign w:val="center"/>
          </w:tcPr>
          <w:p w14:paraId="7246B420"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Placebo</w:t>
            </w:r>
          </w:p>
          <w:p w14:paraId="1D791801"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N=53</w:t>
            </w:r>
          </w:p>
          <w:p w14:paraId="499A92E3"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c>
          <w:tcPr>
            <w:tcW w:w="1347" w:type="dxa"/>
            <w:vAlign w:val="center"/>
          </w:tcPr>
          <w:p w14:paraId="4A01F4F7"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MTX</w:t>
            </w:r>
          </w:p>
          <w:p w14:paraId="481F9427"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N=110</w:t>
            </w:r>
          </w:p>
          <w:p w14:paraId="7E836FA2"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w:t>
            </w:r>
          </w:p>
        </w:tc>
        <w:tc>
          <w:tcPr>
            <w:tcW w:w="2392" w:type="dxa"/>
            <w:vAlign w:val="center"/>
          </w:tcPr>
          <w:p w14:paraId="135EA765"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Adalimumab 40 mg varannan vecka</w:t>
            </w:r>
          </w:p>
          <w:p w14:paraId="314885D0"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N=108</w:t>
            </w:r>
          </w:p>
          <w:p w14:paraId="46425846" w14:textId="77777777" w:rsidR="007D3614" w:rsidRPr="000A03F9" w:rsidRDefault="00693E10" w:rsidP="00D35D41">
            <w:pPr>
              <w:pStyle w:val="DefaultText"/>
              <w:keepNext/>
              <w:jc w:val="center"/>
              <w:rPr>
                <w:rFonts w:ascii="Times New Roman" w:hAnsi="Times New Roman"/>
                <w:b/>
                <w:bCs w:val="0"/>
                <w:szCs w:val="22"/>
                <w:lang w:val="sv-SE"/>
              </w:rPr>
            </w:pPr>
            <w:r w:rsidRPr="000A03F9">
              <w:rPr>
                <w:rFonts w:ascii="Times New Roman" w:hAnsi="Times New Roman"/>
                <w:b/>
                <w:bCs w:val="0"/>
                <w:szCs w:val="22"/>
                <w:lang w:val="sv-SE"/>
              </w:rPr>
              <w:t>n (%)</w:t>
            </w:r>
          </w:p>
        </w:tc>
      </w:tr>
      <w:tr w:rsidR="007D3614" w:rsidRPr="000A03F9" w14:paraId="71A38CA5" w14:textId="77777777">
        <w:trPr>
          <w:cantSplit/>
          <w:jc w:val="center"/>
        </w:trPr>
        <w:tc>
          <w:tcPr>
            <w:tcW w:w="1639" w:type="dxa"/>
          </w:tcPr>
          <w:p w14:paraId="386DC603"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sym w:font="Symbol" w:char="F0B3"/>
            </w:r>
            <w:r w:rsidRPr="000A03F9">
              <w:rPr>
                <w:rFonts w:ascii="Times New Roman" w:hAnsi="Times New Roman"/>
                <w:b/>
                <w:bCs w:val="0"/>
                <w:szCs w:val="22"/>
                <w:lang w:val="sv-SE"/>
              </w:rPr>
              <w:t>PASI 75</w:t>
            </w:r>
          </w:p>
        </w:tc>
        <w:tc>
          <w:tcPr>
            <w:tcW w:w="1668" w:type="dxa"/>
          </w:tcPr>
          <w:p w14:paraId="665238D4"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10 (18,9)</w:t>
            </w:r>
          </w:p>
        </w:tc>
        <w:tc>
          <w:tcPr>
            <w:tcW w:w="1347" w:type="dxa"/>
          </w:tcPr>
          <w:p w14:paraId="7B5B11C0"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39 (35,5)</w:t>
            </w:r>
          </w:p>
        </w:tc>
        <w:tc>
          <w:tcPr>
            <w:tcW w:w="2392" w:type="dxa"/>
          </w:tcPr>
          <w:p w14:paraId="6FC4F2CD"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86 (79,6)</w:t>
            </w:r>
            <w:r w:rsidRPr="000A03F9">
              <w:rPr>
                <w:rFonts w:ascii="Times New Roman" w:hAnsi="Times New Roman"/>
                <w:szCs w:val="22"/>
                <w:vertAlign w:val="superscript"/>
                <w:lang w:val="sv-SE"/>
              </w:rPr>
              <w:t xml:space="preserve"> a, b</w:t>
            </w:r>
          </w:p>
        </w:tc>
      </w:tr>
      <w:tr w:rsidR="007D3614" w:rsidRPr="000A03F9" w14:paraId="2062EC3F" w14:textId="77777777">
        <w:trPr>
          <w:cantSplit/>
          <w:jc w:val="center"/>
        </w:trPr>
        <w:tc>
          <w:tcPr>
            <w:tcW w:w="1639" w:type="dxa"/>
          </w:tcPr>
          <w:p w14:paraId="2A577E9E"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 xml:space="preserve"> PASI 100</w:t>
            </w:r>
          </w:p>
        </w:tc>
        <w:tc>
          <w:tcPr>
            <w:tcW w:w="1668" w:type="dxa"/>
          </w:tcPr>
          <w:p w14:paraId="79A143CB"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 (1,9)</w:t>
            </w:r>
          </w:p>
        </w:tc>
        <w:tc>
          <w:tcPr>
            <w:tcW w:w="1347" w:type="dxa"/>
          </w:tcPr>
          <w:p w14:paraId="3AB2BF21"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8 (7,3)</w:t>
            </w:r>
          </w:p>
        </w:tc>
        <w:tc>
          <w:tcPr>
            <w:tcW w:w="2392" w:type="dxa"/>
          </w:tcPr>
          <w:p w14:paraId="765B1C8B"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18 (16,7)</w:t>
            </w:r>
            <w:r w:rsidRPr="000A03F9">
              <w:rPr>
                <w:rFonts w:ascii="Times New Roman" w:hAnsi="Times New Roman"/>
                <w:szCs w:val="22"/>
                <w:vertAlign w:val="superscript"/>
                <w:lang w:val="sv-SE"/>
              </w:rPr>
              <w:t xml:space="preserve"> c, d</w:t>
            </w:r>
          </w:p>
        </w:tc>
      </w:tr>
      <w:tr w:rsidR="007D3614" w:rsidRPr="000A03F9" w14:paraId="52656400" w14:textId="77777777">
        <w:trPr>
          <w:cantSplit/>
          <w:jc w:val="center"/>
        </w:trPr>
        <w:tc>
          <w:tcPr>
            <w:tcW w:w="1639" w:type="dxa"/>
          </w:tcPr>
          <w:p w14:paraId="0E0DE829" w14:textId="77777777" w:rsidR="007D3614" w:rsidRPr="000A03F9" w:rsidRDefault="00693E10" w:rsidP="00D35D41">
            <w:pPr>
              <w:pStyle w:val="DefaultText"/>
              <w:keepNext/>
              <w:rPr>
                <w:rFonts w:ascii="Times New Roman" w:hAnsi="Times New Roman"/>
                <w:b/>
                <w:bCs w:val="0"/>
                <w:szCs w:val="22"/>
                <w:lang w:val="sv-SE"/>
              </w:rPr>
            </w:pPr>
            <w:r w:rsidRPr="000A03F9">
              <w:rPr>
                <w:rFonts w:ascii="Times New Roman" w:hAnsi="Times New Roman"/>
                <w:b/>
                <w:bCs w:val="0"/>
                <w:szCs w:val="22"/>
                <w:lang w:val="sv-SE"/>
              </w:rPr>
              <w:t xml:space="preserve"> PGA: Utläkt/minimal</w:t>
            </w:r>
          </w:p>
        </w:tc>
        <w:tc>
          <w:tcPr>
            <w:tcW w:w="1668" w:type="dxa"/>
          </w:tcPr>
          <w:p w14:paraId="46901402"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6 (11,3)</w:t>
            </w:r>
          </w:p>
        </w:tc>
        <w:tc>
          <w:tcPr>
            <w:tcW w:w="1347" w:type="dxa"/>
          </w:tcPr>
          <w:p w14:paraId="205C6386"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33 (30,0)</w:t>
            </w:r>
          </w:p>
        </w:tc>
        <w:tc>
          <w:tcPr>
            <w:tcW w:w="2392" w:type="dxa"/>
          </w:tcPr>
          <w:p w14:paraId="1362DA82" w14:textId="77777777" w:rsidR="007D3614" w:rsidRPr="000A03F9" w:rsidRDefault="00693E10" w:rsidP="00D35D41">
            <w:pPr>
              <w:pStyle w:val="DefaultText"/>
              <w:keepNext/>
              <w:jc w:val="center"/>
              <w:rPr>
                <w:rFonts w:ascii="Times New Roman" w:hAnsi="Times New Roman"/>
                <w:szCs w:val="22"/>
                <w:lang w:val="sv-SE"/>
              </w:rPr>
            </w:pPr>
            <w:r w:rsidRPr="000A03F9">
              <w:rPr>
                <w:rFonts w:ascii="Times New Roman" w:hAnsi="Times New Roman"/>
                <w:szCs w:val="22"/>
                <w:lang w:val="sv-SE"/>
              </w:rPr>
              <w:t>79 (73,1)</w:t>
            </w:r>
            <w:r w:rsidRPr="000A03F9">
              <w:rPr>
                <w:rFonts w:ascii="Times New Roman" w:hAnsi="Times New Roman"/>
                <w:szCs w:val="22"/>
                <w:vertAlign w:val="superscript"/>
                <w:lang w:val="sv-SE"/>
              </w:rPr>
              <w:t xml:space="preserve"> a, b</w:t>
            </w:r>
          </w:p>
        </w:tc>
      </w:tr>
      <w:tr w:rsidR="007D3614" w:rsidRPr="000A03F9" w14:paraId="78262B87" w14:textId="77777777">
        <w:trPr>
          <w:cantSplit/>
          <w:jc w:val="center"/>
        </w:trPr>
        <w:tc>
          <w:tcPr>
            <w:tcW w:w="7046" w:type="dxa"/>
            <w:gridSpan w:val="4"/>
          </w:tcPr>
          <w:p w14:paraId="16BA2560"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a</w:t>
            </w:r>
            <w:r w:rsidRPr="000A03F9">
              <w:rPr>
                <w:rFonts w:ascii="Times New Roman" w:hAnsi="Times New Roman"/>
                <w:szCs w:val="22"/>
                <w:lang w:val="sv-SE"/>
              </w:rPr>
              <w:t xml:space="preserve"> p &lt;0,001 adalimumab jämfört med placebo</w:t>
            </w:r>
          </w:p>
          <w:p w14:paraId="7E389163"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b</w:t>
            </w:r>
            <w:r w:rsidRPr="000A03F9">
              <w:rPr>
                <w:rFonts w:ascii="Times New Roman" w:hAnsi="Times New Roman"/>
                <w:szCs w:val="22"/>
                <w:lang w:val="sv-SE"/>
              </w:rPr>
              <w:t xml:space="preserve"> p &lt;0,001 adalimumab jämfört med metotrexat</w:t>
            </w:r>
          </w:p>
          <w:p w14:paraId="5B2E8809"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c</w:t>
            </w:r>
            <w:r w:rsidRPr="000A03F9">
              <w:rPr>
                <w:rFonts w:ascii="Times New Roman" w:hAnsi="Times New Roman"/>
                <w:szCs w:val="22"/>
                <w:lang w:val="sv-SE"/>
              </w:rPr>
              <w:t xml:space="preserve"> p &lt;0,01 adalimumab jämfört med placebo</w:t>
            </w:r>
          </w:p>
          <w:p w14:paraId="2325B1E4" w14:textId="77777777" w:rsidR="007D3614" w:rsidRPr="000A03F9" w:rsidRDefault="00693E10" w:rsidP="00D35D41">
            <w:pPr>
              <w:pStyle w:val="DefaultText"/>
              <w:keepNext/>
              <w:rPr>
                <w:rFonts w:ascii="Times New Roman" w:hAnsi="Times New Roman"/>
                <w:szCs w:val="22"/>
                <w:lang w:val="sv-SE"/>
              </w:rPr>
            </w:pPr>
            <w:r w:rsidRPr="000A03F9">
              <w:rPr>
                <w:rFonts w:ascii="Times New Roman" w:hAnsi="Times New Roman"/>
                <w:szCs w:val="22"/>
                <w:vertAlign w:val="superscript"/>
                <w:lang w:val="sv-SE"/>
              </w:rPr>
              <w:t>d</w:t>
            </w:r>
            <w:r w:rsidRPr="000A03F9">
              <w:rPr>
                <w:rFonts w:ascii="Times New Roman" w:hAnsi="Times New Roman"/>
                <w:szCs w:val="22"/>
                <w:lang w:val="sv-SE"/>
              </w:rPr>
              <w:t xml:space="preserve"> p &lt;0,05 adalimumab jämfört med metotrexat</w:t>
            </w:r>
          </w:p>
        </w:tc>
      </w:tr>
    </w:tbl>
    <w:p w14:paraId="6B60C09E" w14:textId="77777777" w:rsidR="007D3614" w:rsidRPr="000A03F9" w:rsidRDefault="007D3614" w:rsidP="00D35D41">
      <w:pPr>
        <w:rPr>
          <w:b/>
          <w:bCs/>
          <w:szCs w:val="22"/>
        </w:rPr>
      </w:pPr>
    </w:p>
    <w:p w14:paraId="79CA60DC" w14:textId="77777777" w:rsidR="007D3614" w:rsidRPr="000A03F9" w:rsidRDefault="00693E10" w:rsidP="00D35D41">
      <w:pPr>
        <w:rPr>
          <w:iCs/>
          <w:szCs w:val="22"/>
        </w:rPr>
      </w:pPr>
      <w:r w:rsidRPr="000A03F9">
        <w:rPr>
          <w:szCs w:val="22"/>
        </w:rPr>
        <w:t>I psoriasis studie I, upplevde 28 % av patienterna som hade PASI 75 och som randomiserades om till placebo vecka 33 ”förlust av adekvat svar” jämfört med 5 % som fortsatte med adalimumab, p &lt;0,001, (PASI poäng efter vecka 33 och framåt eller före vecka 52 som resulterade i ett &lt;</w:t>
      </w:r>
      <w:r w:rsidRPr="000A03F9">
        <w:rPr>
          <w:iCs/>
          <w:szCs w:val="22"/>
        </w:rPr>
        <w:t>PASI 50 jämfört med baslinjen med minst 6 poängs ökning i PASI jämfört med vecka 33). Av de patienter som inte längre svarade efter re-randomisering till placebo och som sedan påbörjade en öppen förlängningsstudie, återfick 38 % (25/66) och 55 % (36/66) PASI 75 efter 12 respektive 24 veckor efter återinsatt behandling.</w:t>
      </w:r>
    </w:p>
    <w:p w14:paraId="63F2D4AD" w14:textId="77777777" w:rsidR="007D3614" w:rsidRPr="000A03F9" w:rsidRDefault="007D3614" w:rsidP="00D35D41">
      <w:pPr>
        <w:rPr>
          <w:iCs/>
          <w:szCs w:val="22"/>
        </w:rPr>
      </w:pPr>
    </w:p>
    <w:p w14:paraId="75D5DB51" w14:textId="77777777" w:rsidR="007D3614" w:rsidRPr="000A03F9" w:rsidRDefault="00693E10" w:rsidP="00D35D41">
      <w:pPr>
        <w:tabs>
          <w:tab w:val="left" w:pos="562"/>
        </w:tabs>
        <w:autoSpaceDE w:val="0"/>
        <w:autoSpaceDN w:val="0"/>
        <w:adjustRightInd w:val="0"/>
        <w:rPr>
          <w:color w:val="000000"/>
          <w:szCs w:val="22"/>
        </w:rPr>
      </w:pPr>
      <w:r w:rsidRPr="000A03F9">
        <w:rPr>
          <w:color w:val="000000"/>
          <w:szCs w:val="22"/>
        </w:rPr>
        <w:t xml:space="preserve">Totalt 223 patienter som hade ett PASI 75-svar vid vecka 16 och vecka 33 fick kontinuerlig </w:t>
      </w:r>
      <w:r w:rsidRPr="000A03F9">
        <w:rPr>
          <w:szCs w:val="22"/>
        </w:rPr>
        <w:t>adalimumab-</w:t>
      </w:r>
      <w:r w:rsidRPr="000A03F9">
        <w:rPr>
          <w:color w:val="000000"/>
          <w:szCs w:val="22"/>
        </w:rPr>
        <w:t xml:space="preserve">behandling i 52 veckor i Psoriasis studie I och fortsatte med </w:t>
      </w:r>
      <w:r w:rsidRPr="000A03F9">
        <w:rPr>
          <w:szCs w:val="22"/>
        </w:rPr>
        <w:t xml:space="preserve">adalimumab </w:t>
      </w:r>
      <w:r w:rsidRPr="000A03F9">
        <w:rPr>
          <w:color w:val="000000"/>
          <w:szCs w:val="22"/>
        </w:rPr>
        <w:t>i den öppna förlängningsstudien. Terapisvar med PASI 75 och PGA med värdena ”utläkt</w:t>
      </w:r>
      <w:r w:rsidRPr="000A03F9">
        <w:rPr>
          <w:b/>
          <w:color w:val="000000"/>
          <w:szCs w:val="22"/>
        </w:rPr>
        <w:t xml:space="preserve">” </w:t>
      </w:r>
      <w:r w:rsidRPr="000A03F9">
        <w:rPr>
          <w:color w:val="000000"/>
          <w:szCs w:val="22"/>
        </w:rPr>
        <w:t>eller</w:t>
      </w:r>
      <w:r w:rsidRPr="000A03F9">
        <w:rPr>
          <w:b/>
          <w:color w:val="000000"/>
          <w:szCs w:val="22"/>
        </w:rPr>
        <w:t xml:space="preserve"> ”</w:t>
      </w:r>
      <w:r w:rsidRPr="000A03F9">
        <w:rPr>
          <w:color w:val="000000"/>
          <w:szCs w:val="22"/>
        </w:rPr>
        <w:t>minimal”, hos dessa patienter var 74,7 % respektive 59,0 % efter ytterligare 108 veckor av öppen behandling (totalt 160 veckor). I en analys där alla patienter som lämnade studien på grund av biverkningar eller brist på effekt, eller som dos-ökade, räknades som non-responders, var PASI 75-svar och PGA-värde ”utläkt” eller ”minimal” hos dessa patienter 69,6 % respektive 55,7 % efter ytterligare 108 veckor av öppen behandling (totalt 160 veckor).</w:t>
      </w:r>
    </w:p>
    <w:p w14:paraId="284BB6E7" w14:textId="77777777" w:rsidR="007D3614" w:rsidRPr="000A03F9" w:rsidRDefault="007D3614" w:rsidP="00D35D41">
      <w:pPr>
        <w:tabs>
          <w:tab w:val="left" w:pos="562"/>
        </w:tabs>
        <w:autoSpaceDE w:val="0"/>
        <w:autoSpaceDN w:val="0"/>
        <w:adjustRightInd w:val="0"/>
        <w:rPr>
          <w:color w:val="000000"/>
          <w:szCs w:val="22"/>
        </w:rPr>
      </w:pPr>
    </w:p>
    <w:p w14:paraId="7BB474C9" w14:textId="77777777" w:rsidR="007D3614" w:rsidRPr="000A03F9" w:rsidRDefault="00693E10" w:rsidP="00D35D41">
      <w:pPr>
        <w:autoSpaceDE w:val="0"/>
        <w:autoSpaceDN w:val="0"/>
        <w:adjustRightInd w:val="0"/>
        <w:rPr>
          <w:color w:val="000000"/>
          <w:szCs w:val="22"/>
        </w:rPr>
      </w:pPr>
      <w:r w:rsidRPr="000A03F9">
        <w:rPr>
          <w:color w:val="000000"/>
          <w:szCs w:val="22"/>
        </w:rPr>
        <w:t xml:space="preserve">Totalt 347 stabila responders deltog i en utsättnings- och återbehandlingsutvärdering i en öppen förlängningsstudie. Under utsättningssperioden kom symtom på psoriasis succesivt tillbaka med en mediantid till återfall (försämring till PGA-värde "måttlig" eller ”sämre”) på ungefär 5 månader. Ingen av dessa patienter upplevde </w:t>
      </w:r>
      <w:r w:rsidRPr="000A03F9">
        <w:rPr>
          <w:bCs/>
          <w:color w:val="000000"/>
          <w:szCs w:val="22"/>
        </w:rPr>
        <w:t>rebound</w:t>
      </w:r>
      <w:r w:rsidRPr="000A03F9">
        <w:rPr>
          <w:color w:val="000000"/>
          <w:szCs w:val="22"/>
        </w:rPr>
        <w:t xml:space="preserve"> under utsättningsperioden. Totalt 76,5 % (218/285) av patienterna som gick in i återbehandlingsperioden hade ett PGA-värde på "utläkt" eller "minimal" efter 16 veckors återbehandling, oavsett om de hade haft återfall under behandlingsuppehållet eller ej (69,1 %[123/178] och 88,8 % [95/107] för patienter som fick återfall respektive de som inte fick återfall under utsättningsperioden.) Biverkningsprofilen under återbehandling liknade den som sågs innan utsättandet.</w:t>
      </w:r>
    </w:p>
    <w:p w14:paraId="54F13E0D" w14:textId="77777777" w:rsidR="007D3614" w:rsidRPr="000A03F9" w:rsidRDefault="007D3614" w:rsidP="00D35D41">
      <w:pPr>
        <w:autoSpaceDE w:val="0"/>
        <w:autoSpaceDN w:val="0"/>
        <w:adjustRightInd w:val="0"/>
        <w:rPr>
          <w:szCs w:val="22"/>
        </w:rPr>
      </w:pPr>
    </w:p>
    <w:p w14:paraId="45E65C74" w14:textId="77777777" w:rsidR="007D3614" w:rsidRPr="000A03F9" w:rsidRDefault="00693E10" w:rsidP="00D35D41">
      <w:pPr>
        <w:rPr>
          <w:szCs w:val="22"/>
        </w:rPr>
      </w:pPr>
      <w:r w:rsidRPr="000A03F9">
        <w:rPr>
          <w:szCs w:val="22"/>
        </w:rPr>
        <w:t>Signifikant förbättring vid vecka 16 från baslinje jämfört med placebo (studie I och II) och MTX (studie II) visades med DLQI (Dermatology Life Quality Index). I studie I var den sammanräknade förbättringen av den fysiska och mentala komponenten av SF-36 också signifikant jämfört med placebo.</w:t>
      </w:r>
    </w:p>
    <w:p w14:paraId="31759EEA" w14:textId="77777777" w:rsidR="007D3614" w:rsidRPr="000A03F9" w:rsidRDefault="007D3614" w:rsidP="00D35D41">
      <w:pPr>
        <w:rPr>
          <w:szCs w:val="22"/>
        </w:rPr>
      </w:pPr>
    </w:p>
    <w:p w14:paraId="085E4982" w14:textId="77777777" w:rsidR="007D3614" w:rsidRPr="000A03F9" w:rsidRDefault="00693E10" w:rsidP="00D35D41">
      <w:pPr>
        <w:pStyle w:val="EMEAHeadingUnderline"/>
        <w:rPr>
          <w:szCs w:val="22"/>
          <w:u w:val="none"/>
          <w:lang w:val="sv-SE"/>
        </w:rPr>
      </w:pPr>
      <w:r w:rsidRPr="000A03F9">
        <w:rPr>
          <w:szCs w:val="22"/>
          <w:u w:val="none"/>
          <w:lang w:val="sv-SE"/>
        </w:rPr>
        <w:t>I en öppen förlängningsstudie för patienter som ökade dosen från 40 mg varannan vecka till 40 mg varje vecka, beroende på ett PASI svar under 50 %, uppnådde 26,4 % (92/349) och 37,8 % (132/349) av patienterna PASI 75 respons vid vecka 12 respektive vecka 24.</w:t>
      </w:r>
    </w:p>
    <w:p w14:paraId="2436B32E" w14:textId="77777777" w:rsidR="007D3614" w:rsidRPr="000A03F9" w:rsidRDefault="007D3614" w:rsidP="00D35D41">
      <w:pPr>
        <w:pStyle w:val="EMEANormal"/>
        <w:rPr>
          <w:szCs w:val="22"/>
          <w:lang w:val="sv-SE"/>
        </w:rPr>
      </w:pPr>
    </w:p>
    <w:p w14:paraId="6184B2F7" w14:textId="77777777" w:rsidR="007D3614" w:rsidRPr="000A03F9" w:rsidRDefault="00693E10" w:rsidP="00D35D41">
      <w:pPr>
        <w:pStyle w:val="EMEANormal"/>
        <w:rPr>
          <w:szCs w:val="22"/>
          <w:lang w:val="sv-SE"/>
        </w:rPr>
      </w:pPr>
      <w:r w:rsidRPr="000A03F9">
        <w:rPr>
          <w:szCs w:val="22"/>
          <w:lang w:val="sv-SE"/>
        </w:rPr>
        <w:t xml:space="preserve">Psoriasis studie III (REACH) jämförde adalimumabs säkerhet och effekt med placebo hos 72 patienter med måttlig till svår kronisk plackpsoriasis och hand- och/eller fotpsoriasis. Patienterna fick placebo eller en startdos av adalimumab på 80 mg följt av 40 mg varannan vecka som påbörjades en vecka efter startdosen, i 16 veckor. Vid vecka 16 hade en större, statistiskt signifikant, grupp av patienter </w:t>
      </w:r>
      <w:r w:rsidRPr="000A03F9">
        <w:rPr>
          <w:szCs w:val="22"/>
          <w:lang w:val="sv-SE"/>
        </w:rPr>
        <w:lastRenderedPageBreak/>
        <w:t xml:space="preserve">som fått adalimumab nått ett PGA-värde på ”utläkt” eller ”nästan utläkt” för händer och/eller fötter jämfört med patienter som fått placebo (30,6 % vs 4,3 %, respektive [P=0,014]). </w:t>
      </w:r>
    </w:p>
    <w:p w14:paraId="3AD2A3F8" w14:textId="77777777" w:rsidR="007D3614" w:rsidRPr="000A03F9" w:rsidRDefault="007D3614" w:rsidP="00D35D41">
      <w:pPr>
        <w:pStyle w:val="EMEANormal"/>
        <w:rPr>
          <w:szCs w:val="22"/>
          <w:lang w:val="sv-SE"/>
        </w:rPr>
      </w:pPr>
    </w:p>
    <w:p w14:paraId="3DE92CB2" w14:textId="77777777" w:rsidR="007D3614" w:rsidRPr="000A03F9" w:rsidRDefault="00693E10" w:rsidP="00D35D41">
      <w:pPr>
        <w:pStyle w:val="EMEANormal"/>
        <w:rPr>
          <w:szCs w:val="22"/>
          <w:lang w:val="sv-SE"/>
        </w:rPr>
      </w:pPr>
      <w:r w:rsidRPr="000A03F9">
        <w:rPr>
          <w:szCs w:val="22"/>
          <w:lang w:val="sv-SE"/>
        </w:rPr>
        <w:t>Psoriasis studie IV jämförde effekt och säkerhet av adalimumab jämfört med placebo hos 217 vuxna patienter med måttlig till svår nagelpsoriasis. Patienterna fick en startdos av 80 mg adalimumab följt av 40 mg varannan vecka (med start en vecka efter startdosen) eller placebo under 26 veckor följt av en öppen förlängningsstudie med adalimumab-behandling i ytterligare 26 veckor. För bedömning av graden av nagelpsoriasis användes Modified Nail Psoriasis Severity Index (mNAPSI), Physician’s Global Assessment of Fingernail Psoriasis (PGA-F) och Nail Psoriasis Severity Index (NAPSI) (se tabell 11). Adalimumab visade på en fördelaktig behandlingseffekt hos patienter med nagelpsoriasis med olika grad av hudinvolvering (BSA ≥10 % (60 % av patienterna) och BSA &lt;10 % och ≥5 % (40 % av patienterna)).</w:t>
      </w:r>
    </w:p>
    <w:p w14:paraId="35648D12" w14:textId="77777777" w:rsidR="007D3614" w:rsidRPr="000A03F9" w:rsidRDefault="007D3614" w:rsidP="00D35D41">
      <w:pPr>
        <w:pStyle w:val="EMEANormal"/>
        <w:jc w:val="center"/>
        <w:rPr>
          <w:szCs w:val="22"/>
          <w:lang w:val="sv-SE"/>
        </w:rPr>
      </w:pPr>
    </w:p>
    <w:p w14:paraId="6D84AE4C" w14:textId="77777777" w:rsidR="007D3614" w:rsidRPr="000A03F9" w:rsidRDefault="00693E10" w:rsidP="00D35D41">
      <w:pPr>
        <w:pStyle w:val="EMEANormal"/>
        <w:keepNext/>
        <w:jc w:val="center"/>
        <w:rPr>
          <w:szCs w:val="22"/>
          <w:lang w:val="sv-SE"/>
        </w:rPr>
      </w:pPr>
      <w:r w:rsidRPr="000A03F9">
        <w:rPr>
          <w:b/>
          <w:szCs w:val="22"/>
          <w:lang w:val="sv-SE"/>
        </w:rPr>
        <w:t>Tabell 11: Ps studie IV Effektresultat vid 16, 26 och 52 veckor</w:t>
      </w:r>
    </w:p>
    <w:tbl>
      <w:tblPr>
        <w:tblW w:w="90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71"/>
        <w:gridCol w:w="1034"/>
        <w:gridCol w:w="1819"/>
        <w:gridCol w:w="1016"/>
        <w:gridCol w:w="1838"/>
        <w:gridCol w:w="1983"/>
      </w:tblGrid>
      <w:tr w:rsidR="007D3614" w:rsidRPr="000A03F9" w14:paraId="5C7F1535" w14:textId="77777777">
        <w:trPr>
          <w:jc w:val="center"/>
        </w:trPr>
        <w:tc>
          <w:tcPr>
            <w:tcW w:w="1371" w:type="dxa"/>
            <w:vMerge w:val="restart"/>
          </w:tcPr>
          <w:p w14:paraId="161F93BF" w14:textId="77777777" w:rsidR="007D3614" w:rsidRPr="000A03F9" w:rsidRDefault="00693E10" w:rsidP="00D35D41">
            <w:pPr>
              <w:pStyle w:val="EMEANormal"/>
              <w:keepNext/>
              <w:rPr>
                <w:b/>
                <w:bCs/>
                <w:szCs w:val="22"/>
                <w:lang w:val="sv-SE"/>
              </w:rPr>
            </w:pPr>
            <w:r w:rsidRPr="000A03F9">
              <w:rPr>
                <w:b/>
                <w:bCs/>
                <w:szCs w:val="22"/>
                <w:lang w:val="sv-SE"/>
              </w:rPr>
              <w:t>Endpoint</w:t>
            </w:r>
          </w:p>
        </w:tc>
        <w:tc>
          <w:tcPr>
            <w:tcW w:w="2853" w:type="dxa"/>
            <w:gridSpan w:val="2"/>
          </w:tcPr>
          <w:p w14:paraId="5473BCDC" w14:textId="77777777" w:rsidR="007D3614" w:rsidRPr="000A03F9" w:rsidRDefault="00693E10" w:rsidP="00D35D41">
            <w:pPr>
              <w:pStyle w:val="EMEANormal"/>
              <w:keepNext/>
              <w:rPr>
                <w:b/>
                <w:bCs/>
                <w:szCs w:val="22"/>
                <w:lang w:val="sv-SE"/>
              </w:rPr>
            </w:pPr>
            <w:r w:rsidRPr="000A03F9">
              <w:rPr>
                <w:b/>
                <w:bCs/>
                <w:szCs w:val="22"/>
                <w:lang w:val="sv-SE"/>
              </w:rPr>
              <w:t>Vecka 16</w:t>
            </w:r>
          </w:p>
          <w:p w14:paraId="77211FC8" w14:textId="77777777" w:rsidR="007D3614" w:rsidRPr="000A03F9" w:rsidRDefault="00693E10" w:rsidP="00D35D41">
            <w:pPr>
              <w:pStyle w:val="EMEANormal"/>
              <w:keepNext/>
              <w:rPr>
                <w:b/>
                <w:bCs/>
                <w:szCs w:val="22"/>
                <w:lang w:val="sv-SE"/>
              </w:rPr>
            </w:pPr>
            <w:r w:rsidRPr="000A03F9">
              <w:rPr>
                <w:b/>
                <w:bCs/>
                <w:szCs w:val="22"/>
                <w:lang w:val="sv-SE"/>
              </w:rPr>
              <w:t>Placebokontrollerad</w:t>
            </w:r>
          </w:p>
        </w:tc>
        <w:tc>
          <w:tcPr>
            <w:tcW w:w="2854" w:type="dxa"/>
            <w:gridSpan w:val="2"/>
          </w:tcPr>
          <w:p w14:paraId="4CCD3005" w14:textId="77777777" w:rsidR="007D3614" w:rsidRPr="000A03F9" w:rsidRDefault="00693E10" w:rsidP="00D35D41">
            <w:pPr>
              <w:pStyle w:val="EMEANormal"/>
              <w:keepNext/>
              <w:rPr>
                <w:b/>
                <w:bCs/>
                <w:szCs w:val="22"/>
                <w:lang w:val="sv-SE"/>
              </w:rPr>
            </w:pPr>
            <w:r w:rsidRPr="000A03F9">
              <w:rPr>
                <w:b/>
                <w:bCs/>
                <w:szCs w:val="22"/>
                <w:lang w:val="sv-SE"/>
              </w:rPr>
              <w:t>Vecka 26</w:t>
            </w:r>
          </w:p>
          <w:p w14:paraId="76B80D19" w14:textId="77777777" w:rsidR="007D3614" w:rsidRPr="000A03F9" w:rsidRDefault="00693E10" w:rsidP="00D35D41">
            <w:pPr>
              <w:pStyle w:val="EMEANormal"/>
              <w:keepNext/>
              <w:rPr>
                <w:b/>
                <w:bCs/>
                <w:szCs w:val="22"/>
                <w:lang w:val="sv-SE"/>
              </w:rPr>
            </w:pPr>
            <w:r w:rsidRPr="000A03F9">
              <w:rPr>
                <w:b/>
                <w:bCs/>
                <w:szCs w:val="22"/>
                <w:lang w:val="sv-SE"/>
              </w:rPr>
              <w:t>Placebokontrollerad</w:t>
            </w:r>
          </w:p>
        </w:tc>
        <w:tc>
          <w:tcPr>
            <w:tcW w:w="1983" w:type="dxa"/>
          </w:tcPr>
          <w:p w14:paraId="0DDB7DC2" w14:textId="77777777" w:rsidR="007D3614" w:rsidRPr="000A03F9" w:rsidRDefault="00693E10" w:rsidP="00D35D41">
            <w:pPr>
              <w:pStyle w:val="EMEANormal"/>
              <w:keepNext/>
              <w:rPr>
                <w:b/>
                <w:bCs/>
                <w:szCs w:val="22"/>
                <w:lang w:val="sv-SE"/>
              </w:rPr>
            </w:pPr>
            <w:r w:rsidRPr="000A03F9">
              <w:rPr>
                <w:b/>
                <w:bCs/>
                <w:szCs w:val="22"/>
                <w:lang w:val="sv-SE"/>
              </w:rPr>
              <w:t>Vecka 52</w:t>
            </w:r>
          </w:p>
          <w:p w14:paraId="387430C0" w14:textId="77777777" w:rsidR="007D3614" w:rsidRPr="000A03F9" w:rsidRDefault="00693E10" w:rsidP="00D35D41">
            <w:pPr>
              <w:pStyle w:val="EMEANormal"/>
              <w:keepNext/>
              <w:rPr>
                <w:b/>
                <w:bCs/>
                <w:szCs w:val="22"/>
                <w:lang w:val="sv-SE"/>
              </w:rPr>
            </w:pPr>
            <w:r w:rsidRPr="000A03F9">
              <w:rPr>
                <w:b/>
                <w:bCs/>
                <w:szCs w:val="22"/>
                <w:lang w:val="sv-SE"/>
              </w:rPr>
              <w:t>Öppen förlängningsstudie</w:t>
            </w:r>
          </w:p>
        </w:tc>
      </w:tr>
      <w:tr w:rsidR="007D3614" w:rsidRPr="000A03F9" w14:paraId="05868220" w14:textId="77777777">
        <w:trPr>
          <w:jc w:val="center"/>
        </w:trPr>
        <w:tc>
          <w:tcPr>
            <w:tcW w:w="1371" w:type="dxa"/>
            <w:vMerge/>
          </w:tcPr>
          <w:p w14:paraId="125D7BD5" w14:textId="77777777" w:rsidR="007D3614" w:rsidRPr="000A03F9" w:rsidRDefault="007D3614" w:rsidP="00D35D41">
            <w:pPr>
              <w:pStyle w:val="EMEANormal"/>
              <w:keepNext/>
              <w:rPr>
                <w:b/>
                <w:bCs/>
                <w:szCs w:val="22"/>
                <w:lang w:val="sv-SE"/>
              </w:rPr>
            </w:pPr>
          </w:p>
        </w:tc>
        <w:tc>
          <w:tcPr>
            <w:tcW w:w="1034" w:type="dxa"/>
          </w:tcPr>
          <w:p w14:paraId="27644B3C" w14:textId="77777777" w:rsidR="007D3614" w:rsidRPr="000A03F9" w:rsidRDefault="00693E10" w:rsidP="00D35D41">
            <w:pPr>
              <w:pStyle w:val="EMEANormal"/>
              <w:keepNext/>
              <w:rPr>
                <w:b/>
                <w:bCs/>
                <w:szCs w:val="22"/>
                <w:lang w:val="sv-SE"/>
              </w:rPr>
            </w:pPr>
            <w:r w:rsidRPr="000A03F9">
              <w:rPr>
                <w:b/>
                <w:bCs/>
                <w:szCs w:val="22"/>
                <w:lang w:val="sv-SE"/>
              </w:rPr>
              <w:t>Placebo</w:t>
            </w:r>
            <w:r w:rsidRPr="000A03F9">
              <w:rPr>
                <w:b/>
                <w:bCs/>
                <w:szCs w:val="22"/>
                <w:lang w:val="sv-SE"/>
              </w:rPr>
              <w:br/>
              <w:t>N=108</w:t>
            </w:r>
          </w:p>
        </w:tc>
        <w:tc>
          <w:tcPr>
            <w:tcW w:w="1819" w:type="dxa"/>
          </w:tcPr>
          <w:p w14:paraId="4DA700C2" w14:textId="77777777" w:rsidR="007D3614" w:rsidRPr="000A03F9" w:rsidRDefault="00693E10" w:rsidP="00D35D41">
            <w:pPr>
              <w:pStyle w:val="EMEANormal"/>
              <w:keepNext/>
              <w:rPr>
                <w:b/>
                <w:bCs/>
                <w:szCs w:val="22"/>
                <w:lang w:val="sv-SE"/>
              </w:rPr>
            </w:pPr>
            <w:r w:rsidRPr="000A03F9">
              <w:rPr>
                <w:b/>
                <w:bCs/>
                <w:szCs w:val="22"/>
                <w:lang w:val="sv-SE"/>
              </w:rPr>
              <w:t>Adalimumab</w:t>
            </w:r>
          </w:p>
          <w:p w14:paraId="1AD4E2A7" w14:textId="77777777" w:rsidR="007D3614" w:rsidRPr="000A03F9" w:rsidRDefault="00693E10" w:rsidP="00D35D41">
            <w:pPr>
              <w:pStyle w:val="EMEANormal"/>
              <w:keepNext/>
              <w:rPr>
                <w:b/>
                <w:bCs/>
                <w:szCs w:val="22"/>
                <w:lang w:val="sv-SE"/>
              </w:rPr>
            </w:pPr>
            <w:r w:rsidRPr="000A03F9">
              <w:rPr>
                <w:b/>
                <w:bCs/>
                <w:szCs w:val="22"/>
                <w:lang w:val="sv-SE"/>
              </w:rPr>
              <w:t xml:space="preserve">40 mg varannan vecka </w:t>
            </w:r>
            <w:r w:rsidRPr="000A03F9">
              <w:rPr>
                <w:b/>
                <w:bCs/>
                <w:szCs w:val="22"/>
                <w:lang w:val="sv-SE"/>
              </w:rPr>
              <w:br/>
              <w:t>N=109</w:t>
            </w:r>
          </w:p>
        </w:tc>
        <w:tc>
          <w:tcPr>
            <w:tcW w:w="1016" w:type="dxa"/>
          </w:tcPr>
          <w:p w14:paraId="7407E1C7" w14:textId="77777777" w:rsidR="007D3614" w:rsidRPr="000A03F9" w:rsidRDefault="00693E10" w:rsidP="00D35D41">
            <w:pPr>
              <w:pStyle w:val="EMEANormal"/>
              <w:keepNext/>
              <w:rPr>
                <w:b/>
                <w:bCs/>
                <w:szCs w:val="22"/>
                <w:lang w:val="sv-SE"/>
              </w:rPr>
            </w:pPr>
            <w:r w:rsidRPr="000A03F9">
              <w:rPr>
                <w:b/>
                <w:bCs/>
                <w:szCs w:val="22"/>
                <w:lang w:val="sv-SE"/>
              </w:rPr>
              <w:t>Placebo</w:t>
            </w:r>
            <w:r w:rsidRPr="000A03F9">
              <w:rPr>
                <w:b/>
                <w:bCs/>
                <w:szCs w:val="22"/>
                <w:lang w:val="sv-SE"/>
              </w:rPr>
              <w:br/>
              <w:t>N=108</w:t>
            </w:r>
          </w:p>
        </w:tc>
        <w:tc>
          <w:tcPr>
            <w:tcW w:w="1838" w:type="dxa"/>
          </w:tcPr>
          <w:p w14:paraId="6D6D8993" w14:textId="77777777" w:rsidR="007D3614" w:rsidRPr="000A03F9" w:rsidRDefault="00693E10" w:rsidP="00D35D41">
            <w:pPr>
              <w:pStyle w:val="EMEANormal"/>
              <w:keepNext/>
              <w:rPr>
                <w:b/>
                <w:bCs/>
                <w:szCs w:val="22"/>
                <w:lang w:val="sv-SE"/>
              </w:rPr>
            </w:pPr>
            <w:r w:rsidRPr="000A03F9">
              <w:rPr>
                <w:b/>
                <w:bCs/>
                <w:szCs w:val="22"/>
                <w:lang w:val="sv-SE"/>
              </w:rPr>
              <w:t>Adalimumab</w:t>
            </w:r>
          </w:p>
          <w:p w14:paraId="1E43B707" w14:textId="77777777" w:rsidR="007D3614" w:rsidRPr="000A03F9" w:rsidRDefault="00693E10" w:rsidP="00D35D41">
            <w:pPr>
              <w:pStyle w:val="EMEANormal"/>
              <w:keepNext/>
              <w:rPr>
                <w:b/>
                <w:bCs/>
                <w:szCs w:val="22"/>
                <w:lang w:val="sv-SE"/>
              </w:rPr>
            </w:pPr>
            <w:r w:rsidRPr="000A03F9">
              <w:rPr>
                <w:b/>
                <w:bCs/>
                <w:szCs w:val="22"/>
                <w:lang w:val="sv-SE"/>
              </w:rPr>
              <w:t>40 mg varannan vecka</w:t>
            </w:r>
            <w:r w:rsidRPr="000A03F9">
              <w:rPr>
                <w:b/>
                <w:bCs/>
                <w:szCs w:val="22"/>
                <w:lang w:val="sv-SE"/>
              </w:rPr>
              <w:br/>
              <w:t>N=109</w:t>
            </w:r>
          </w:p>
        </w:tc>
        <w:tc>
          <w:tcPr>
            <w:tcW w:w="1983" w:type="dxa"/>
          </w:tcPr>
          <w:p w14:paraId="26D14D4E" w14:textId="77777777" w:rsidR="007D3614" w:rsidRPr="000A03F9" w:rsidRDefault="00693E10" w:rsidP="00D35D41">
            <w:pPr>
              <w:pStyle w:val="EMEANormal"/>
              <w:keepNext/>
              <w:rPr>
                <w:b/>
                <w:bCs/>
                <w:szCs w:val="22"/>
                <w:lang w:val="sv-SE"/>
              </w:rPr>
            </w:pPr>
            <w:r w:rsidRPr="000A03F9">
              <w:rPr>
                <w:b/>
                <w:bCs/>
                <w:szCs w:val="22"/>
                <w:lang w:val="sv-SE"/>
              </w:rPr>
              <w:t>Adalimumab</w:t>
            </w:r>
          </w:p>
          <w:p w14:paraId="468F60EF" w14:textId="77777777" w:rsidR="007D3614" w:rsidRPr="000A03F9" w:rsidRDefault="00693E10" w:rsidP="00D35D41">
            <w:pPr>
              <w:pStyle w:val="EMEANormal"/>
              <w:keepNext/>
              <w:rPr>
                <w:b/>
                <w:bCs/>
                <w:szCs w:val="22"/>
                <w:lang w:val="sv-SE"/>
              </w:rPr>
            </w:pPr>
            <w:r w:rsidRPr="000A03F9">
              <w:rPr>
                <w:b/>
                <w:bCs/>
                <w:szCs w:val="22"/>
                <w:lang w:val="sv-SE"/>
              </w:rPr>
              <w:t xml:space="preserve">40 mg varannan vecka </w:t>
            </w:r>
            <w:r w:rsidRPr="000A03F9">
              <w:rPr>
                <w:b/>
                <w:bCs/>
                <w:szCs w:val="22"/>
                <w:lang w:val="sv-SE"/>
              </w:rPr>
              <w:br/>
              <w:t>N=80</w:t>
            </w:r>
          </w:p>
        </w:tc>
      </w:tr>
      <w:tr w:rsidR="007D3614" w:rsidRPr="000A03F9" w14:paraId="74C90230" w14:textId="77777777">
        <w:trPr>
          <w:jc w:val="center"/>
        </w:trPr>
        <w:tc>
          <w:tcPr>
            <w:tcW w:w="1371" w:type="dxa"/>
          </w:tcPr>
          <w:p w14:paraId="143ABC2D" w14:textId="77777777" w:rsidR="007D3614" w:rsidRPr="000A03F9" w:rsidRDefault="00693E10" w:rsidP="00D35D41">
            <w:pPr>
              <w:pStyle w:val="EMEANormal"/>
              <w:keepNext/>
              <w:rPr>
                <w:szCs w:val="22"/>
                <w:lang w:val="sv-SE"/>
              </w:rPr>
            </w:pPr>
            <w:r w:rsidRPr="000A03F9">
              <w:rPr>
                <w:szCs w:val="22"/>
                <w:lang w:val="sv-SE"/>
              </w:rPr>
              <w:t>≥ mNAPSI 75 (%)</w:t>
            </w:r>
          </w:p>
        </w:tc>
        <w:tc>
          <w:tcPr>
            <w:tcW w:w="1034" w:type="dxa"/>
          </w:tcPr>
          <w:p w14:paraId="2C51C6D1" w14:textId="77777777" w:rsidR="007D3614" w:rsidRPr="000A03F9" w:rsidRDefault="00693E10" w:rsidP="00D35D41">
            <w:pPr>
              <w:pStyle w:val="EMEANormal"/>
              <w:keepNext/>
              <w:rPr>
                <w:szCs w:val="22"/>
                <w:lang w:val="sv-SE"/>
              </w:rPr>
            </w:pPr>
            <w:r w:rsidRPr="000A03F9">
              <w:rPr>
                <w:szCs w:val="22"/>
                <w:lang w:val="sv-SE"/>
              </w:rPr>
              <w:t>2,9</w:t>
            </w:r>
          </w:p>
        </w:tc>
        <w:tc>
          <w:tcPr>
            <w:tcW w:w="1819" w:type="dxa"/>
          </w:tcPr>
          <w:p w14:paraId="584509CE" w14:textId="77777777" w:rsidR="007D3614" w:rsidRPr="000A03F9" w:rsidRDefault="00693E10" w:rsidP="00D35D41">
            <w:pPr>
              <w:pStyle w:val="EMEANormal"/>
              <w:keepNext/>
              <w:rPr>
                <w:szCs w:val="22"/>
                <w:lang w:val="sv-SE"/>
              </w:rPr>
            </w:pPr>
            <w:r w:rsidRPr="000A03F9">
              <w:rPr>
                <w:szCs w:val="22"/>
                <w:lang w:val="sv-SE"/>
              </w:rPr>
              <w:t>26,0</w:t>
            </w:r>
            <w:r w:rsidRPr="000A03F9">
              <w:rPr>
                <w:szCs w:val="22"/>
                <w:vertAlign w:val="superscript"/>
                <w:lang w:val="sv-SE"/>
              </w:rPr>
              <w:t>a</w:t>
            </w:r>
          </w:p>
        </w:tc>
        <w:tc>
          <w:tcPr>
            <w:tcW w:w="1016" w:type="dxa"/>
          </w:tcPr>
          <w:p w14:paraId="6B96016B" w14:textId="77777777" w:rsidR="007D3614" w:rsidRPr="000A03F9" w:rsidRDefault="00693E10" w:rsidP="00D35D41">
            <w:pPr>
              <w:pStyle w:val="EMEANormal"/>
              <w:keepNext/>
              <w:rPr>
                <w:szCs w:val="22"/>
                <w:lang w:val="sv-SE"/>
              </w:rPr>
            </w:pPr>
            <w:r w:rsidRPr="000A03F9">
              <w:rPr>
                <w:szCs w:val="22"/>
                <w:lang w:val="sv-SE"/>
              </w:rPr>
              <w:t>3,4</w:t>
            </w:r>
          </w:p>
        </w:tc>
        <w:tc>
          <w:tcPr>
            <w:tcW w:w="1838" w:type="dxa"/>
          </w:tcPr>
          <w:p w14:paraId="74C1610D" w14:textId="77777777" w:rsidR="007D3614" w:rsidRPr="000A03F9" w:rsidRDefault="00693E10" w:rsidP="00D35D41">
            <w:pPr>
              <w:pStyle w:val="EMEANormal"/>
              <w:keepNext/>
              <w:rPr>
                <w:szCs w:val="22"/>
                <w:lang w:val="sv-SE"/>
              </w:rPr>
            </w:pPr>
            <w:r w:rsidRPr="000A03F9">
              <w:rPr>
                <w:szCs w:val="22"/>
                <w:lang w:val="sv-SE"/>
              </w:rPr>
              <w:t>46,6</w:t>
            </w:r>
            <w:r w:rsidRPr="000A03F9">
              <w:rPr>
                <w:szCs w:val="22"/>
                <w:vertAlign w:val="superscript"/>
                <w:lang w:val="sv-SE"/>
              </w:rPr>
              <w:t>a</w:t>
            </w:r>
          </w:p>
        </w:tc>
        <w:tc>
          <w:tcPr>
            <w:tcW w:w="1983" w:type="dxa"/>
          </w:tcPr>
          <w:p w14:paraId="39B5213D" w14:textId="77777777" w:rsidR="007D3614" w:rsidRPr="000A03F9" w:rsidRDefault="00693E10" w:rsidP="00D35D41">
            <w:pPr>
              <w:pStyle w:val="EMEANormal"/>
              <w:keepNext/>
              <w:rPr>
                <w:szCs w:val="22"/>
                <w:lang w:val="sv-SE"/>
              </w:rPr>
            </w:pPr>
            <w:r w:rsidRPr="000A03F9">
              <w:rPr>
                <w:szCs w:val="22"/>
                <w:lang w:val="sv-SE"/>
              </w:rPr>
              <w:t>65,0</w:t>
            </w:r>
          </w:p>
        </w:tc>
      </w:tr>
      <w:tr w:rsidR="007D3614" w:rsidRPr="000A03F9" w14:paraId="2A8F22D7" w14:textId="77777777">
        <w:trPr>
          <w:jc w:val="center"/>
        </w:trPr>
        <w:tc>
          <w:tcPr>
            <w:tcW w:w="1371" w:type="dxa"/>
          </w:tcPr>
          <w:p w14:paraId="5E65F441" w14:textId="77777777" w:rsidR="007D3614" w:rsidRPr="000A03F9" w:rsidRDefault="00693E10" w:rsidP="00D35D41">
            <w:pPr>
              <w:pStyle w:val="EMEANormal"/>
              <w:keepNext/>
              <w:rPr>
                <w:szCs w:val="22"/>
                <w:lang w:val="sv-SE"/>
              </w:rPr>
            </w:pPr>
            <w:r w:rsidRPr="000A03F9">
              <w:rPr>
                <w:szCs w:val="22"/>
                <w:lang w:val="sv-SE"/>
              </w:rPr>
              <w:t>PGA-F utläkt/minimal och ≥2-gradig förbättring (%)</w:t>
            </w:r>
          </w:p>
        </w:tc>
        <w:tc>
          <w:tcPr>
            <w:tcW w:w="1034" w:type="dxa"/>
          </w:tcPr>
          <w:p w14:paraId="08585588" w14:textId="77777777" w:rsidR="007D3614" w:rsidRPr="000A03F9" w:rsidRDefault="00693E10" w:rsidP="00D35D41">
            <w:pPr>
              <w:pStyle w:val="EMEANormal"/>
              <w:keepNext/>
              <w:rPr>
                <w:szCs w:val="22"/>
                <w:lang w:val="sv-SE"/>
              </w:rPr>
            </w:pPr>
            <w:r w:rsidRPr="000A03F9">
              <w:rPr>
                <w:szCs w:val="22"/>
                <w:lang w:val="sv-SE"/>
              </w:rPr>
              <w:t>2,9</w:t>
            </w:r>
          </w:p>
        </w:tc>
        <w:tc>
          <w:tcPr>
            <w:tcW w:w="1819" w:type="dxa"/>
          </w:tcPr>
          <w:p w14:paraId="3FD5F5CF" w14:textId="77777777" w:rsidR="007D3614" w:rsidRPr="000A03F9" w:rsidRDefault="00693E10" w:rsidP="00D35D41">
            <w:pPr>
              <w:pStyle w:val="EMEANormal"/>
              <w:keepNext/>
              <w:rPr>
                <w:szCs w:val="22"/>
                <w:lang w:val="sv-SE"/>
              </w:rPr>
            </w:pPr>
            <w:r w:rsidRPr="000A03F9">
              <w:rPr>
                <w:szCs w:val="22"/>
                <w:lang w:val="sv-SE"/>
              </w:rPr>
              <w:t>29,7</w:t>
            </w:r>
            <w:r w:rsidRPr="000A03F9">
              <w:rPr>
                <w:szCs w:val="22"/>
                <w:vertAlign w:val="superscript"/>
                <w:lang w:val="sv-SE"/>
              </w:rPr>
              <w:t>a</w:t>
            </w:r>
          </w:p>
        </w:tc>
        <w:tc>
          <w:tcPr>
            <w:tcW w:w="1016" w:type="dxa"/>
          </w:tcPr>
          <w:p w14:paraId="0E43D0E8" w14:textId="77777777" w:rsidR="007D3614" w:rsidRPr="000A03F9" w:rsidRDefault="00693E10" w:rsidP="00D35D41">
            <w:pPr>
              <w:pStyle w:val="EMEANormal"/>
              <w:keepNext/>
              <w:rPr>
                <w:szCs w:val="22"/>
                <w:lang w:val="sv-SE"/>
              </w:rPr>
            </w:pPr>
            <w:r w:rsidRPr="000A03F9">
              <w:rPr>
                <w:szCs w:val="22"/>
                <w:lang w:val="sv-SE"/>
              </w:rPr>
              <w:t>6,9</w:t>
            </w:r>
          </w:p>
        </w:tc>
        <w:tc>
          <w:tcPr>
            <w:tcW w:w="1838" w:type="dxa"/>
          </w:tcPr>
          <w:p w14:paraId="5AB20B6D" w14:textId="77777777" w:rsidR="007D3614" w:rsidRPr="000A03F9" w:rsidRDefault="00693E10" w:rsidP="00D35D41">
            <w:pPr>
              <w:pStyle w:val="EMEANormal"/>
              <w:keepNext/>
              <w:rPr>
                <w:szCs w:val="22"/>
                <w:lang w:val="sv-SE"/>
              </w:rPr>
            </w:pPr>
            <w:r w:rsidRPr="000A03F9">
              <w:rPr>
                <w:szCs w:val="22"/>
                <w:lang w:val="sv-SE"/>
              </w:rPr>
              <w:t>48,9</w:t>
            </w:r>
            <w:r w:rsidRPr="000A03F9">
              <w:rPr>
                <w:szCs w:val="22"/>
                <w:vertAlign w:val="superscript"/>
                <w:lang w:val="sv-SE"/>
              </w:rPr>
              <w:t>a</w:t>
            </w:r>
          </w:p>
        </w:tc>
        <w:tc>
          <w:tcPr>
            <w:tcW w:w="1983" w:type="dxa"/>
          </w:tcPr>
          <w:p w14:paraId="7B6D48CF" w14:textId="77777777" w:rsidR="007D3614" w:rsidRPr="000A03F9" w:rsidRDefault="00693E10" w:rsidP="00D35D41">
            <w:pPr>
              <w:pStyle w:val="EMEANormal"/>
              <w:keepNext/>
              <w:rPr>
                <w:szCs w:val="22"/>
                <w:lang w:val="sv-SE"/>
              </w:rPr>
            </w:pPr>
            <w:r w:rsidRPr="000A03F9">
              <w:rPr>
                <w:szCs w:val="22"/>
                <w:lang w:val="sv-SE"/>
              </w:rPr>
              <w:t>61,3</w:t>
            </w:r>
          </w:p>
        </w:tc>
      </w:tr>
      <w:tr w:rsidR="007D3614" w:rsidRPr="000A03F9" w14:paraId="57B8F201" w14:textId="77777777">
        <w:trPr>
          <w:jc w:val="center"/>
        </w:trPr>
        <w:tc>
          <w:tcPr>
            <w:tcW w:w="1371" w:type="dxa"/>
          </w:tcPr>
          <w:p w14:paraId="50384C79" w14:textId="77777777" w:rsidR="007D3614" w:rsidRPr="000A03F9" w:rsidRDefault="00693E10" w:rsidP="00D35D41">
            <w:pPr>
              <w:pStyle w:val="EMEANormal"/>
              <w:keepNext/>
              <w:rPr>
                <w:szCs w:val="22"/>
                <w:lang w:val="sv-SE"/>
              </w:rPr>
            </w:pPr>
            <w:r w:rsidRPr="000A03F9">
              <w:rPr>
                <w:szCs w:val="22"/>
                <w:lang w:val="sv-SE"/>
              </w:rPr>
              <w:t>Procentuell skillnad i total fingernagel NAPSI (%)</w:t>
            </w:r>
          </w:p>
        </w:tc>
        <w:tc>
          <w:tcPr>
            <w:tcW w:w="1034" w:type="dxa"/>
          </w:tcPr>
          <w:p w14:paraId="1ADAAAE8" w14:textId="77777777" w:rsidR="007D3614" w:rsidRPr="000A03F9" w:rsidRDefault="00693E10" w:rsidP="00D35D41">
            <w:pPr>
              <w:pStyle w:val="EMEANormal"/>
              <w:keepNext/>
              <w:rPr>
                <w:szCs w:val="22"/>
                <w:lang w:val="sv-SE"/>
              </w:rPr>
            </w:pPr>
            <w:r w:rsidRPr="000A03F9">
              <w:rPr>
                <w:szCs w:val="22"/>
                <w:lang w:val="sv-SE"/>
              </w:rPr>
              <w:t>-7,8</w:t>
            </w:r>
          </w:p>
        </w:tc>
        <w:tc>
          <w:tcPr>
            <w:tcW w:w="1819" w:type="dxa"/>
          </w:tcPr>
          <w:p w14:paraId="51DB3DCD" w14:textId="77777777" w:rsidR="007D3614" w:rsidRPr="000A03F9" w:rsidRDefault="00693E10" w:rsidP="00D35D41">
            <w:pPr>
              <w:pStyle w:val="EMEANormal"/>
              <w:keepNext/>
              <w:rPr>
                <w:szCs w:val="22"/>
                <w:lang w:val="sv-SE"/>
              </w:rPr>
            </w:pPr>
            <w:r w:rsidRPr="000A03F9">
              <w:rPr>
                <w:szCs w:val="22"/>
                <w:lang w:val="sv-SE"/>
              </w:rPr>
              <w:t>-44,2</w:t>
            </w:r>
            <w:r w:rsidRPr="000A03F9">
              <w:rPr>
                <w:szCs w:val="22"/>
                <w:vertAlign w:val="superscript"/>
                <w:lang w:val="sv-SE"/>
              </w:rPr>
              <w:t>a</w:t>
            </w:r>
          </w:p>
        </w:tc>
        <w:tc>
          <w:tcPr>
            <w:tcW w:w="1016" w:type="dxa"/>
          </w:tcPr>
          <w:p w14:paraId="62DED22A" w14:textId="77777777" w:rsidR="007D3614" w:rsidRPr="000A03F9" w:rsidRDefault="00693E10" w:rsidP="00D35D41">
            <w:pPr>
              <w:pStyle w:val="EMEANormal"/>
              <w:keepNext/>
              <w:rPr>
                <w:szCs w:val="22"/>
                <w:lang w:val="sv-SE"/>
              </w:rPr>
            </w:pPr>
            <w:r w:rsidRPr="000A03F9">
              <w:rPr>
                <w:szCs w:val="22"/>
                <w:lang w:val="sv-SE"/>
              </w:rPr>
              <w:t>-11,5</w:t>
            </w:r>
          </w:p>
        </w:tc>
        <w:tc>
          <w:tcPr>
            <w:tcW w:w="1838" w:type="dxa"/>
          </w:tcPr>
          <w:p w14:paraId="1931764B" w14:textId="77777777" w:rsidR="007D3614" w:rsidRPr="000A03F9" w:rsidRDefault="00693E10" w:rsidP="00D35D41">
            <w:pPr>
              <w:pStyle w:val="EMEANormal"/>
              <w:keepNext/>
              <w:rPr>
                <w:szCs w:val="22"/>
                <w:lang w:val="sv-SE"/>
              </w:rPr>
            </w:pPr>
            <w:r w:rsidRPr="000A03F9">
              <w:rPr>
                <w:szCs w:val="22"/>
                <w:lang w:val="sv-SE"/>
              </w:rPr>
              <w:t>-56,2</w:t>
            </w:r>
            <w:r w:rsidRPr="000A03F9">
              <w:rPr>
                <w:szCs w:val="22"/>
                <w:vertAlign w:val="superscript"/>
                <w:lang w:val="sv-SE"/>
              </w:rPr>
              <w:t>a</w:t>
            </w:r>
          </w:p>
        </w:tc>
        <w:tc>
          <w:tcPr>
            <w:tcW w:w="1983" w:type="dxa"/>
          </w:tcPr>
          <w:p w14:paraId="1993D757" w14:textId="77777777" w:rsidR="007D3614" w:rsidRPr="000A03F9" w:rsidRDefault="00693E10" w:rsidP="00D35D41">
            <w:pPr>
              <w:pStyle w:val="EMEANormal"/>
              <w:keepNext/>
              <w:rPr>
                <w:szCs w:val="22"/>
                <w:lang w:val="sv-SE"/>
              </w:rPr>
            </w:pPr>
            <w:r w:rsidRPr="000A03F9">
              <w:rPr>
                <w:szCs w:val="22"/>
                <w:lang w:val="sv-SE"/>
              </w:rPr>
              <w:t>-72,2</w:t>
            </w:r>
          </w:p>
        </w:tc>
      </w:tr>
      <w:tr w:rsidR="007D3614" w:rsidRPr="000A03F9" w14:paraId="5953D488" w14:textId="77777777">
        <w:trPr>
          <w:jc w:val="center"/>
        </w:trPr>
        <w:tc>
          <w:tcPr>
            <w:tcW w:w="9061" w:type="dxa"/>
            <w:gridSpan w:val="6"/>
          </w:tcPr>
          <w:p w14:paraId="6D29028D" w14:textId="77777777" w:rsidR="007D3614" w:rsidRPr="000A03F9" w:rsidRDefault="00693E10" w:rsidP="00D35D41">
            <w:pPr>
              <w:pStyle w:val="EMEANormal"/>
              <w:keepNext/>
              <w:rPr>
                <w:szCs w:val="22"/>
                <w:lang w:val="sv-SE"/>
              </w:rPr>
            </w:pPr>
            <w:r w:rsidRPr="000A03F9">
              <w:rPr>
                <w:szCs w:val="22"/>
                <w:vertAlign w:val="superscript"/>
                <w:lang w:val="sv-SE"/>
              </w:rPr>
              <w:t>a</w:t>
            </w:r>
            <w:r w:rsidRPr="000A03F9">
              <w:rPr>
                <w:szCs w:val="22"/>
                <w:lang w:val="sv-SE"/>
              </w:rPr>
              <w:t xml:space="preserve"> p &lt;0.001, adalimumab </w:t>
            </w:r>
            <w:r w:rsidRPr="000A03F9">
              <w:rPr>
                <w:i/>
                <w:szCs w:val="22"/>
                <w:lang w:val="sv-SE"/>
              </w:rPr>
              <w:t>vs.</w:t>
            </w:r>
            <w:r w:rsidRPr="000A03F9">
              <w:rPr>
                <w:szCs w:val="22"/>
                <w:lang w:val="sv-SE"/>
              </w:rPr>
              <w:t xml:space="preserve"> placebo </w:t>
            </w:r>
          </w:p>
        </w:tc>
      </w:tr>
    </w:tbl>
    <w:p w14:paraId="000D423F" w14:textId="77777777" w:rsidR="007D3614" w:rsidRPr="0021009A" w:rsidRDefault="007D3614" w:rsidP="0021009A"/>
    <w:p w14:paraId="17B32063" w14:textId="77777777" w:rsidR="007D3614" w:rsidRPr="000A03F9" w:rsidRDefault="00693E10" w:rsidP="00D35D41">
      <w:pPr>
        <w:pStyle w:val="EMEANormal"/>
        <w:rPr>
          <w:szCs w:val="22"/>
          <w:lang w:val="sv-SE"/>
        </w:rPr>
      </w:pPr>
      <w:r w:rsidRPr="000A03F9">
        <w:rPr>
          <w:szCs w:val="22"/>
          <w:lang w:val="sv-SE"/>
        </w:rPr>
        <w:t>Adalimumab-behandlade patienter visade statistiskt signifikant förbättring i DLQI vid vecka 26 jämfört med placebo.</w:t>
      </w:r>
    </w:p>
    <w:p w14:paraId="4DEE43F7" w14:textId="77777777" w:rsidR="007D3614" w:rsidRPr="000A03F9" w:rsidRDefault="007D3614" w:rsidP="00D35D41">
      <w:pPr>
        <w:pStyle w:val="EMEANormal"/>
        <w:rPr>
          <w:szCs w:val="22"/>
          <w:lang w:val="sv-SE"/>
        </w:rPr>
      </w:pPr>
    </w:p>
    <w:p w14:paraId="48B24599" w14:textId="77777777" w:rsidR="007D3614" w:rsidRPr="000A03F9" w:rsidRDefault="00693E10" w:rsidP="00D35D41">
      <w:pPr>
        <w:pStyle w:val="EMEANormal"/>
        <w:rPr>
          <w:i/>
          <w:color w:val="000000"/>
          <w:szCs w:val="22"/>
          <w:lang w:val="sv-SE"/>
        </w:rPr>
      </w:pPr>
      <w:r w:rsidRPr="000A03F9">
        <w:rPr>
          <w:i/>
          <w:color w:val="000000"/>
          <w:szCs w:val="22"/>
          <w:lang w:val="sv-SE"/>
        </w:rPr>
        <w:t>Hidradenitis suppurativa</w:t>
      </w:r>
    </w:p>
    <w:p w14:paraId="7A24D14D" w14:textId="77777777" w:rsidR="007D3614" w:rsidRPr="000A03F9" w:rsidRDefault="00693E10" w:rsidP="00D35D41">
      <w:pPr>
        <w:pStyle w:val="EMEANormal"/>
        <w:rPr>
          <w:color w:val="000000"/>
          <w:szCs w:val="22"/>
          <w:lang w:val="sv-SE"/>
        </w:rPr>
      </w:pPr>
      <w:r w:rsidRPr="000A03F9">
        <w:rPr>
          <w:color w:val="000000"/>
          <w:szCs w:val="22"/>
          <w:lang w:val="sv-SE"/>
        </w:rPr>
        <w:t xml:space="preserve">Adalimumabs säkerhet och effekt utvärderades i randomiserade, dubbelblindade, placebokontrollerade studier och i en öppen förlängningsstudie hos vuxna patienter med måttlig till svår HS som var intoleranta mot, hade en kontraindikation mot eller otillräckligt svar efter en minst 3 månader lång behandling med systemisk antibiotika. Patienterna i HS-I och HS-HSHAHSII hade Hurely Stage II eller III med minst 3 abscesser eller inflammerade noduli. </w:t>
      </w:r>
    </w:p>
    <w:p w14:paraId="717E6531" w14:textId="77777777" w:rsidR="007D3614" w:rsidRPr="000A03F9" w:rsidRDefault="007D3614" w:rsidP="00D35D41">
      <w:pPr>
        <w:pStyle w:val="EMEANormal"/>
        <w:rPr>
          <w:color w:val="000000"/>
          <w:szCs w:val="22"/>
          <w:lang w:val="sv-SE"/>
        </w:rPr>
      </w:pPr>
    </w:p>
    <w:p w14:paraId="18FCEA23" w14:textId="77777777" w:rsidR="007D3614" w:rsidRPr="000A03F9" w:rsidRDefault="00693E10" w:rsidP="00D35D41">
      <w:pPr>
        <w:pStyle w:val="EMEANormal"/>
        <w:rPr>
          <w:color w:val="000000"/>
          <w:szCs w:val="22"/>
          <w:lang w:val="sv-SE"/>
        </w:rPr>
      </w:pPr>
      <w:r w:rsidRPr="000A03F9">
        <w:rPr>
          <w:color w:val="000000"/>
          <w:szCs w:val="22"/>
          <w:lang w:val="sv-SE"/>
        </w:rPr>
        <w:t xml:space="preserve">I studie HS-I (PIONEER I) utvärderades 307 patienter under 2 behandlingsperioder. I period A fick patienter placebo eller </w:t>
      </w:r>
      <w:r w:rsidRPr="000A03F9">
        <w:rPr>
          <w:szCs w:val="22"/>
          <w:lang w:val="sv-SE"/>
        </w:rPr>
        <w:t xml:space="preserve">adalimumab </w:t>
      </w:r>
      <w:r w:rsidRPr="000A03F9">
        <w:rPr>
          <w:color w:val="000000"/>
          <w:szCs w:val="22"/>
          <w:lang w:val="sv-SE"/>
        </w:rPr>
        <w:t xml:space="preserve">med en startdos på 160 mg vid vecka 0 och 80 mg vid vecka 2 och 40 mg varje vecka från vecka 4 till vecka 11. Samtidig behandling med antibiotika var inte tillåtet under studien. Efter 12 veckors behandling re-randomiserades patienter som fått </w:t>
      </w:r>
      <w:r w:rsidRPr="000A03F9">
        <w:rPr>
          <w:szCs w:val="22"/>
          <w:lang w:val="sv-SE"/>
        </w:rPr>
        <w:t xml:space="preserve">adalimumab </w:t>
      </w:r>
      <w:r w:rsidRPr="000A03F9">
        <w:rPr>
          <w:color w:val="000000"/>
          <w:szCs w:val="22"/>
          <w:lang w:val="sv-SE"/>
        </w:rPr>
        <w:t>i period A in i period B till 1 av 3 behandlingsgrupper (</w:t>
      </w:r>
      <w:r w:rsidRPr="000A03F9">
        <w:rPr>
          <w:szCs w:val="22"/>
          <w:lang w:val="sv-SE"/>
        </w:rPr>
        <w:t>adalimumab </w:t>
      </w:r>
      <w:r w:rsidRPr="000A03F9">
        <w:rPr>
          <w:color w:val="000000"/>
          <w:szCs w:val="22"/>
          <w:lang w:val="sv-SE"/>
        </w:rPr>
        <w:t xml:space="preserve">40 mg varje vecka, </w:t>
      </w:r>
      <w:r w:rsidRPr="000A03F9">
        <w:rPr>
          <w:szCs w:val="22"/>
          <w:lang w:val="sv-SE"/>
        </w:rPr>
        <w:t>adalimumab </w:t>
      </w:r>
      <w:r w:rsidRPr="000A03F9">
        <w:rPr>
          <w:color w:val="000000"/>
          <w:szCs w:val="22"/>
          <w:lang w:val="sv-SE"/>
        </w:rPr>
        <w:t xml:space="preserve">40 mg varannan vecka eller placebo från vecka 12 till vecka 35). Patienter som hade randomiserats till placebo i period A fick </w:t>
      </w:r>
      <w:r w:rsidRPr="000A03F9">
        <w:rPr>
          <w:szCs w:val="22"/>
          <w:lang w:val="sv-SE"/>
        </w:rPr>
        <w:t>adalimumab </w:t>
      </w:r>
      <w:r w:rsidRPr="000A03F9">
        <w:rPr>
          <w:color w:val="000000"/>
          <w:szCs w:val="22"/>
          <w:lang w:val="sv-SE"/>
        </w:rPr>
        <w:t xml:space="preserve">40 mg varje vecka i period B. </w:t>
      </w:r>
    </w:p>
    <w:p w14:paraId="39AEF265" w14:textId="77777777" w:rsidR="007D3614" w:rsidRPr="000A03F9" w:rsidRDefault="007D3614" w:rsidP="00D35D41">
      <w:pPr>
        <w:pStyle w:val="EMEANormal"/>
        <w:rPr>
          <w:color w:val="000000"/>
          <w:szCs w:val="22"/>
          <w:lang w:val="sv-SE"/>
        </w:rPr>
      </w:pPr>
    </w:p>
    <w:p w14:paraId="0795D095" w14:textId="77777777" w:rsidR="007D3614" w:rsidRPr="000A03F9" w:rsidRDefault="00693E10" w:rsidP="00D35D41">
      <w:pPr>
        <w:pStyle w:val="EMEANormal"/>
        <w:rPr>
          <w:color w:val="000000"/>
          <w:szCs w:val="22"/>
          <w:lang w:val="sv-SE"/>
        </w:rPr>
      </w:pPr>
      <w:r w:rsidRPr="000A03F9">
        <w:rPr>
          <w:color w:val="000000"/>
          <w:szCs w:val="22"/>
          <w:lang w:val="sv-SE"/>
        </w:rPr>
        <w:t xml:space="preserve">I studie HS-II (PIONEER II) utvärderades 326 patienter under 2 behandlingsperioder. I period A fick patienter placebo eller </w:t>
      </w:r>
      <w:r w:rsidRPr="000A03F9">
        <w:rPr>
          <w:szCs w:val="22"/>
          <w:lang w:val="sv-SE"/>
        </w:rPr>
        <w:t xml:space="preserve">adalimumab </w:t>
      </w:r>
      <w:r w:rsidRPr="000A03F9">
        <w:rPr>
          <w:color w:val="000000"/>
          <w:szCs w:val="22"/>
          <w:lang w:val="sv-SE"/>
        </w:rPr>
        <w:t xml:space="preserve">med en startdos på 160 mg vid vecka 0 och 80 mg vid </w:t>
      </w:r>
      <w:r w:rsidRPr="000A03F9">
        <w:rPr>
          <w:color w:val="000000"/>
          <w:szCs w:val="22"/>
          <w:lang w:val="sv-SE"/>
        </w:rPr>
        <w:lastRenderedPageBreak/>
        <w:t xml:space="preserve">vecka 2 och 40 mg varje vecka från vecka 4 till vecka 11. 19,3 % av patienterna hade fortsatt basbehandling med oral antibiotika under studien. Efter 12 veckors behandling re-randomiserades patienter som fått </w:t>
      </w:r>
      <w:r w:rsidRPr="000A03F9">
        <w:rPr>
          <w:szCs w:val="22"/>
          <w:lang w:val="sv-SE"/>
        </w:rPr>
        <w:t xml:space="preserve">adalimumab </w:t>
      </w:r>
      <w:r w:rsidRPr="000A03F9">
        <w:rPr>
          <w:color w:val="000000"/>
          <w:szCs w:val="22"/>
          <w:lang w:val="sv-SE"/>
        </w:rPr>
        <w:t>i period A in i period B till 1 av 3 behandlingsgrupper (</w:t>
      </w:r>
      <w:r w:rsidRPr="000A03F9">
        <w:rPr>
          <w:szCs w:val="22"/>
          <w:lang w:val="sv-SE"/>
        </w:rPr>
        <w:t>adalimumab </w:t>
      </w:r>
      <w:r w:rsidRPr="000A03F9">
        <w:rPr>
          <w:color w:val="000000"/>
          <w:szCs w:val="22"/>
          <w:lang w:val="sv-SE"/>
        </w:rPr>
        <w:t xml:space="preserve">40 mg varje vecka, </w:t>
      </w:r>
      <w:r w:rsidRPr="000A03F9">
        <w:rPr>
          <w:szCs w:val="22"/>
          <w:lang w:val="sv-SE"/>
        </w:rPr>
        <w:t>adalimumab </w:t>
      </w:r>
      <w:r w:rsidRPr="000A03F9">
        <w:rPr>
          <w:color w:val="000000"/>
          <w:szCs w:val="22"/>
          <w:lang w:val="sv-SE"/>
        </w:rPr>
        <w:t xml:space="preserve">40 mg varannan vecka eller placebo från vecka 12 till vecka 35). Patienter som randomiserats till placebo i period A fick placebo i period B. </w:t>
      </w:r>
    </w:p>
    <w:p w14:paraId="196F86F9" w14:textId="77777777" w:rsidR="007D3614" w:rsidRPr="000A03F9" w:rsidRDefault="007D3614" w:rsidP="00D35D41">
      <w:pPr>
        <w:pStyle w:val="EMEANormal"/>
        <w:rPr>
          <w:color w:val="000000"/>
          <w:szCs w:val="22"/>
          <w:lang w:val="sv-SE"/>
        </w:rPr>
      </w:pPr>
    </w:p>
    <w:p w14:paraId="6699C3B0" w14:textId="77777777" w:rsidR="007D3614" w:rsidRPr="000A03F9" w:rsidRDefault="00693E10" w:rsidP="00D35D41">
      <w:pPr>
        <w:pStyle w:val="EMEANormal"/>
        <w:rPr>
          <w:color w:val="000000"/>
          <w:szCs w:val="22"/>
          <w:lang w:val="sv-SE"/>
        </w:rPr>
      </w:pPr>
      <w:r w:rsidRPr="000A03F9">
        <w:rPr>
          <w:color w:val="000000"/>
          <w:szCs w:val="22"/>
          <w:lang w:val="sv-SE"/>
        </w:rPr>
        <w:t xml:space="preserve">Patienter som deltog i studierna HS-I och HS-II var aktuella för att delta i en öppen förlängningsstudie där </w:t>
      </w:r>
      <w:r w:rsidRPr="000A03F9">
        <w:rPr>
          <w:szCs w:val="22"/>
          <w:lang w:val="sv-SE"/>
        </w:rPr>
        <w:t>adalimumab </w:t>
      </w:r>
      <w:r w:rsidRPr="000A03F9">
        <w:rPr>
          <w:color w:val="000000"/>
          <w:szCs w:val="22"/>
          <w:lang w:val="sv-SE"/>
        </w:rPr>
        <w:t xml:space="preserve">40 mg administrerades varje vecka. Den genomsnittliga exponeringen för alla adalimumab-populationer var 762 dagar. Under alla 3 studier använde patienter topikala antiseptiska medel dagligen. </w:t>
      </w:r>
    </w:p>
    <w:p w14:paraId="33F530D9" w14:textId="77777777" w:rsidR="007D3614" w:rsidRPr="000A03F9" w:rsidRDefault="007D3614" w:rsidP="00D35D41">
      <w:pPr>
        <w:pStyle w:val="EMEANormal"/>
        <w:rPr>
          <w:color w:val="000000"/>
          <w:szCs w:val="22"/>
          <w:lang w:val="sv-SE"/>
        </w:rPr>
      </w:pPr>
    </w:p>
    <w:p w14:paraId="605FBC9D" w14:textId="77777777" w:rsidR="007D3614" w:rsidRPr="000A03F9" w:rsidRDefault="00693E10" w:rsidP="00D35D41">
      <w:pPr>
        <w:pStyle w:val="EMEANormal"/>
        <w:keepNext/>
        <w:rPr>
          <w:i/>
          <w:color w:val="000000"/>
          <w:szCs w:val="22"/>
          <w:u w:val="single"/>
          <w:lang w:val="sv-SE"/>
        </w:rPr>
      </w:pPr>
      <w:r w:rsidRPr="000A03F9">
        <w:rPr>
          <w:i/>
          <w:color w:val="000000"/>
          <w:szCs w:val="22"/>
          <w:u w:val="single"/>
          <w:lang w:val="sv-SE"/>
        </w:rPr>
        <w:t>Kliniskt svar</w:t>
      </w:r>
    </w:p>
    <w:p w14:paraId="53D3AD53" w14:textId="77777777" w:rsidR="007D3614" w:rsidRPr="000A03F9" w:rsidRDefault="00693E10" w:rsidP="0021009A">
      <w:r w:rsidRPr="000A03F9">
        <w:t xml:space="preserve">Minskning av inflammerade lesioner och prevention av försämring av abscesser och vätskande fistlar utvärderades med </w:t>
      </w:r>
      <w:r w:rsidRPr="0021009A">
        <w:t>Hidradenitis</w:t>
      </w:r>
      <w:r w:rsidRPr="000A03F9">
        <w:t xml:space="preserve"> Suppurativa Clinical Response (HiSCR; åtminstone 50 % minskning av totalt antal abscesser och inflammerade noduli utan ökning av antal abscesser och av antal vätskande fistlar jämfört med baslinjen). Minskning av HS-relaterad hudsmärta utvärderades med en numerisk graderingsskala (Numeric Rating Scale) hos patienter som gick in i studien med ett initialt baslinjevärde på 3 eller högre på en 11-gradig skala.</w:t>
      </w:r>
    </w:p>
    <w:p w14:paraId="7AAD1E45" w14:textId="77777777" w:rsidR="007D3614" w:rsidRPr="000A03F9" w:rsidRDefault="007D3614" w:rsidP="00D35D41">
      <w:pPr>
        <w:pStyle w:val="EMEANormal"/>
        <w:rPr>
          <w:color w:val="000000"/>
          <w:szCs w:val="22"/>
          <w:lang w:val="sv-SE"/>
        </w:rPr>
      </w:pPr>
    </w:p>
    <w:p w14:paraId="5E6F2417" w14:textId="77777777" w:rsidR="007D3614" w:rsidRPr="000A03F9" w:rsidRDefault="00693E10" w:rsidP="00D35D41">
      <w:pPr>
        <w:pStyle w:val="EMEANormal"/>
        <w:rPr>
          <w:color w:val="000000"/>
          <w:szCs w:val="22"/>
          <w:lang w:val="sv-SE"/>
        </w:rPr>
      </w:pPr>
      <w:r w:rsidRPr="000A03F9">
        <w:rPr>
          <w:color w:val="000000"/>
          <w:szCs w:val="22"/>
          <w:lang w:val="sv-SE"/>
        </w:rPr>
        <w:t xml:space="preserve">Vid vecka 12 hade en signifikant högre andel av patienterna som behandlats med </w:t>
      </w:r>
      <w:r w:rsidRPr="000A03F9">
        <w:rPr>
          <w:szCs w:val="22"/>
          <w:lang w:val="sv-SE"/>
        </w:rPr>
        <w:t>adalimumab</w:t>
      </w:r>
      <w:r w:rsidRPr="000A03F9">
        <w:rPr>
          <w:color w:val="000000"/>
          <w:szCs w:val="22"/>
          <w:lang w:val="sv-SE"/>
        </w:rPr>
        <w:t xml:space="preserve"> jämfört med placebo uppnått HiSCR. Vid vecka 12 hade en signifikant högre andel av patienterna i studie HS-II upplevt en klinisk relevant minskning av HS-relaterad hudsmärta (se tabell 12). Patienter som behandlats med </w:t>
      </w:r>
      <w:r w:rsidRPr="000A03F9">
        <w:rPr>
          <w:szCs w:val="22"/>
          <w:lang w:val="sv-SE"/>
        </w:rPr>
        <w:t xml:space="preserve">adalimumab </w:t>
      </w:r>
      <w:r w:rsidRPr="000A03F9">
        <w:rPr>
          <w:color w:val="000000"/>
          <w:szCs w:val="22"/>
          <w:lang w:val="sv-SE"/>
        </w:rPr>
        <w:t xml:space="preserve">hade en signifikant lägre risk för försämring av sjukdomen under den initiala behandlingsperioden på 12 veckor. </w:t>
      </w:r>
    </w:p>
    <w:p w14:paraId="68C87D44" w14:textId="77777777" w:rsidR="007D3614" w:rsidRPr="000A03F9" w:rsidRDefault="007D3614" w:rsidP="00D35D41">
      <w:pPr>
        <w:pStyle w:val="EMEANormal"/>
        <w:rPr>
          <w:color w:val="000000"/>
          <w:szCs w:val="22"/>
          <w:lang w:val="sv-SE"/>
        </w:rPr>
      </w:pPr>
    </w:p>
    <w:p w14:paraId="6E7A7DA8" w14:textId="77777777" w:rsidR="007D3614" w:rsidRPr="000A03F9" w:rsidRDefault="00693E10" w:rsidP="00D35D41">
      <w:pPr>
        <w:pStyle w:val="EMEANormal"/>
        <w:keepNext/>
        <w:rPr>
          <w:b/>
          <w:color w:val="000000"/>
          <w:szCs w:val="22"/>
          <w:lang w:val="sv-SE"/>
        </w:rPr>
      </w:pPr>
      <w:r w:rsidRPr="000A03F9">
        <w:rPr>
          <w:b/>
          <w:color w:val="000000"/>
          <w:szCs w:val="22"/>
          <w:lang w:val="sv-SE"/>
        </w:rPr>
        <w:t>Tabell 12: Effektresultat vid 12 veckor, HS-studie I och II</w:t>
      </w:r>
    </w:p>
    <w:p w14:paraId="6C337BB5" w14:textId="77777777" w:rsidR="007D3614" w:rsidRPr="000A03F9" w:rsidRDefault="007D3614" w:rsidP="00D35D41">
      <w:pPr>
        <w:pStyle w:val="EMEANormal"/>
        <w:keepNext/>
        <w:jc w:val="center"/>
        <w:rPr>
          <w:b/>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5"/>
        <w:gridCol w:w="1534"/>
        <w:gridCol w:w="2074"/>
        <w:gridCol w:w="1534"/>
        <w:gridCol w:w="2074"/>
      </w:tblGrid>
      <w:tr w:rsidR="007D3614" w:rsidRPr="000A03F9" w14:paraId="048D0328" w14:textId="77777777">
        <w:trPr>
          <w:cantSplit/>
        </w:trPr>
        <w:tc>
          <w:tcPr>
            <w:tcW w:w="1857" w:type="dxa"/>
          </w:tcPr>
          <w:p w14:paraId="0E1DBB54" w14:textId="77777777" w:rsidR="007D3614" w:rsidRPr="000A03F9" w:rsidRDefault="007D3614" w:rsidP="00D35D41">
            <w:pPr>
              <w:pStyle w:val="EMEANormal"/>
              <w:keepNext/>
              <w:jc w:val="center"/>
              <w:rPr>
                <w:color w:val="000000"/>
                <w:szCs w:val="22"/>
                <w:lang w:val="sv-SE"/>
              </w:rPr>
            </w:pPr>
          </w:p>
        </w:tc>
        <w:tc>
          <w:tcPr>
            <w:tcW w:w="3714" w:type="dxa"/>
            <w:gridSpan w:val="2"/>
          </w:tcPr>
          <w:p w14:paraId="25A840A3"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HS-studie I</w:t>
            </w:r>
          </w:p>
        </w:tc>
        <w:tc>
          <w:tcPr>
            <w:tcW w:w="3716" w:type="dxa"/>
            <w:gridSpan w:val="2"/>
          </w:tcPr>
          <w:p w14:paraId="42C46CC1"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HS-studie II</w:t>
            </w:r>
          </w:p>
        </w:tc>
      </w:tr>
      <w:tr w:rsidR="007D3614" w:rsidRPr="000A03F9" w14:paraId="543E7B8B" w14:textId="77777777">
        <w:trPr>
          <w:cantSplit/>
        </w:trPr>
        <w:tc>
          <w:tcPr>
            <w:tcW w:w="1857" w:type="dxa"/>
          </w:tcPr>
          <w:p w14:paraId="30BEBD3F" w14:textId="77777777" w:rsidR="007D3614" w:rsidRPr="000A03F9" w:rsidRDefault="007D3614" w:rsidP="00D35D41">
            <w:pPr>
              <w:pStyle w:val="EMEANormal"/>
              <w:keepNext/>
              <w:jc w:val="center"/>
              <w:rPr>
                <w:color w:val="000000"/>
                <w:szCs w:val="22"/>
                <w:lang w:val="sv-SE"/>
              </w:rPr>
            </w:pPr>
          </w:p>
        </w:tc>
        <w:tc>
          <w:tcPr>
            <w:tcW w:w="1857" w:type="dxa"/>
          </w:tcPr>
          <w:p w14:paraId="206ED7B4"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Placebo</w:t>
            </w:r>
          </w:p>
        </w:tc>
        <w:tc>
          <w:tcPr>
            <w:tcW w:w="1857" w:type="dxa"/>
          </w:tcPr>
          <w:p w14:paraId="5755E89C"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Adalimumab 40 mg varje vecka</w:t>
            </w:r>
          </w:p>
        </w:tc>
        <w:tc>
          <w:tcPr>
            <w:tcW w:w="1858" w:type="dxa"/>
          </w:tcPr>
          <w:p w14:paraId="15C988CF"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Placebo</w:t>
            </w:r>
          </w:p>
        </w:tc>
        <w:tc>
          <w:tcPr>
            <w:tcW w:w="1858" w:type="dxa"/>
          </w:tcPr>
          <w:p w14:paraId="6F922265" w14:textId="77777777" w:rsidR="007D3614" w:rsidRPr="000A03F9" w:rsidRDefault="00693E10" w:rsidP="00D35D41">
            <w:pPr>
              <w:pStyle w:val="EMEANormal"/>
              <w:keepNext/>
              <w:jc w:val="center"/>
              <w:rPr>
                <w:b/>
                <w:color w:val="000000"/>
                <w:szCs w:val="22"/>
                <w:lang w:val="sv-SE"/>
              </w:rPr>
            </w:pPr>
            <w:r w:rsidRPr="000A03F9">
              <w:rPr>
                <w:b/>
                <w:color w:val="000000"/>
                <w:szCs w:val="22"/>
                <w:lang w:val="sv-SE"/>
              </w:rPr>
              <w:t>Adalimumab 40 mg varje vecka</w:t>
            </w:r>
          </w:p>
        </w:tc>
      </w:tr>
      <w:tr w:rsidR="007D3614" w:rsidRPr="000A03F9" w14:paraId="78096E20" w14:textId="77777777">
        <w:trPr>
          <w:cantSplit/>
        </w:trPr>
        <w:tc>
          <w:tcPr>
            <w:tcW w:w="1857" w:type="dxa"/>
          </w:tcPr>
          <w:p w14:paraId="7C167143" w14:textId="77777777" w:rsidR="007D3614" w:rsidRPr="000A03F9" w:rsidRDefault="00693E10" w:rsidP="00D35D41">
            <w:pPr>
              <w:pStyle w:val="EMEANormal"/>
              <w:keepNext/>
              <w:rPr>
                <w:color w:val="000000"/>
                <w:szCs w:val="22"/>
                <w:lang w:val="sv-SE"/>
              </w:rPr>
            </w:pPr>
            <w:r w:rsidRPr="000A03F9">
              <w:rPr>
                <w:color w:val="000000"/>
                <w:szCs w:val="22"/>
                <w:lang w:val="sv-SE"/>
              </w:rPr>
              <w:t>Hidradenitis Suppurativa Clinical Response (HiSCR)</w:t>
            </w:r>
            <w:r w:rsidRPr="000A03F9">
              <w:rPr>
                <w:color w:val="000000"/>
                <w:szCs w:val="22"/>
                <w:vertAlign w:val="superscript"/>
                <w:lang w:val="sv-SE"/>
              </w:rPr>
              <w:t>a</w:t>
            </w:r>
          </w:p>
        </w:tc>
        <w:tc>
          <w:tcPr>
            <w:tcW w:w="1857" w:type="dxa"/>
          </w:tcPr>
          <w:p w14:paraId="04041B84"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154</w:t>
            </w:r>
          </w:p>
          <w:p w14:paraId="2CA05A51"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40 (26,0 %)</w:t>
            </w:r>
          </w:p>
        </w:tc>
        <w:tc>
          <w:tcPr>
            <w:tcW w:w="1857" w:type="dxa"/>
          </w:tcPr>
          <w:p w14:paraId="1EB59438"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153</w:t>
            </w:r>
          </w:p>
          <w:p w14:paraId="3703E410"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64 (41,8 %)</w:t>
            </w:r>
            <w:r w:rsidRPr="000A03F9">
              <w:rPr>
                <w:color w:val="000000"/>
                <w:szCs w:val="22"/>
                <w:vertAlign w:val="superscript"/>
                <w:lang w:val="sv-SE"/>
              </w:rPr>
              <w:t>*</w:t>
            </w:r>
          </w:p>
        </w:tc>
        <w:tc>
          <w:tcPr>
            <w:tcW w:w="1858" w:type="dxa"/>
          </w:tcPr>
          <w:p w14:paraId="2B510ABD"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163</w:t>
            </w:r>
          </w:p>
          <w:p w14:paraId="5F15AEBA"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45 (27,6 %)</w:t>
            </w:r>
          </w:p>
        </w:tc>
        <w:tc>
          <w:tcPr>
            <w:tcW w:w="1858" w:type="dxa"/>
          </w:tcPr>
          <w:p w14:paraId="5DDD0D01"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163</w:t>
            </w:r>
          </w:p>
          <w:p w14:paraId="0448CDBD"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96 (58,9 %)</w:t>
            </w:r>
            <w:r w:rsidRPr="000A03F9">
              <w:rPr>
                <w:color w:val="000000"/>
                <w:szCs w:val="22"/>
                <w:vertAlign w:val="superscript"/>
                <w:lang w:val="sv-SE"/>
              </w:rPr>
              <w:t>***</w:t>
            </w:r>
          </w:p>
        </w:tc>
      </w:tr>
      <w:tr w:rsidR="007D3614" w:rsidRPr="000A03F9" w14:paraId="50607660" w14:textId="77777777">
        <w:trPr>
          <w:cantSplit/>
        </w:trPr>
        <w:tc>
          <w:tcPr>
            <w:tcW w:w="1857" w:type="dxa"/>
          </w:tcPr>
          <w:p w14:paraId="1CD2B0BF" w14:textId="77777777" w:rsidR="007D3614" w:rsidRPr="000A03F9" w:rsidRDefault="00693E10" w:rsidP="00D35D41">
            <w:pPr>
              <w:pStyle w:val="EMEANormal"/>
              <w:keepNext/>
              <w:rPr>
                <w:color w:val="000000"/>
                <w:szCs w:val="22"/>
                <w:lang w:val="sv-SE"/>
              </w:rPr>
            </w:pPr>
            <w:r w:rsidRPr="000A03F9">
              <w:rPr>
                <w:color w:val="000000"/>
                <w:szCs w:val="22"/>
                <w:lang w:val="sv-SE"/>
              </w:rPr>
              <w:t>≥ 30 % minskning i hudsmärta</w:t>
            </w:r>
            <w:r w:rsidRPr="000A03F9">
              <w:rPr>
                <w:color w:val="000000"/>
                <w:szCs w:val="22"/>
                <w:vertAlign w:val="superscript"/>
                <w:lang w:val="sv-SE"/>
              </w:rPr>
              <w:t>b</w:t>
            </w:r>
          </w:p>
        </w:tc>
        <w:tc>
          <w:tcPr>
            <w:tcW w:w="1857" w:type="dxa"/>
          </w:tcPr>
          <w:p w14:paraId="59D3513F"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109</w:t>
            </w:r>
          </w:p>
          <w:p w14:paraId="1AE0D121"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27 (24,8 %)</w:t>
            </w:r>
          </w:p>
        </w:tc>
        <w:tc>
          <w:tcPr>
            <w:tcW w:w="1857" w:type="dxa"/>
          </w:tcPr>
          <w:p w14:paraId="3DC3A067"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=122</w:t>
            </w:r>
          </w:p>
          <w:p w14:paraId="14ED58DA"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34 (27,9 %)</w:t>
            </w:r>
          </w:p>
        </w:tc>
        <w:tc>
          <w:tcPr>
            <w:tcW w:w="1858" w:type="dxa"/>
          </w:tcPr>
          <w:p w14:paraId="707656F8"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111</w:t>
            </w:r>
          </w:p>
          <w:p w14:paraId="06F355A5"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23 (20,7 %)</w:t>
            </w:r>
          </w:p>
        </w:tc>
        <w:tc>
          <w:tcPr>
            <w:tcW w:w="1858" w:type="dxa"/>
          </w:tcPr>
          <w:p w14:paraId="40293DA2"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N = 105</w:t>
            </w:r>
          </w:p>
          <w:p w14:paraId="092E4D84" w14:textId="77777777" w:rsidR="007D3614" w:rsidRPr="000A03F9" w:rsidRDefault="00693E10" w:rsidP="00D35D41">
            <w:pPr>
              <w:pStyle w:val="EMEANormal"/>
              <w:keepNext/>
              <w:jc w:val="center"/>
              <w:rPr>
                <w:color w:val="000000"/>
                <w:szCs w:val="22"/>
                <w:lang w:val="sv-SE"/>
              </w:rPr>
            </w:pPr>
            <w:r w:rsidRPr="000A03F9">
              <w:rPr>
                <w:color w:val="000000"/>
                <w:szCs w:val="22"/>
                <w:lang w:val="sv-SE"/>
              </w:rPr>
              <w:t>48 (45,7 %)</w:t>
            </w:r>
            <w:r w:rsidRPr="000A03F9">
              <w:rPr>
                <w:color w:val="000000"/>
                <w:szCs w:val="22"/>
                <w:vertAlign w:val="superscript"/>
                <w:lang w:val="sv-SE"/>
              </w:rPr>
              <w:t>***</w:t>
            </w:r>
          </w:p>
        </w:tc>
      </w:tr>
      <w:tr w:rsidR="007D3614" w:rsidRPr="000A03F9" w14:paraId="4F017E19" w14:textId="77777777">
        <w:trPr>
          <w:cantSplit/>
        </w:trPr>
        <w:tc>
          <w:tcPr>
            <w:tcW w:w="9287" w:type="dxa"/>
            <w:gridSpan w:val="5"/>
          </w:tcPr>
          <w:p w14:paraId="1FAA2E46" w14:textId="77777777" w:rsidR="007D3614" w:rsidRPr="000A03F9" w:rsidRDefault="00693E10" w:rsidP="00D35D41">
            <w:pPr>
              <w:pStyle w:val="EMEANormal"/>
              <w:keepNext/>
              <w:rPr>
                <w:color w:val="000000"/>
                <w:szCs w:val="22"/>
                <w:lang w:val="sv-SE"/>
              </w:rPr>
            </w:pPr>
            <w:r w:rsidRPr="000A03F9">
              <w:rPr>
                <w:color w:val="000000"/>
                <w:szCs w:val="22"/>
                <w:lang w:val="sv-SE"/>
              </w:rPr>
              <w:t>* p &lt;0,05, *** P &lt; 0,001, adalimumab jämfört med placebo</w:t>
            </w:r>
          </w:p>
          <w:p w14:paraId="5EBDEE66" w14:textId="77777777" w:rsidR="007D3614" w:rsidRPr="000A03F9" w:rsidRDefault="00693E10" w:rsidP="00D35D41">
            <w:pPr>
              <w:pStyle w:val="EMEANormal"/>
              <w:keepNext/>
              <w:rPr>
                <w:color w:val="000000"/>
                <w:szCs w:val="22"/>
                <w:lang w:val="sv-SE"/>
              </w:rPr>
            </w:pPr>
            <w:r w:rsidRPr="000A03F9">
              <w:rPr>
                <w:color w:val="000000"/>
                <w:szCs w:val="22"/>
                <w:vertAlign w:val="superscript"/>
                <w:lang w:val="sv-SE"/>
              </w:rPr>
              <w:t>a</w:t>
            </w:r>
            <w:r w:rsidRPr="000A03F9">
              <w:rPr>
                <w:color w:val="000000"/>
                <w:szCs w:val="22"/>
                <w:lang w:val="sv-SE"/>
              </w:rPr>
              <w:t xml:space="preserve"> Hos alla randomiserade patienter</w:t>
            </w:r>
          </w:p>
          <w:p w14:paraId="376F9705" w14:textId="77777777" w:rsidR="007D3614" w:rsidRPr="000A03F9" w:rsidRDefault="00693E10" w:rsidP="00D35D41">
            <w:pPr>
              <w:pStyle w:val="EMEANormal"/>
              <w:keepNext/>
              <w:rPr>
                <w:color w:val="000000"/>
                <w:szCs w:val="22"/>
                <w:lang w:val="sv-SE"/>
              </w:rPr>
            </w:pPr>
            <w:r w:rsidRPr="000A03F9">
              <w:rPr>
                <w:color w:val="000000"/>
                <w:szCs w:val="22"/>
                <w:vertAlign w:val="superscript"/>
                <w:lang w:val="sv-SE"/>
              </w:rPr>
              <w:t>b</w:t>
            </w:r>
            <w:r w:rsidRPr="000A03F9">
              <w:rPr>
                <w:color w:val="000000"/>
                <w:szCs w:val="22"/>
                <w:lang w:val="sv-SE"/>
              </w:rPr>
              <w:t xml:space="preserve"> Hos patienter med en baslinje för HS-relaterad hudsmärta som var ≥ 3 baserat på den numeriska graderingsskalan (Numeric Rating Scale) 0–10; 0 = ingen hudsmärta, 10 = värsta tänkbara hudsmärta</w:t>
            </w:r>
          </w:p>
        </w:tc>
      </w:tr>
    </w:tbl>
    <w:p w14:paraId="074F5269" w14:textId="77777777" w:rsidR="007D3614" w:rsidRPr="000A03F9" w:rsidRDefault="007D3614" w:rsidP="00D35D41">
      <w:pPr>
        <w:pStyle w:val="EMEANormal"/>
        <w:rPr>
          <w:color w:val="000000"/>
          <w:szCs w:val="22"/>
          <w:lang w:val="sv-SE"/>
        </w:rPr>
      </w:pPr>
    </w:p>
    <w:p w14:paraId="09194B02" w14:textId="77777777" w:rsidR="007D3614" w:rsidRPr="000A03F9" w:rsidRDefault="00693E10" w:rsidP="00D35D41">
      <w:pPr>
        <w:rPr>
          <w:szCs w:val="22"/>
        </w:rPr>
      </w:pPr>
      <w:r w:rsidRPr="000A03F9">
        <w:rPr>
          <w:szCs w:val="22"/>
        </w:rPr>
        <w:t xml:space="preserve">Behandling med adalimumab 40 mg varje vecka minskade signifikant risken för försämring av abscesser och vätskande fistlar. Under de första 12 veckorna av studierna HS-I och HS-II upplevde ungefär dubbelt så många patienter i placebogruppen, jämfört med adalimumab-gruppen, en försämring av abscesser (23,0 % respektive 11,4 %) och vätskande fistlar (30,0 % respektive 13,9 %). </w:t>
      </w:r>
    </w:p>
    <w:p w14:paraId="2A5F3C6E" w14:textId="77777777" w:rsidR="007D3614" w:rsidRPr="000A03F9" w:rsidRDefault="007D3614" w:rsidP="00D35D41">
      <w:pPr>
        <w:pStyle w:val="EMEANormal"/>
        <w:rPr>
          <w:szCs w:val="22"/>
          <w:lang w:val="sv-SE"/>
        </w:rPr>
      </w:pPr>
    </w:p>
    <w:p w14:paraId="229E245A" w14:textId="77777777" w:rsidR="007D3614" w:rsidRPr="000A03F9" w:rsidRDefault="00693E10" w:rsidP="00D35D41">
      <w:pPr>
        <w:pStyle w:val="EMEANormal"/>
        <w:rPr>
          <w:szCs w:val="22"/>
          <w:lang w:val="sv-SE"/>
        </w:rPr>
      </w:pPr>
      <w:r w:rsidRPr="000A03F9">
        <w:rPr>
          <w:szCs w:val="22"/>
          <w:lang w:val="sv-SE"/>
        </w:rPr>
        <w:t xml:space="preserve">Större förbättringar vid vecka 12 från baslinjen jämfört med placebo uppvisades i den hudspecifika hälsorelaterade livskvaliteten mätt med Dermatology Life Quality Index (DLQI; studierna HS-I och HS-II), patient global satisfaction med läkemedelsbehandling som uppmätts via Treatment Satisfaction Questionnaire – medicinal products (TSQM; studierna HS-I och HS-II), och fysisk hälsa enligt physical component summary score SF-36 (studie HS-I). </w:t>
      </w:r>
    </w:p>
    <w:p w14:paraId="27E542C0" w14:textId="77777777" w:rsidR="007D3614" w:rsidRPr="000A03F9" w:rsidRDefault="007D3614" w:rsidP="00D35D41">
      <w:pPr>
        <w:pStyle w:val="EMEANormal"/>
        <w:rPr>
          <w:szCs w:val="22"/>
          <w:lang w:val="sv-SE"/>
        </w:rPr>
      </w:pPr>
    </w:p>
    <w:p w14:paraId="213E801E" w14:textId="77777777" w:rsidR="007D3614" w:rsidRPr="000A03F9" w:rsidRDefault="00693E10" w:rsidP="00D35D41">
      <w:pPr>
        <w:pStyle w:val="EMEANormal"/>
        <w:rPr>
          <w:szCs w:val="22"/>
          <w:lang w:val="sv-SE"/>
        </w:rPr>
      </w:pPr>
      <w:r w:rsidRPr="000A03F9">
        <w:rPr>
          <w:szCs w:val="22"/>
          <w:lang w:val="sv-SE"/>
        </w:rPr>
        <w:t>Hos patienter som åtminstone delvis svarat på adalimumab 40 mg varje vecka vid vecka 12, uppnådde fler patienter HiSCR vid vecka 36 om behandling med adalimumab varje vecka fortsatte jämfört med patienter vars dosering reducerades till varannan vecka eller hos patienter där behandlingen avbröts (se tabell 13).</w:t>
      </w:r>
    </w:p>
    <w:p w14:paraId="75C5B37F" w14:textId="77777777" w:rsidR="007D3614" w:rsidRPr="000A03F9" w:rsidRDefault="007D3614" w:rsidP="00D35D41">
      <w:pPr>
        <w:pStyle w:val="EMEANormal"/>
        <w:rPr>
          <w:szCs w:val="22"/>
          <w:lang w:val="sv-SE"/>
        </w:rPr>
      </w:pPr>
    </w:p>
    <w:p w14:paraId="3C83FC9C" w14:textId="77777777" w:rsidR="007D3614" w:rsidRPr="000A03F9" w:rsidRDefault="00693E10" w:rsidP="00D35D41">
      <w:pPr>
        <w:keepNext/>
        <w:jc w:val="center"/>
        <w:rPr>
          <w:rFonts w:eastAsia="Calibri"/>
          <w:b/>
          <w:szCs w:val="22"/>
        </w:rPr>
      </w:pPr>
      <w:r w:rsidRPr="000A03F9">
        <w:rPr>
          <w:rFonts w:eastAsia="Calibri"/>
          <w:b/>
          <w:szCs w:val="22"/>
        </w:rPr>
        <w:t>Tabell 13: Andel patienter</w:t>
      </w:r>
      <w:r w:rsidRPr="000A03F9">
        <w:rPr>
          <w:rFonts w:eastAsia="Calibri"/>
          <w:b/>
          <w:szCs w:val="22"/>
          <w:vertAlign w:val="superscript"/>
        </w:rPr>
        <w:t xml:space="preserve">a </w:t>
      </w:r>
      <w:r w:rsidRPr="000A03F9">
        <w:rPr>
          <w:rFonts w:eastAsia="Calibri"/>
          <w:b/>
          <w:szCs w:val="22"/>
        </w:rPr>
        <w:t>som uppnått HiSCR</w:t>
      </w:r>
      <w:r w:rsidRPr="000A03F9">
        <w:rPr>
          <w:rFonts w:eastAsia="Calibri"/>
          <w:b/>
          <w:szCs w:val="22"/>
          <w:vertAlign w:val="superscript"/>
        </w:rPr>
        <w:t xml:space="preserve">b </w:t>
      </w:r>
      <w:r w:rsidRPr="000A03F9">
        <w:rPr>
          <w:rFonts w:eastAsia="Calibri"/>
          <w:b/>
          <w:szCs w:val="22"/>
        </w:rPr>
        <w:t>vid vecka 24 och 36 efter ändrad behandling från adalimumab varje vecka vid vecka 12</w:t>
      </w:r>
    </w:p>
    <w:p w14:paraId="2E7EAEAF" w14:textId="77777777" w:rsidR="007D3614" w:rsidRPr="000A03F9" w:rsidRDefault="007D3614" w:rsidP="00D35D41">
      <w:pPr>
        <w:keepNext/>
        <w:jc w:val="center"/>
        <w:rPr>
          <w:rFonts w:eastAsia="Calibri"/>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6"/>
        <w:gridCol w:w="2241"/>
        <w:gridCol w:w="2302"/>
        <w:gridCol w:w="2302"/>
      </w:tblGrid>
      <w:tr w:rsidR="007D3614" w:rsidRPr="000A03F9" w14:paraId="36E67F7F" w14:textId="77777777">
        <w:tc>
          <w:tcPr>
            <w:tcW w:w="2321" w:type="dxa"/>
          </w:tcPr>
          <w:p w14:paraId="4D004A63" w14:textId="77777777" w:rsidR="007D3614" w:rsidRPr="000A03F9" w:rsidRDefault="007D3614" w:rsidP="00D35D41">
            <w:pPr>
              <w:keepNext/>
              <w:suppressAutoHyphens/>
              <w:jc w:val="center"/>
              <w:rPr>
                <w:rFonts w:eastAsia="Calibri"/>
                <w:b/>
                <w:szCs w:val="22"/>
              </w:rPr>
            </w:pPr>
          </w:p>
        </w:tc>
        <w:tc>
          <w:tcPr>
            <w:tcW w:w="2322" w:type="dxa"/>
          </w:tcPr>
          <w:p w14:paraId="1F329780" w14:textId="77777777" w:rsidR="007D3614" w:rsidRPr="000A03F9" w:rsidRDefault="00693E10" w:rsidP="00D35D41">
            <w:pPr>
              <w:keepNext/>
              <w:suppressAutoHyphens/>
              <w:jc w:val="center"/>
              <w:rPr>
                <w:rFonts w:eastAsia="Calibri"/>
                <w:b/>
                <w:szCs w:val="22"/>
              </w:rPr>
            </w:pPr>
            <w:r w:rsidRPr="000A03F9">
              <w:rPr>
                <w:rFonts w:eastAsia="Calibri"/>
                <w:b/>
                <w:szCs w:val="22"/>
              </w:rPr>
              <w:t>Placebo (avbruten behandling)</w:t>
            </w:r>
            <w:r w:rsidRPr="000A03F9">
              <w:rPr>
                <w:rFonts w:eastAsia="Calibri"/>
                <w:b/>
                <w:szCs w:val="22"/>
              </w:rPr>
              <w:br/>
              <w:t>N = 73</w:t>
            </w:r>
          </w:p>
        </w:tc>
        <w:tc>
          <w:tcPr>
            <w:tcW w:w="2322" w:type="dxa"/>
          </w:tcPr>
          <w:p w14:paraId="72EAD3AD" w14:textId="77777777" w:rsidR="007D3614" w:rsidRPr="000A03F9" w:rsidRDefault="00693E10" w:rsidP="00D35D41">
            <w:pPr>
              <w:keepNext/>
              <w:suppressAutoHyphens/>
              <w:jc w:val="center"/>
              <w:rPr>
                <w:rFonts w:eastAsia="Calibri"/>
                <w:b/>
                <w:szCs w:val="22"/>
              </w:rPr>
            </w:pPr>
            <w:r w:rsidRPr="000A03F9">
              <w:rPr>
                <w:rFonts w:eastAsia="Calibri"/>
                <w:b/>
                <w:szCs w:val="22"/>
              </w:rPr>
              <w:t>Adalimumab 40 mg varannan vecka</w:t>
            </w:r>
          </w:p>
          <w:p w14:paraId="35C78D4F" w14:textId="77777777" w:rsidR="007D3614" w:rsidRPr="000A03F9" w:rsidRDefault="00693E10" w:rsidP="00D35D41">
            <w:pPr>
              <w:keepNext/>
              <w:suppressAutoHyphens/>
              <w:jc w:val="center"/>
              <w:rPr>
                <w:rFonts w:eastAsia="Calibri"/>
                <w:b/>
                <w:szCs w:val="22"/>
              </w:rPr>
            </w:pPr>
            <w:r w:rsidRPr="000A03F9">
              <w:rPr>
                <w:rFonts w:eastAsia="Calibri"/>
                <w:b/>
                <w:szCs w:val="22"/>
              </w:rPr>
              <w:t>N = 70</w:t>
            </w:r>
          </w:p>
        </w:tc>
        <w:tc>
          <w:tcPr>
            <w:tcW w:w="2322" w:type="dxa"/>
          </w:tcPr>
          <w:p w14:paraId="4384D41C" w14:textId="77777777" w:rsidR="007D3614" w:rsidRPr="000A03F9" w:rsidRDefault="00693E10" w:rsidP="00D35D41">
            <w:pPr>
              <w:keepNext/>
              <w:suppressAutoHyphens/>
              <w:jc w:val="center"/>
              <w:rPr>
                <w:rFonts w:eastAsia="Calibri"/>
                <w:b/>
                <w:szCs w:val="22"/>
              </w:rPr>
            </w:pPr>
            <w:r w:rsidRPr="000A03F9">
              <w:rPr>
                <w:rFonts w:eastAsia="Calibri"/>
                <w:b/>
                <w:szCs w:val="22"/>
              </w:rPr>
              <w:t>Adalimumab 40 mg varje vecka</w:t>
            </w:r>
          </w:p>
          <w:p w14:paraId="59CA09CA" w14:textId="77777777" w:rsidR="007D3614" w:rsidRPr="000A03F9" w:rsidRDefault="00693E10" w:rsidP="00D35D41">
            <w:pPr>
              <w:keepNext/>
              <w:suppressAutoHyphens/>
              <w:jc w:val="center"/>
              <w:rPr>
                <w:rFonts w:eastAsia="Calibri"/>
                <w:b/>
                <w:szCs w:val="22"/>
              </w:rPr>
            </w:pPr>
            <w:r w:rsidRPr="000A03F9">
              <w:rPr>
                <w:rFonts w:eastAsia="Calibri"/>
                <w:b/>
                <w:szCs w:val="22"/>
              </w:rPr>
              <w:t>N = 70</w:t>
            </w:r>
          </w:p>
        </w:tc>
      </w:tr>
      <w:tr w:rsidR="007D3614" w:rsidRPr="000A03F9" w14:paraId="6B65BBB7" w14:textId="77777777">
        <w:tc>
          <w:tcPr>
            <w:tcW w:w="2321" w:type="dxa"/>
          </w:tcPr>
          <w:p w14:paraId="43B6014E" w14:textId="77777777" w:rsidR="007D3614" w:rsidRPr="000A03F9" w:rsidRDefault="00693E10" w:rsidP="00D35D41">
            <w:pPr>
              <w:keepNext/>
              <w:suppressAutoHyphens/>
              <w:jc w:val="center"/>
              <w:rPr>
                <w:rFonts w:eastAsia="Calibri"/>
                <w:szCs w:val="22"/>
              </w:rPr>
            </w:pPr>
            <w:r w:rsidRPr="000A03F9">
              <w:rPr>
                <w:rFonts w:eastAsia="Calibri"/>
                <w:szCs w:val="22"/>
              </w:rPr>
              <w:t>Vecka 24</w:t>
            </w:r>
          </w:p>
        </w:tc>
        <w:tc>
          <w:tcPr>
            <w:tcW w:w="2322" w:type="dxa"/>
          </w:tcPr>
          <w:p w14:paraId="385CE2D4" w14:textId="77777777" w:rsidR="007D3614" w:rsidRPr="000A03F9" w:rsidRDefault="00693E10" w:rsidP="00D35D41">
            <w:pPr>
              <w:keepNext/>
              <w:suppressAutoHyphens/>
              <w:jc w:val="center"/>
              <w:rPr>
                <w:rFonts w:eastAsia="Calibri"/>
                <w:b/>
                <w:szCs w:val="22"/>
              </w:rPr>
            </w:pPr>
            <w:r w:rsidRPr="000A03F9">
              <w:rPr>
                <w:szCs w:val="22"/>
              </w:rPr>
              <w:t>24 (32,9 %)</w:t>
            </w:r>
          </w:p>
        </w:tc>
        <w:tc>
          <w:tcPr>
            <w:tcW w:w="2322" w:type="dxa"/>
          </w:tcPr>
          <w:p w14:paraId="5E76C285" w14:textId="77777777" w:rsidR="007D3614" w:rsidRPr="000A03F9" w:rsidRDefault="00693E10" w:rsidP="00D35D41">
            <w:pPr>
              <w:keepNext/>
              <w:suppressAutoHyphens/>
              <w:jc w:val="center"/>
              <w:rPr>
                <w:rFonts w:eastAsia="Calibri"/>
                <w:b/>
                <w:szCs w:val="22"/>
              </w:rPr>
            </w:pPr>
            <w:r w:rsidRPr="000A03F9">
              <w:rPr>
                <w:szCs w:val="22"/>
              </w:rPr>
              <w:t>36 (51,4 %)</w:t>
            </w:r>
          </w:p>
        </w:tc>
        <w:tc>
          <w:tcPr>
            <w:tcW w:w="2322" w:type="dxa"/>
          </w:tcPr>
          <w:p w14:paraId="0D114A8D" w14:textId="77777777" w:rsidR="007D3614" w:rsidRPr="000A03F9" w:rsidRDefault="00693E10" w:rsidP="00D35D41">
            <w:pPr>
              <w:keepNext/>
              <w:suppressAutoHyphens/>
              <w:jc w:val="center"/>
              <w:rPr>
                <w:rFonts w:eastAsia="Calibri"/>
                <w:b/>
                <w:szCs w:val="22"/>
              </w:rPr>
            </w:pPr>
            <w:r w:rsidRPr="000A03F9">
              <w:rPr>
                <w:szCs w:val="22"/>
              </w:rPr>
              <w:t>40 (57,1 %)</w:t>
            </w:r>
          </w:p>
        </w:tc>
      </w:tr>
      <w:tr w:rsidR="007D3614" w:rsidRPr="000A03F9" w14:paraId="136B5FA8" w14:textId="77777777">
        <w:tc>
          <w:tcPr>
            <w:tcW w:w="2321" w:type="dxa"/>
          </w:tcPr>
          <w:p w14:paraId="38DF5A09" w14:textId="77777777" w:rsidR="007D3614" w:rsidRPr="000A03F9" w:rsidRDefault="00693E10" w:rsidP="00D35D41">
            <w:pPr>
              <w:keepNext/>
              <w:suppressAutoHyphens/>
              <w:jc w:val="center"/>
              <w:rPr>
                <w:rFonts w:eastAsia="Calibri"/>
                <w:szCs w:val="22"/>
              </w:rPr>
            </w:pPr>
            <w:r w:rsidRPr="000A03F9">
              <w:rPr>
                <w:rFonts w:eastAsia="Calibri"/>
                <w:szCs w:val="22"/>
              </w:rPr>
              <w:t>Vecka 36</w:t>
            </w:r>
          </w:p>
        </w:tc>
        <w:tc>
          <w:tcPr>
            <w:tcW w:w="2322" w:type="dxa"/>
          </w:tcPr>
          <w:p w14:paraId="6B8DDD2A" w14:textId="77777777" w:rsidR="007D3614" w:rsidRPr="000A03F9" w:rsidRDefault="00693E10" w:rsidP="00D35D41">
            <w:pPr>
              <w:keepNext/>
              <w:suppressAutoHyphens/>
              <w:jc w:val="center"/>
              <w:rPr>
                <w:rFonts w:eastAsia="Calibri"/>
                <w:b/>
                <w:szCs w:val="22"/>
              </w:rPr>
            </w:pPr>
            <w:r w:rsidRPr="000A03F9">
              <w:rPr>
                <w:szCs w:val="22"/>
              </w:rPr>
              <w:t>22 (30,1 %)</w:t>
            </w:r>
          </w:p>
        </w:tc>
        <w:tc>
          <w:tcPr>
            <w:tcW w:w="2322" w:type="dxa"/>
          </w:tcPr>
          <w:p w14:paraId="3C6A828E" w14:textId="77777777" w:rsidR="007D3614" w:rsidRPr="000A03F9" w:rsidRDefault="00693E10" w:rsidP="00D35D41">
            <w:pPr>
              <w:keepNext/>
              <w:suppressAutoHyphens/>
              <w:jc w:val="center"/>
              <w:rPr>
                <w:rFonts w:eastAsia="Calibri"/>
                <w:b/>
                <w:szCs w:val="22"/>
              </w:rPr>
            </w:pPr>
            <w:r w:rsidRPr="000A03F9">
              <w:rPr>
                <w:szCs w:val="22"/>
              </w:rPr>
              <w:t>28 (40,0 %)</w:t>
            </w:r>
          </w:p>
        </w:tc>
        <w:tc>
          <w:tcPr>
            <w:tcW w:w="2322" w:type="dxa"/>
          </w:tcPr>
          <w:p w14:paraId="5D1F4372" w14:textId="77777777" w:rsidR="007D3614" w:rsidRPr="000A03F9" w:rsidRDefault="00693E10" w:rsidP="00D35D41">
            <w:pPr>
              <w:keepNext/>
              <w:suppressAutoHyphens/>
              <w:jc w:val="center"/>
              <w:rPr>
                <w:rFonts w:eastAsia="Calibri"/>
                <w:b/>
                <w:szCs w:val="22"/>
              </w:rPr>
            </w:pPr>
            <w:r w:rsidRPr="000A03F9">
              <w:rPr>
                <w:szCs w:val="22"/>
              </w:rPr>
              <w:t>39 (55,7 %)</w:t>
            </w:r>
          </w:p>
        </w:tc>
      </w:tr>
      <w:tr w:rsidR="007D3614" w:rsidRPr="000A03F9" w14:paraId="57C9979B" w14:textId="77777777">
        <w:tc>
          <w:tcPr>
            <w:tcW w:w="9287" w:type="dxa"/>
            <w:gridSpan w:val="4"/>
          </w:tcPr>
          <w:p w14:paraId="19417172" w14:textId="77777777" w:rsidR="007D3614" w:rsidRPr="000A03F9" w:rsidRDefault="00693E10" w:rsidP="00D35D41">
            <w:pPr>
              <w:keepNext/>
              <w:suppressAutoHyphens/>
              <w:rPr>
                <w:rFonts w:eastAsia="Calibri"/>
                <w:szCs w:val="22"/>
              </w:rPr>
            </w:pPr>
            <w:r w:rsidRPr="000A03F9">
              <w:rPr>
                <w:rFonts w:eastAsia="Calibri"/>
                <w:szCs w:val="22"/>
                <w:vertAlign w:val="superscript"/>
              </w:rPr>
              <w:t>a</w:t>
            </w:r>
            <w:r w:rsidRPr="000A03F9">
              <w:rPr>
                <w:rFonts w:eastAsia="Calibri"/>
                <w:szCs w:val="22"/>
              </w:rPr>
              <w:t xml:space="preserve"> Patienter som åtminstone delvis svarat på </w:t>
            </w:r>
            <w:r w:rsidRPr="000A03F9">
              <w:rPr>
                <w:szCs w:val="22"/>
              </w:rPr>
              <w:t>adalimumab </w:t>
            </w:r>
            <w:r w:rsidRPr="000A03F9">
              <w:rPr>
                <w:rFonts w:eastAsia="Calibri"/>
                <w:szCs w:val="22"/>
              </w:rPr>
              <w:t>40 mg varje vecka efter 12 veckors behandling</w:t>
            </w:r>
          </w:p>
          <w:p w14:paraId="7EA9EBD7" w14:textId="77777777" w:rsidR="007D3614" w:rsidRPr="000A03F9" w:rsidRDefault="00693E10" w:rsidP="00D35D41">
            <w:pPr>
              <w:keepNext/>
              <w:suppressAutoHyphens/>
              <w:rPr>
                <w:rFonts w:eastAsia="Calibri"/>
                <w:szCs w:val="22"/>
              </w:rPr>
            </w:pPr>
            <w:r w:rsidRPr="000A03F9">
              <w:rPr>
                <w:rFonts w:eastAsia="Calibri"/>
                <w:szCs w:val="22"/>
                <w:vertAlign w:val="superscript"/>
              </w:rPr>
              <w:t xml:space="preserve">b </w:t>
            </w:r>
            <w:r w:rsidRPr="000A03F9">
              <w:rPr>
                <w:rFonts w:eastAsia="Calibri"/>
                <w:szCs w:val="22"/>
              </w:rPr>
              <w:t xml:space="preserve">Patienter som uppfyllt protokollspecifika kriterier för uteblivet svar eller inte uppvisat någon förbättring var tvungna att uteslutas från studien och räknades som icke-responders. </w:t>
            </w:r>
          </w:p>
        </w:tc>
      </w:tr>
    </w:tbl>
    <w:p w14:paraId="6BCA02ED" w14:textId="77777777" w:rsidR="007D3614" w:rsidRPr="000A03F9" w:rsidRDefault="007D3614" w:rsidP="00D35D41">
      <w:pPr>
        <w:rPr>
          <w:rFonts w:eastAsia="Calibri"/>
          <w:szCs w:val="22"/>
        </w:rPr>
      </w:pPr>
    </w:p>
    <w:p w14:paraId="3FDF3456" w14:textId="77777777" w:rsidR="007D3614" w:rsidRPr="000A03F9" w:rsidRDefault="00693E10" w:rsidP="00D35D41">
      <w:pPr>
        <w:rPr>
          <w:rFonts w:eastAsia="Calibri"/>
          <w:szCs w:val="22"/>
        </w:rPr>
      </w:pPr>
      <w:r w:rsidRPr="000A03F9">
        <w:rPr>
          <w:rFonts w:eastAsia="Calibri"/>
          <w:szCs w:val="22"/>
        </w:rPr>
        <w:t xml:space="preserve">Hos patienter som delvis svarat vid vecka 12, och som behandlats kontinuerligt med </w:t>
      </w:r>
      <w:r w:rsidRPr="000A03F9">
        <w:rPr>
          <w:szCs w:val="22"/>
        </w:rPr>
        <w:t xml:space="preserve">adalimumab </w:t>
      </w:r>
      <w:r w:rsidRPr="000A03F9">
        <w:rPr>
          <w:rFonts w:eastAsia="Calibri"/>
          <w:szCs w:val="22"/>
        </w:rPr>
        <w:t>varje vecka, var HiSCR </w:t>
      </w:r>
      <w:r w:rsidRPr="000A03F9">
        <w:rPr>
          <w:szCs w:val="22"/>
        </w:rPr>
        <w:t>68,3 % vid vecka 48 och 65,1 % vid vecka 96. Långtidsbehandling med adalimumab 40 mg varje vecka i 96 veckor visade inga nya säkerhetsrisker</w:t>
      </w:r>
      <w:r w:rsidRPr="000A03F9">
        <w:rPr>
          <w:rFonts w:eastAsia="Calibri"/>
          <w:szCs w:val="22"/>
        </w:rPr>
        <w:t xml:space="preserve">. </w:t>
      </w:r>
    </w:p>
    <w:p w14:paraId="70E792FE" w14:textId="77777777" w:rsidR="007D3614" w:rsidRPr="000A03F9" w:rsidRDefault="007D3614" w:rsidP="00D35D41">
      <w:pPr>
        <w:rPr>
          <w:rFonts w:eastAsia="Calibri"/>
          <w:szCs w:val="22"/>
        </w:rPr>
      </w:pPr>
    </w:p>
    <w:p w14:paraId="7EFF0C9C" w14:textId="77777777" w:rsidR="007D3614" w:rsidRPr="000A03F9" w:rsidRDefault="00693E10" w:rsidP="00D35D41">
      <w:pPr>
        <w:rPr>
          <w:szCs w:val="22"/>
        </w:rPr>
      </w:pPr>
      <w:r w:rsidRPr="000A03F9">
        <w:rPr>
          <w:rFonts w:eastAsia="Calibri"/>
          <w:szCs w:val="22"/>
        </w:rPr>
        <w:t xml:space="preserve">Hos patienter i studierna HS-I och HS-II där behandling med </w:t>
      </w:r>
      <w:r w:rsidRPr="000A03F9">
        <w:rPr>
          <w:szCs w:val="22"/>
        </w:rPr>
        <w:t xml:space="preserve">adalimumab </w:t>
      </w:r>
      <w:r w:rsidRPr="000A03F9">
        <w:rPr>
          <w:rFonts w:eastAsia="Calibri"/>
          <w:szCs w:val="22"/>
        </w:rPr>
        <w:t xml:space="preserve">avbröts vid vecka 12 var HiSCR vid vecka 12 efter återinsätting av </w:t>
      </w:r>
      <w:r w:rsidRPr="000A03F9">
        <w:rPr>
          <w:szCs w:val="22"/>
        </w:rPr>
        <w:t>adalimumab </w:t>
      </w:r>
      <w:r w:rsidRPr="000A03F9">
        <w:rPr>
          <w:rFonts w:eastAsia="Calibri"/>
          <w:szCs w:val="22"/>
        </w:rPr>
        <w:t xml:space="preserve">40 mg varje vecka tillbaka vid liknande nivåer som innan behandlingen avbröts (56,0 %). </w:t>
      </w:r>
    </w:p>
    <w:p w14:paraId="1993C412" w14:textId="77777777" w:rsidR="007D3614" w:rsidRPr="000A03F9" w:rsidRDefault="007D3614" w:rsidP="00D35D41">
      <w:pPr>
        <w:pStyle w:val="EMEANormal"/>
        <w:rPr>
          <w:color w:val="000000"/>
          <w:szCs w:val="22"/>
          <w:lang w:val="sv-SE"/>
        </w:rPr>
      </w:pPr>
    </w:p>
    <w:p w14:paraId="54D5A2B5" w14:textId="77777777" w:rsidR="007D3614" w:rsidRPr="000A03F9" w:rsidRDefault="00693E10" w:rsidP="00D35D41">
      <w:pPr>
        <w:pStyle w:val="EMEAHeadingUnderline"/>
        <w:rPr>
          <w:i/>
          <w:szCs w:val="22"/>
          <w:u w:val="none"/>
          <w:lang w:val="sv-SE"/>
        </w:rPr>
      </w:pPr>
      <w:r w:rsidRPr="000A03F9">
        <w:rPr>
          <w:i/>
          <w:szCs w:val="22"/>
          <w:u w:val="none"/>
          <w:lang w:val="sv-SE"/>
        </w:rPr>
        <w:t>Crohns sjukdom</w:t>
      </w:r>
    </w:p>
    <w:p w14:paraId="22CFCE20" w14:textId="77777777" w:rsidR="007D3614" w:rsidRPr="000A03F9" w:rsidRDefault="00693E10" w:rsidP="00D35D41">
      <w:pPr>
        <w:pStyle w:val="EMEANormal"/>
        <w:rPr>
          <w:szCs w:val="22"/>
          <w:lang w:val="sv-SE"/>
        </w:rPr>
      </w:pPr>
      <w:r w:rsidRPr="000A03F9">
        <w:rPr>
          <w:szCs w:val="22"/>
          <w:lang w:val="sv-SE"/>
        </w:rPr>
        <w:t xml:space="preserve">Säkerhet och effekt av adalimumab utvärderades hos över 1500 patienter med måttlig till svår aktiv Crohns sjukdom (Crohns sjukdom aktivitets index (CDAI) </w:t>
      </w:r>
      <w:r w:rsidRPr="000A03F9">
        <w:rPr>
          <w:szCs w:val="22"/>
          <w:lang w:val="sv-SE"/>
        </w:rPr>
        <w:sym w:font="Symbol" w:char="F0B3"/>
      </w:r>
      <w:r w:rsidRPr="000A03F9">
        <w:rPr>
          <w:szCs w:val="22"/>
          <w:lang w:val="sv-SE"/>
        </w:rPr>
        <w:t xml:space="preserve">220 och </w:t>
      </w:r>
      <w:r w:rsidRPr="000A03F9">
        <w:rPr>
          <w:szCs w:val="22"/>
          <w:lang w:val="sv-SE"/>
        </w:rPr>
        <w:sym w:font="Symbol" w:char="F0A3"/>
      </w:r>
      <w:r w:rsidRPr="000A03F9">
        <w:rPr>
          <w:szCs w:val="22"/>
          <w:lang w:val="sv-SE"/>
        </w:rPr>
        <w:t>450) i randomiserade, dubbelblinda, placebo-kontrollerade studier. Samtidig behandling med stabila doser av aminosalicylater, kortikosteroider, och/eller immunomodulerande medel tilläts och 80 % av patienterna fortsatte med minst ett utav dessa läkemedel.</w:t>
      </w:r>
    </w:p>
    <w:p w14:paraId="19236956" w14:textId="77777777" w:rsidR="007D3614" w:rsidRPr="000A03F9" w:rsidRDefault="007D3614" w:rsidP="00D35D41">
      <w:pPr>
        <w:pStyle w:val="EMEANormal"/>
        <w:rPr>
          <w:szCs w:val="22"/>
          <w:lang w:val="sv-SE"/>
        </w:rPr>
      </w:pPr>
    </w:p>
    <w:p w14:paraId="7E8CB532" w14:textId="77777777" w:rsidR="007D3614" w:rsidRPr="000A03F9" w:rsidRDefault="00693E10" w:rsidP="00D35D41">
      <w:pPr>
        <w:pStyle w:val="EMEANormal"/>
        <w:rPr>
          <w:szCs w:val="22"/>
          <w:lang w:val="sv-SE"/>
        </w:rPr>
      </w:pPr>
      <w:r w:rsidRPr="000A03F9">
        <w:rPr>
          <w:szCs w:val="22"/>
          <w:lang w:val="sv-SE"/>
        </w:rPr>
        <w:t>Induktion av klinisk remission (definierad som CDAI &lt;150) utvärderades i två studier, CD-studie I (CLASSIC I) och CD-studie II (GAIN). I CD-studie I randomiserades 299 TNF-antagonist naiva patienter till en av fyra behandlingsgrupper; placebo vid vecka 0 och 2, 160 mg adalimumab vid vecka 0 och 80 mg vid vecka 2, 80 mg vid vecka 0 och 40 mg vid vecka 2, och 40 mg vid vecka 0 och 20 mg vid vecka 2. I CD-studie II randomiserades 325 patienter som hade slutat svara på behandling med eller var intoleranta mot infliximab till behandling med antingen 160 mg adalimumab vid vecka 0 och 80 mg vid vecka 2 eller placebo vid veckorna 0 och 2. De primära patienter som inte svarade primärt uteslöts från studierna och därför utvärderades dessa patienter inte ytterligare.</w:t>
      </w:r>
    </w:p>
    <w:p w14:paraId="77103EC4" w14:textId="77777777" w:rsidR="007D3614" w:rsidRPr="000A03F9" w:rsidRDefault="007D3614" w:rsidP="00D35D41">
      <w:pPr>
        <w:pStyle w:val="EMEANormal"/>
        <w:rPr>
          <w:szCs w:val="22"/>
          <w:lang w:val="sv-SE"/>
        </w:rPr>
      </w:pPr>
    </w:p>
    <w:p w14:paraId="4544CBEE" w14:textId="77777777" w:rsidR="007D3614" w:rsidRPr="000A03F9" w:rsidRDefault="00693E10" w:rsidP="00D35D41">
      <w:pPr>
        <w:pStyle w:val="EMEANormal"/>
        <w:rPr>
          <w:szCs w:val="22"/>
          <w:lang w:val="sv-SE"/>
        </w:rPr>
      </w:pPr>
      <w:r w:rsidRPr="000A03F9">
        <w:rPr>
          <w:szCs w:val="22"/>
          <w:lang w:val="sv-SE"/>
        </w:rPr>
        <w:t>Bibehållande av klinisk remission utvärderades i CD-studie III (CHARM). I CD-studie III fick 854 patienter öppen behandling med 80 mg vid vecka 0 och 40 mg vid vecka 2. Vid vecka 4 randomiserades patienterna till 40 mg varannan vecka, 40 mg varje vecka eller placebo med en total studielängd av 56 veckor. Patienter med kliniskt svar (sänkning i CDAI ≥70) vid vecka 4 stratifierades och analyserades separat från de som inte hade svarat kliniskt vid vecka 4. Nedtrappning av kortikosteroider tilläts efter vecka 8.</w:t>
      </w:r>
    </w:p>
    <w:p w14:paraId="7B50447F" w14:textId="77777777" w:rsidR="007D3614" w:rsidRPr="000A03F9" w:rsidRDefault="007D3614" w:rsidP="00D35D41">
      <w:pPr>
        <w:pStyle w:val="EMEANormal"/>
        <w:rPr>
          <w:szCs w:val="22"/>
          <w:lang w:val="sv-SE"/>
        </w:rPr>
      </w:pPr>
    </w:p>
    <w:p w14:paraId="5160B093" w14:textId="77777777" w:rsidR="007D3614" w:rsidRPr="000A03F9" w:rsidRDefault="00693E10" w:rsidP="00D35D41">
      <w:pPr>
        <w:pStyle w:val="EMEANormal"/>
        <w:rPr>
          <w:szCs w:val="22"/>
          <w:lang w:val="sv-SE"/>
        </w:rPr>
      </w:pPr>
      <w:r w:rsidRPr="000A03F9">
        <w:rPr>
          <w:szCs w:val="22"/>
          <w:lang w:val="sv-SE"/>
        </w:rPr>
        <w:t>CD-studie I och CD-studie II induktion av remission och behandlingssvar visas i tabell 14.</w:t>
      </w:r>
    </w:p>
    <w:p w14:paraId="0562DBBC" w14:textId="77777777" w:rsidR="007D3614" w:rsidRPr="000A03F9" w:rsidRDefault="007D3614" w:rsidP="00D35D41">
      <w:pPr>
        <w:pStyle w:val="EMEANormal"/>
        <w:rPr>
          <w:szCs w:val="22"/>
          <w:lang w:val="sv-SE"/>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34"/>
        <w:gridCol w:w="1157"/>
        <w:gridCol w:w="1451"/>
        <w:gridCol w:w="1451"/>
        <w:gridCol w:w="1274"/>
        <w:gridCol w:w="1771"/>
      </w:tblGrid>
      <w:tr w:rsidR="007D3614" w:rsidRPr="000A03F9" w14:paraId="26A98540" w14:textId="77777777">
        <w:trPr>
          <w:cantSplit/>
        </w:trPr>
        <w:tc>
          <w:tcPr>
            <w:tcW w:w="9238" w:type="dxa"/>
            <w:gridSpan w:val="6"/>
            <w:tcBorders>
              <w:top w:val="nil"/>
              <w:left w:val="nil"/>
              <w:right w:val="nil"/>
            </w:tcBorders>
          </w:tcPr>
          <w:p w14:paraId="3C947717" w14:textId="77777777" w:rsidR="007D3614" w:rsidRPr="000A03F9" w:rsidRDefault="00693E10" w:rsidP="00D35D41">
            <w:pPr>
              <w:pStyle w:val="TableText"/>
              <w:spacing w:before="0" w:after="0" w:line="240" w:lineRule="auto"/>
              <w:rPr>
                <w:b/>
                <w:bCs/>
                <w:sz w:val="22"/>
                <w:szCs w:val="22"/>
                <w:lang w:val="sv-SE"/>
              </w:rPr>
            </w:pPr>
            <w:r w:rsidRPr="000A03F9">
              <w:rPr>
                <w:b/>
                <w:bCs/>
                <w:sz w:val="22"/>
                <w:szCs w:val="22"/>
                <w:lang w:val="sv-SE"/>
              </w:rPr>
              <w:lastRenderedPageBreak/>
              <w:t>Tabell 14: Induktion av klinisk remission och svar (% av patienter)</w:t>
            </w:r>
            <w:r w:rsidRPr="000A03F9">
              <w:rPr>
                <w:b/>
                <w:bCs/>
                <w:sz w:val="22"/>
                <w:szCs w:val="22"/>
                <w:lang w:val="sv-SE"/>
              </w:rPr>
              <w:br/>
            </w:r>
          </w:p>
        </w:tc>
      </w:tr>
      <w:tr w:rsidR="007D3614" w:rsidRPr="000A03F9" w14:paraId="690AED12" w14:textId="77777777">
        <w:trPr>
          <w:cantSplit/>
        </w:trPr>
        <w:tc>
          <w:tcPr>
            <w:tcW w:w="2350" w:type="dxa"/>
          </w:tcPr>
          <w:p w14:paraId="50699E33" w14:textId="77777777" w:rsidR="007D3614" w:rsidRPr="000A03F9" w:rsidRDefault="007D3614" w:rsidP="00D35D41">
            <w:pPr>
              <w:pStyle w:val="TableText"/>
              <w:spacing w:before="0" w:after="0" w:line="240" w:lineRule="auto"/>
              <w:rPr>
                <w:b/>
                <w:bCs/>
                <w:sz w:val="22"/>
                <w:szCs w:val="22"/>
                <w:lang w:val="sv-SE"/>
              </w:rPr>
            </w:pPr>
          </w:p>
        </w:tc>
        <w:tc>
          <w:tcPr>
            <w:tcW w:w="3712" w:type="dxa"/>
            <w:gridSpan w:val="3"/>
          </w:tcPr>
          <w:p w14:paraId="7EE6DBF9" w14:textId="77777777" w:rsidR="007D3614" w:rsidRPr="000A03F9" w:rsidRDefault="00693E10" w:rsidP="00D35D41">
            <w:pPr>
              <w:pStyle w:val="TableText"/>
              <w:spacing w:before="0" w:after="0" w:line="240" w:lineRule="auto"/>
              <w:rPr>
                <w:b/>
                <w:bCs/>
                <w:sz w:val="22"/>
                <w:szCs w:val="22"/>
                <w:lang w:val="sv-SE"/>
              </w:rPr>
            </w:pPr>
            <w:r w:rsidRPr="000A03F9">
              <w:rPr>
                <w:b/>
                <w:bCs/>
                <w:sz w:val="22"/>
                <w:szCs w:val="22"/>
                <w:lang w:val="sv-SE"/>
              </w:rPr>
              <w:t>CD-studie I: Infliximab naiva patienter</w:t>
            </w:r>
          </w:p>
        </w:tc>
        <w:tc>
          <w:tcPr>
            <w:tcW w:w="3176" w:type="dxa"/>
            <w:gridSpan w:val="2"/>
          </w:tcPr>
          <w:p w14:paraId="7991CA4D" w14:textId="77777777" w:rsidR="007D3614" w:rsidRPr="000A03F9" w:rsidRDefault="00693E10" w:rsidP="00D35D41">
            <w:pPr>
              <w:pStyle w:val="TableText"/>
              <w:spacing w:before="0" w:after="0" w:line="240" w:lineRule="auto"/>
              <w:rPr>
                <w:b/>
                <w:bCs/>
                <w:sz w:val="22"/>
                <w:szCs w:val="22"/>
                <w:lang w:val="sv-SE"/>
              </w:rPr>
            </w:pPr>
            <w:r w:rsidRPr="000A03F9">
              <w:rPr>
                <w:b/>
                <w:bCs/>
                <w:sz w:val="22"/>
                <w:szCs w:val="22"/>
                <w:lang w:val="sv-SE"/>
              </w:rPr>
              <w:t>CD-studie II: Infliximab erfarna patienter</w:t>
            </w:r>
          </w:p>
        </w:tc>
      </w:tr>
      <w:tr w:rsidR="007D3614" w:rsidRPr="000A03F9" w14:paraId="5CF9A5DB" w14:textId="77777777">
        <w:trPr>
          <w:cantSplit/>
        </w:trPr>
        <w:tc>
          <w:tcPr>
            <w:tcW w:w="2350" w:type="dxa"/>
          </w:tcPr>
          <w:p w14:paraId="6335CA8A" w14:textId="77777777" w:rsidR="007D3614" w:rsidRPr="000A03F9" w:rsidRDefault="007D3614" w:rsidP="00D35D41">
            <w:pPr>
              <w:pStyle w:val="TableText"/>
              <w:spacing w:before="0" w:after="0" w:line="240" w:lineRule="auto"/>
              <w:jc w:val="center"/>
              <w:rPr>
                <w:b/>
                <w:bCs/>
                <w:sz w:val="22"/>
                <w:szCs w:val="22"/>
                <w:lang w:val="sv-SE"/>
              </w:rPr>
            </w:pPr>
          </w:p>
        </w:tc>
        <w:tc>
          <w:tcPr>
            <w:tcW w:w="1199" w:type="dxa"/>
          </w:tcPr>
          <w:p w14:paraId="21A80BC4"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Placebo</w:t>
            </w:r>
          </w:p>
          <w:p w14:paraId="46D82CCE"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74</w:t>
            </w:r>
          </w:p>
        </w:tc>
        <w:tc>
          <w:tcPr>
            <w:tcW w:w="1254" w:type="dxa"/>
          </w:tcPr>
          <w:p w14:paraId="6E3BA310"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Adalimumab</w:t>
            </w:r>
          </w:p>
          <w:p w14:paraId="00EBA0EA"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80/40 mg</w:t>
            </w:r>
          </w:p>
          <w:p w14:paraId="6A88ED79"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75</w:t>
            </w:r>
          </w:p>
        </w:tc>
        <w:tc>
          <w:tcPr>
            <w:tcW w:w="1259" w:type="dxa"/>
          </w:tcPr>
          <w:p w14:paraId="220B2B34"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Adalimumab</w:t>
            </w:r>
          </w:p>
          <w:p w14:paraId="21852C94"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160/80 mg N = 76</w:t>
            </w:r>
          </w:p>
        </w:tc>
        <w:tc>
          <w:tcPr>
            <w:tcW w:w="1340" w:type="dxa"/>
          </w:tcPr>
          <w:p w14:paraId="0D0BF692"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Placebo</w:t>
            </w:r>
          </w:p>
          <w:p w14:paraId="1EFEF97C"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166</w:t>
            </w:r>
          </w:p>
        </w:tc>
        <w:tc>
          <w:tcPr>
            <w:tcW w:w="1836" w:type="dxa"/>
          </w:tcPr>
          <w:p w14:paraId="36B5D799"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Adalimumab</w:t>
            </w:r>
          </w:p>
          <w:p w14:paraId="791CE258"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160/80 mg</w:t>
            </w:r>
          </w:p>
          <w:p w14:paraId="64243B09" w14:textId="77777777" w:rsidR="007D3614" w:rsidRPr="000A03F9" w:rsidRDefault="00693E10" w:rsidP="00D35D41">
            <w:pPr>
              <w:pStyle w:val="TableText"/>
              <w:spacing w:before="0" w:after="0" w:line="240" w:lineRule="auto"/>
              <w:jc w:val="center"/>
              <w:rPr>
                <w:b/>
                <w:bCs/>
                <w:sz w:val="22"/>
                <w:szCs w:val="22"/>
                <w:lang w:val="sv-SE"/>
              </w:rPr>
            </w:pPr>
            <w:r w:rsidRPr="000A03F9">
              <w:rPr>
                <w:b/>
                <w:bCs/>
                <w:sz w:val="22"/>
                <w:szCs w:val="22"/>
                <w:lang w:val="sv-SE"/>
              </w:rPr>
              <w:t>N = 159</w:t>
            </w:r>
          </w:p>
        </w:tc>
      </w:tr>
      <w:tr w:rsidR="007D3614" w:rsidRPr="000A03F9" w14:paraId="3D21BB3A" w14:textId="77777777">
        <w:trPr>
          <w:cantSplit/>
        </w:trPr>
        <w:tc>
          <w:tcPr>
            <w:tcW w:w="2350" w:type="dxa"/>
            <w:vAlign w:val="bottom"/>
          </w:tcPr>
          <w:p w14:paraId="705C9760" w14:textId="77777777" w:rsidR="007D3614" w:rsidRPr="000A03F9" w:rsidRDefault="00693E10" w:rsidP="00D35D41">
            <w:pPr>
              <w:pStyle w:val="TableText"/>
              <w:spacing w:before="0" w:after="0" w:line="240" w:lineRule="auto"/>
              <w:rPr>
                <w:sz w:val="22"/>
                <w:szCs w:val="22"/>
                <w:lang w:val="sv-SE"/>
              </w:rPr>
            </w:pPr>
            <w:r w:rsidRPr="000A03F9">
              <w:rPr>
                <w:sz w:val="22"/>
                <w:szCs w:val="22"/>
                <w:lang w:val="sv-SE"/>
              </w:rPr>
              <w:t>Vecka 4</w:t>
            </w:r>
          </w:p>
        </w:tc>
        <w:tc>
          <w:tcPr>
            <w:tcW w:w="1199" w:type="dxa"/>
            <w:vAlign w:val="bottom"/>
          </w:tcPr>
          <w:p w14:paraId="2B282F65" w14:textId="77777777" w:rsidR="007D3614" w:rsidRPr="000A03F9" w:rsidRDefault="007D3614" w:rsidP="00D35D41">
            <w:pPr>
              <w:pStyle w:val="TableText"/>
              <w:spacing w:before="0" w:after="0" w:line="240" w:lineRule="auto"/>
              <w:rPr>
                <w:sz w:val="22"/>
                <w:szCs w:val="22"/>
                <w:lang w:val="sv-SE"/>
              </w:rPr>
            </w:pPr>
          </w:p>
        </w:tc>
        <w:tc>
          <w:tcPr>
            <w:tcW w:w="1254" w:type="dxa"/>
            <w:vAlign w:val="bottom"/>
          </w:tcPr>
          <w:p w14:paraId="3FAEF05C" w14:textId="77777777" w:rsidR="007D3614" w:rsidRPr="000A03F9" w:rsidRDefault="007D3614" w:rsidP="00D35D41">
            <w:pPr>
              <w:pStyle w:val="TableText"/>
              <w:spacing w:before="0" w:after="0" w:line="240" w:lineRule="auto"/>
              <w:rPr>
                <w:sz w:val="22"/>
                <w:szCs w:val="22"/>
                <w:lang w:val="sv-SE"/>
              </w:rPr>
            </w:pPr>
          </w:p>
        </w:tc>
        <w:tc>
          <w:tcPr>
            <w:tcW w:w="1259" w:type="dxa"/>
            <w:vAlign w:val="bottom"/>
          </w:tcPr>
          <w:p w14:paraId="3547DBE1" w14:textId="77777777" w:rsidR="007D3614" w:rsidRPr="000A03F9" w:rsidRDefault="007D3614" w:rsidP="00D35D41">
            <w:pPr>
              <w:pStyle w:val="TableText"/>
              <w:spacing w:before="0" w:after="0" w:line="240" w:lineRule="auto"/>
              <w:rPr>
                <w:sz w:val="22"/>
                <w:szCs w:val="22"/>
                <w:lang w:val="sv-SE"/>
              </w:rPr>
            </w:pPr>
          </w:p>
        </w:tc>
        <w:tc>
          <w:tcPr>
            <w:tcW w:w="1340" w:type="dxa"/>
            <w:vAlign w:val="bottom"/>
          </w:tcPr>
          <w:p w14:paraId="20CB1424" w14:textId="77777777" w:rsidR="007D3614" w:rsidRPr="000A03F9" w:rsidRDefault="007D3614" w:rsidP="00D35D41">
            <w:pPr>
              <w:pStyle w:val="TableText"/>
              <w:spacing w:before="0" w:after="0" w:line="240" w:lineRule="auto"/>
              <w:rPr>
                <w:sz w:val="22"/>
                <w:szCs w:val="22"/>
                <w:lang w:val="sv-SE"/>
              </w:rPr>
            </w:pPr>
          </w:p>
        </w:tc>
        <w:tc>
          <w:tcPr>
            <w:tcW w:w="1836" w:type="dxa"/>
            <w:vAlign w:val="bottom"/>
          </w:tcPr>
          <w:p w14:paraId="29D074E8" w14:textId="77777777" w:rsidR="007D3614" w:rsidRPr="000A03F9" w:rsidRDefault="007D3614" w:rsidP="00D35D41">
            <w:pPr>
              <w:pStyle w:val="TableText"/>
              <w:spacing w:before="0" w:after="0" w:line="240" w:lineRule="auto"/>
              <w:rPr>
                <w:sz w:val="22"/>
                <w:szCs w:val="22"/>
                <w:lang w:val="sv-SE"/>
              </w:rPr>
            </w:pPr>
          </w:p>
        </w:tc>
      </w:tr>
      <w:tr w:rsidR="007D3614" w:rsidRPr="000A03F9" w14:paraId="558045C3" w14:textId="77777777">
        <w:trPr>
          <w:cantSplit/>
        </w:trPr>
        <w:tc>
          <w:tcPr>
            <w:tcW w:w="2350" w:type="dxa"/>
            <w:vAlign w:val="bottom"/>
          </w:tcPr>
          <w:p w14:paraId="52187CD5" w14:textId="77777777" w:rsidR="007D3614" w:rsidRPr="000A03F9" w:rsidRDefault="00693E10" w:rsidP="00D35D41">
            <w:pPr>
              <w:pStyle w:val="TableText"/>
              <w:spacing w:before="0" w:after="0" w:line="240" w:lineRule="auto"/>
              <w:rPr>
                <w:sz w:val="22"/>
                <w:szCs w:val="22"/>
                <w:lang w:val="sv-SE"/>
              </w:rPr>
            </w:pPr>
            <w:r w:rsidRPr="000A03F9">
              <w:rPr>
                <w:sz w:val="22"/>
                <w:szCs w:val="22"/>
                <w:lang w:val="sv-SE"/>
              </w:rPr>
              <w:t>Klinisk remission</w:t>
            </w:r>
          </w:p>
        </w:tc>
        <w:tc>
          <w:tcPr>
            <w:tcW w:w="1199" w:type="dxa"/>
            <w:vAlign w:val="bottom"/>
          </w:tcPr>
          <w:p w14:paraId="1079CC47"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12 %</w:t>
            </w:r>
          </w:p>
        </w:tc>
        <w:tc>
          <w:tcPr>
            <w:tcW w:w="1254" w:type="dxa"/>
            <w:vAlign w:val="bottom"/>
          </w:tcPr>
          <w:p w14:paraId="2B9E6B8D" w14:textId="77777777" w:rsidR="007D3614" w:rsidRPr="000A03F9" w:rsidRDefault="00693E10" w:rsidP="00D35D41">
            <w:pPr>
              <w:pStyle w:val="TableText"/>
              <w:spacing w:before="0" w:after="0" w:line="240" w:lineRule="auto"/>
              <w:jc w:val="center"/>
              <w:rPr>
                <w:bCs/>
                <w:iCs/>
                <w:sz w:val="22"/>
                <w:szCs w:val="22"/>
                <w:lang w:val="sv-SE"/>
              </w:rPr>
            </w:pPr>
            <w:r w:rsidRPr="000A03F9">
              <w:rPr>
                <w:bCs/>
                <w:iCs/>
                <w:sz w:val="22"/>
                <w:szCs w:val="22"/>
                <w:lang w:val="sv-SE"/>
              </w:rPr>
              <w:t>24 %</w:t>
            </w:r>
          </w:p>
        </w:tc>
        <w:tc>
          <w:tcPr>
            <w:tcW w:w="1259" w:type="dxa"/>
            <w:vAlign w:val="bottom"/>
          </w:tcPr>
          <w:p w14:paraId="7790DD0E" w14:textId="77777777" w:rsidR="007D3614" w:rsidRPr="000A03F9" w:rsidRDefault="00693E10" w:rsidP="00D35D41">
            <w:pPr>
              <w:pStyle w:val="TableText"/>
              <w:spacing w:before="0" w:after="0" w:line="240" w:lineRule="auto"/>
              <w:jc w:val="center"/>
              <w:rPr>
                <w:bCs/>
                <w:iCs/>
                <w:sz w:val="22"/>
                <w:szCs w:val="22"/>
                <w:lang w:val="sv-SE"/>
              </w:rPr>
            </w:pPr>
            <w:r w:rsidRPr="000A03F9">
              <w:rPr>
                <w:sz w:val="22"/>
                <w:szCs w:val="22"/>
                <w:lang w:val="sv-SE"/>
              </w:rPr>
              <w:t>36 %</w:t>
            </w:r>
            <w:r w:rsidRPr="000A03F9">
              <w:rPr>
                <w:sz w:val="22"/>
                <w:szCs w:val="22"/>
                <w:vertAlign w:val="superscript"/>
                <w:lang w:val="sv-SE"/>
              </w:rPr>
              <w:t>*</w:t>
            </w:r>
          </w:p>
        </w:tc>
        <w:tc>
          <w:tcPr>
            <w:tcW w:w="1340" w:type="dxa"/>
            <w:vAlign w:val="bottom"/>
          </w:tcPr>
          <w:p w14:paraId="0B7D6451"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7 %</w:t>
            </w:r>
          </w:p>
        </w:tc>
        <w:tc>
          <w:tcPr>
            <w:tcW w:w="1836" w:type="dxa"/>
            <w:vAlign w:val="bottom"/>
          </w:tcPr>
          <w:p w14:paraId="647E1F36"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21 %</w:t>
            </w:r>
            <w:r w:rsidRPr="000A03F9">
              <w:rPr>
                <w:sz w:val="22"/>
                <w:szCs w:val="22"/>
                <w:vertAlign w:val="superscript"/>
                <w:lang w:val="sv-SE"/>
              </w:rPr>
              <w:t>*</w:t>
            </w:r>
          </w:p>
        </w:tc>
      </w:tr>
      <w:tr w:rsidR="007D3614" w:rsidRPr="000A03F9" w14:paraId="20499F3E" w14:textId="77777777">
        <w:trPr>
          <w:cantSplit/>
        </w:trPr>
        <w:tc>
          <w:tcPr>
            <w:tcW w:w="2350" w:type="dxa"/>
          </w:tcPr>
          <w:p w14:paraId="3501404D" w14:textId="77777777" w:rsidR="007D3614" w:rsidRPr="000A03F9" w:rsidRDefault="00693E10" w:rsidP="00D35D41">
            <w:pPr>
              <w:pStyle w:val="TableText"/>
              <w:spacing w:before="0" w:after="0" w:line="240" w:lineRule="auto"/>
              <w:rPr>
                <w:sz w:val="22"/>
                <w:szCs w:val="22"/>
                <w:lang w:val="sv-SE"/>
              </w:rPr>
            </w:pPr>
            <w:r w:rsidRPr="000A03F9">
              <w:rPr>
                <w:sz w:val="22"/>
                <w:szCs w:val="22"/>
                <w:lang w:val="sv-SE"/>
              </w:rPr>
              <w:t>Kliniskt svar (CR-100)</w:t>
            </w:r>
          </w:p>
        </w:tc>
        <w:tc>
          <w:tcPr>
            <w:tcW w:w="1199" w:type="dxa"/>
          </w:tcPr>
          <w:p w14:paraId="0C0CAA7C"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24 %</w:t>
            </w:r>
          </w:p>
        </w:tc>
        <w:tc>
          <w:tcPr>
            <w:tcW w:w="1254" w:type="dxa"/>
          </w:tcPr>
          <w:p w14:paraId="5CF508B9"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37 %</w:t>
            </w:r>
          </w:p>
        </w:tc>
        <w:tc>
          <w:tcPr>
            <w:tcW w:w="1259" w:type="dxa"/>
          </w:tcPr>
          <w:p w14:paraId="3F5C8B75"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49 %</w:t>
            </w:r>
            <w:r w:rsidRPr="000A03F9">
              <w:rPr>
                <w:sz w:val="22"/>
                <w:szCs w:val="22"/>
                <w:vertAlign w:val="superscript"/>
                <w:lang w:val="sv-SE"/>
              </w:rPr>
              <w:t>**</w:t>
            </w:r>
          </w:p>
        </w:tc>
        <w:tc>
          <w:tcPr>
            <w:tcW w:w="1340" w:type="dxa"/>
          </w:tcPr>
          <w:p w14:paraId="5C5ED0B5"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25 %</w:t>
            </w:r>
          </w:p>
        </w:tc>
        <w:tc>
          <w:tcPr>
            <w:tcW w:w="1836" w:type="dxa"/>
          </w:tcPr>
          <w:p w14:paraId="3C799B5A" w14:textId="77777777" w:rsidR="007D3614" w:rsidRPr="000A03F9" w:rsidRDefault="00693E10" w:rsidP="00D35D41">
            <w:pPr>
              <w:pStyle w:val="TableText"/>
              <w:spacing w:before="0" w:after="0" w:line="240" w:lineRule="auto"/>
              <w:jc w:val="center"/>
              <w:rPr>
                <w:sz w:val="22"/>
                <w:szCs w:val="22"/>
                <w:lang w:val="sv-SE"/>
              </w:rPr>
            </w:pPr>
            <w:r w:rsidRPr="000A03F9">
              <w:rPr>
                <w:sz w:val="22"/>
                <w:szCs w:val="22"/>
                <w:lang w:val="sv-SE"/>
              </w:rPr>
              <w:t>38 %</w:t>
            </w:r>
            <w:r w:rsidRPr="000A03F9">
              <w:rPr>
                <w:sz w:val="22"/>
                <w:szCs w:val="22"/>
                <w:vertAlign w:val="superscript"/>
                <w:lang w:val="sv-SE"/>
              </w:rPr>
              <w:t>**</w:t>
            </w:r>
          </w:p>
        </w:tc>
      </w:tr>
      <w:tr w:rsidR="007D3614" w:rsidRPr="000A03F9" w14:paraId="3EE7E78D" w14:textId="77777777">
        <w:trPr>
          <w:cantSplit/>
        </w:trPr>
        <w:tc>
          <w:tcPr>
            <w:tcW w:w="9238" w:type="dxa"/>
            <w:gridSpan w:val="6"/>
            <w:tcBorders>
              <w:left w:val="nil"/>
              <w:bottom w:val="nil"/>
              <w:right w:val="nil"/>
            </w:tcBorders>
          </w:tcPr>
          <w:p w14:paraId="436ED54E" w14:textId="77777777" w:rsidR="007D3614" w:rsidRPr="000A03F9" w:rsidRDefault="00693E10" w:rsidP="00D35D41">
            <w:pPr>
              <w:pStyle w:val="EMEANormal"/>
              <w:keepNext/>
              <w:rPr>
                <w:szCs w:val="22"/>
                <w:lang w:val="sv-SE"/>
              </w:rPr>
            </w:pPr>
            <w:r w:rsidRPr="000A03F9">
              <w:rPr>
                <w:szCs w:val="22"/>
                <w:lang w:val="sv-SE"/>
              </w:rPr>
              <w:t>Alla p-värden är parvisa jämförelser mellan proportionen för adalimumab jämfört med placebo</w:t>
            </w:r>
          </w:p>
          <w:p w14:paraId="0DF9EBA1" w14:textId="77777777" w:rsidR="007D3614" w:rsidRPr="000A03F9" w:rsidRDefault="00693E10" w:rsidP="00D35D41">
            <w:pPr>
              <w:pStyle w:val="EMEANormal"/>
              <w:keepNext/>
              <w:rPr>
                <w:szCs w:val="22"/>
                <w:lang w:val="sv-SE"/>
              </w:rPr>
            </w:pPr>
            <w:r w:rsidRPr="000A03F9">
              <w:rPr>
                <w:szCs w:val="22"/>
                <w:vertAlign w:val="superscript"/>
                <w:lang w:val="sv-SE"/>
              </w:rPr>
              <w:t>*</w:t>
            </w:r>
            <w:r w:rsidRPr="000A03F9">
              <w:rPr>
                <w:szCs w:val="22"/>
                <w:lang w:val="sv-SE"/>
              </w:rPr>
              <w:tab/>
              <w:t>p &lt;0,001</w:t>
            </w:r>
          </w:p>
          <w:p w14:paraId="47D12E3E" w14:textId="77777777" w:rsidR="007D3614" w:rsidRPr="000A03F9" w:rsidRDefault="00693E10" w:rsidP="00D35D41">
            <w:pPr>
              <w:pStyle w:val="EMEANormal"/>
              <w:keepNext/>
              <w:rPr>
                <w:szCs w:val="22"/>
                <w:lang w:val="sv-SE"/>
              </w:rPr>
            </w:pPr>
            <w:r w:rsidRPr="000A03F9">
              <w:rPr>
                <w:szCs w:val="22"/>
                <w:vertAlign w:val="superscript"/>
                <w:lang w:val="sv-SE"/>
              </w:rPr>
              <w:t>**</w:t>
            </w:r>
            <w:r w:rsidRPr="000A03F9">
              <w:rPr>
                <w:szCs w:val="22"/>
                <w:lang w:val="sv-SE"/>
              </w:rPr>
              <w:tab/>
              <w:t>p &lt;0,01</w:t>
            </w:r>
          </w:p>
        </w:tc>
      </w:tr>
    </w:tbl>
    <w:p w14:paraId="61AADCB2" w14:textId="77777777" w:rsidR="007D3614" w:rsidRPr="000A03F9" w:rsidRDefault="007D3614" w:rsidP="00D35D41">
      <w:pPr>
        <w:pStyle w:val="EMEANormal"/>
        <w:rPr>
          <w:szCs w:val="22"/>
          <w:lang w:val="sv-SE"/>
        </w:rPr>
      </w:pPr>
    </w:p>
    <w:p w14:paraId="72E175A6" w14:textId="77777777" w:rsidR="007D3614" w:rsidRPr="000A03F9" w:rsidRDefault="00693E10" w:rsidP="00D35D41">
      <w:pPr>
        <w:pStyle w:val="EMEANormal"/>
        <w:rPr>
          <w:szCs w:val="22"/>
          <w:lang w:val="sv-SE"/>
        </w:rPr>
      </w:pPr>
      <w:r w:rsidRPr="000A03F9">
        <w:rPr>
          <w:szCs w:val="22"/>
          <w:lang w:val="sv-SE"/>
        </w:rPr>
        <w:t>Liknande remissionsnivåer sågs för induktionsregimerna 160/80 mg och 80/40 mg vid vecka 8 och biverkningar sågs oftare i 160/80 mg gruppen.</w:t>
      </w:r>
    </w:p>
    <w:p w14:paraId="4E6B4B1A" w14:textId="77777777" w:rsidR="007D3614" w:rsidRPr="000A03F9" w:rsidRDefault="007D3614" w:rsidP="00D35D41">
      <w:pPr>
        <w:pStyle w:val="EMEANormal"/>
        <w:rPr>
          <w:szCs w:val="22"/>
          <w:lang w:val="sv-SE"/>
        </w:rPr>
      </w:pPr>
    </w:p>
    <w:p w14:paraId="052D1092" w14:textId="77777777" w:rsidR="007D3614" w:rsidRPr="000A03F9" w:rsidRDefault="00693E10" w:rsidP="00D35D41">
      <w:pPr>
        <w:pStyle w:val="EMEANormal"/>
        <w:rPr>
          <w:bCs/>
          <w:szCs w:val="22"/>
          <w:lang w:val="sv-SE"/>
        </w:rPr>
      </w:pPr>
      <w:r w:rsidRPr="000A03F9">
        <w:rPr>
          <w:szCs w:val="22"/>
          <w:lang w:val="sv-SE"/>
        </w:rPr>
        <w:t>Vid vecka 4 i CD-studie III hade 58 % (499/854) av patienterna svarat kliniskt och utvärderades i den primära analysen. Av de som hade svarat kliniskt vid vecka 4 hade 48 % tidigare exponerats för annan TNF-antagonist. Upprätthållande av remission och svarsfrekvenser visas i tabell 15. Resultat avseende k</w:t>
      </w:r>
      <w:r w:rsidRPr="000A03F9">
        <w:rPr>
          <w:bCs/>
          <w:szCs w:val="22"/>
          <w:lang w:val="sv-SE"/>
        </w:rPr>
        <w:t>linisk remission var relativt konstant oberoende av tidigare TNF antagonistexponering.</w:t>
      </w:r>
    </w:p>
    <w:p w14:paraId="2CE168A3" w14:textId="77777777" w:rsidR="007D3614" w:rsidRPr="000A03F9" w:rsidRDefault="007D3614" w:rsidP="00D35D41">
      <w:pPr>
        <w:pStyle w:val="EMEANormal"/>
        <w:rPr>
          <w:szCs w:val="22"/>
          <w:lang w:val="sv-SE"/>
        </w:rPr>
      </w:pPr>
    </w:p>
    <w:p w14:paraId="5E780683" w14:textId="77777777" w:rsidR="007D3614" w:rsidRPr="000A03F9" w:rsidRDefault="00693E10" w:rsidP="00D35D41">
      <w:pPr>
        <w:pStyle w:val="EMEANormal"/>
        <w:rPr>
          <w:szCs w:val="22"/>
          <w:lang w:val="sv-SE"/>
        </w:rPr>
      </w:pPr>
      <w:r w:rsidRPr="000A03F9">
        <w:rPr>
          <w:szCs w:val="22"/>
          <w:lang w:val="sv-SE"/>
        </w:rPr>
        <w:t xml:space="preserve">Sjukdomsrelaterad sjukhusinläggning och kirurgiska ingrepp </w:t>
      </w:r>
      <w:r w:rsidRPr="000A03F9">
        <w:rPr>
          <w:bCs/>
          <w:szCs w:val="22"/>
          <w:lang w:val="sv-SE"/>
        </w:rPr>
        <w:t xml:space="preserve">var </w:t>
      </w:r>
      <w:r w:rsidRPr="000A03F9">
        <w:rPr>
          <w:szCs w:val="22"/>
          <w:lang w:val="sv-SE"/>
        </w:rPr>
        <w:t xml:space="preserve">signifikant </w:t>
      </w:r>
      <w:r w:rsidRPr="000A03F9">
        <w:rPr>
          <w:bCs/>
          <w:szCs w:val="22"/>
          <w:lang w:val="sv-SE"/>
        </w:rPr>
        <w:t xml:space="preserve">lägre </w:t>
      </w:r>
      <w:r w:rsidRPr="000A03F9">
        <w:rPr>
          <w:szCs w:val="22"/>
          <w:lang w:val="sv-SE"/>
        </w:rPr>
        <w:t xml:space="preserve">hos </w:t>
      </w:r>
      <w:r w:rsidRPr="000A03F9">
        <w:rPr>
          <w:bCs/>
          <w:szCs w:val="22"/>
          <w:lang w:val="sv-SE"/>
        </w:rPr>
        <w:t>adalimumab-patienter</w:t>
      </w:r>
      <w:r w:rsidRPr="000A03F9">
        <w:rPr>
          <w:szCs w:val="22"/>
          <w:lang w:val="sv-SE"/>
        </w:rPr>
        <w:t xml:space="preserve"> jämfört med placebo vid vecka 56.</w:t>
      </w:r>
    </w:p>
    <w:p w14:paraId="3D9EAC80" w14:textId="77777777" w:rsidR="007D3614" w:rsidRPr="000A03F9" w:rsidRDefault="007D3614" w:rsidP="00D35D41">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305"/>
        <w:gridCol w:w="1618"/>
        <w:gridCol w:w="2074"/>
        <w:gridCol w:w="2074"/>
      </w:tblGrid>
      <w:tr w:rsidR="007D3614" w:rsidRPr="000A03F9" w14:paraId="12D6BFC3" w14:textId="77777777">
        <w:trPr>
          <w:cantSplit/>
        </w:trPr>
        <w:tc>
          <w:tcPr>
            <w:tcW w:w="9287" w:type="dxa"/>
            <w:gridSpan w:val="4"/>
            <w:tcBorders>
              <w:top w:val="nil"/>
              <w:left w:val="nil"/>
              <w:bottom w:val="single" w:sz="4" w:space="0" w:color="auto"/>
              <w:right w:val="nil"/>
            </w:tcBorders>
          </w:tcPr>
          <w:p w14:paraId="0B4C8D55"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Tabell 15: Längden på klinisk remission och svar (% av patienter)</w:t>
            </w:r>
            <w:r w:rsidRPr="000A03F9">
              <w:rPr>
                <w:b/>
                <w:bCs/>
                <w:sz w:val="22"/>
                <w:szCs w:val="22"/>
                <w:lang w:val="sv-SE"/>
              </w:rPr>
              <w:br/>
            </w:r>
          </w:p>
        </w:tc>
      </w:tr>
      <w:tr w:rsidR="007D3614" w:rsidRPr="000A03F9" w14:paraId="38BFB747" w14:textId="77777777">
        <w:tc>
          <w:tcPr>
            <w:tcW w:w="3749" w:type="dxa"/>
            <w:tcBorders>
              <w:top w:val="single" w:sz="4" w:space="0" w:color="auto"/>
              <w:left w:val="single" w:sz="4" w:space="0" w:color="auto"/>
              <w:bottom w:val="single" w:sz="4" w:space="0" w:color="auto"/>
              <w:right w:val="single" w:sz="4" w:space="0" w:color="auto"/>
            </w:tcBorders>
          </w:tcPr>
          <w:p w14:paraId="53875310" w14:textId="77777777" w:rsidR="007D3614" w:rsidRPr="000A03F9" w:rsidRDefault="007D3614" w:rsidP="00D35D41">
            <w:pPr>
              <w:pStyle w:val="TableText"/>
              <w:keepNext w:val="0"/>
              <w:spacing w:before="0" w:after="0" w:line="240" w:lineRule="auto"/>
              <w:rPr>
                <w:b/>
                <w:bCs/>
                <w:sz w:val="22"/>
                <w:szCs w:val="22"/>
                <w:lang w:val="sv-SE"/>
              </w:rPr>
            </w:pPr>
          </w:p>
        </w:tc>
        <w:tc>
          <w:tcPr>
            <w:tcW w:w="1751" w:type="dxa"/>
            <w:tcBorders>
              <w:top w:val="single" w:sz="4" w:space="0" w:color="auto"/>
              <w:left w:val="single" w:sz="4" w:space="0" w:color="auto"/>
              <w:bottom w:val="single" w:sz="4" w:space="0" w:color="auto"/>
              <w:right w:val="single" w:sz="4" w:space="0" w:color="auto"/>
            </w:tcBorders>
          </w:tcPr>
          <w:p w14:paraId="098A61A3"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Placebo</w:t>
            </w:r>
          </w:p>
        </w:tc>
        <w:tc>
          <w:tcPr>
            <w:tcW w:w="1928" w:type="dxa"/>
            <w:tcBorders>
              <w:top w:val="single" w:sz="4" w:space="0" w:color="auto"/>
              <w:left w:val="single" w:sz="4" w:space="0" w:color="auto"/>
              <w:bottom w:val="single" w:sz="4" w:space="0" w:color="auto"/>
              <w:right w:val="single" w:sz="4" w:space="0" w:color="auto"/>
            </w:tcBorders>
          </w:tcPr>
          <w:p w14:paraId="1CD04F02"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 xml:space="preserve">Adalimumab 40 mg </w:t>
            </w:r>
            <w:r w:rsidRPr="000A03F9">
              <w:rPr>
                <w:b/>
                <w:bCs/>
                <w:sz w:val="22"/>
                <w:szCs w:val="22"/>
                <w:lang w:val="sv-SE"/>
              </w:rPr>
              <w:br/>
              <w:t>varannan vecka</w:t>
            </w:r>
          </w:p>
        </w:tc>
        <w:tc>
          <w:tcPr>
            <w:tcW w:w="1859" w:type="dxa"/>
            <w:tcBorders>
              <w:top w:val="single" w:sz="4" w:space="0" w:color="auto"/>
              <w:left w:val="single" w:sz="4" w:space="0" w:color="auto"/>
              <w:bottom w:val="single" w:sz="4" w:space="0" w:color="auto"/>
              <w:right w:val="single" w:sz="4" w:space="0" w:color="auto"/>
            </w:tcBorders>
          </w:tcPr>
          <w:p w14:paraId="7E73BA51"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 xml:space="preserve">Adalimumab 40 mg </w:t>
            </w:r>
            <w:r w:rsidRPr="000A03F9">
              <w:rPr>
                <w:b/>
                <w:bCs/>
                <w:sz w:val="22"/>
                <w:szCs w:val="22"/>
                <w:lang w:val="sv-SE"/>
              </w:rPr>
              <w:br/>
              <w:t>varje vecka</w:t>
            </w:r>
          </w:p>
        </w:tc>
      </w:tr>
      <w:tr w:rsidR="007D3614" w:rsidRPr="000A03F9" w14:paraId="4411EE5E" w14:textId="77777777">
        <w:tc>
          <w:tcPr>
            <w:tcW w:w="3749" w:type="dxa"/>
            <w:tcBorders>
              <w:top w:val="single" w:sz="4" w:space="0" w:color="auto"/>
              <w:left w:val="single" w:sz="4" w:space="0" w:color="auto"/>
              <w:bottom w:val="single" w:sz="4" w:space="0" w:color="auto"/>
              <w:right w:val="single" w:sz="4" w:space="0" w:color="auto"/>
            </w:tcBorders>
          </w:tcPr>
          <w:p w14:paraId="2DE6F064"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Vecka 26</w:t>
            </w:r>
          </w:p>
        </w:tc>
        <w:tc>
          <w:tcPr>
            <w:tcW w:w="1751" w:type="dxa"/>
            <w:tcBorders>
              <w:top w:val="single" w:sz="4" w:space="0" w:color="auto"/>
              <w:left w:val="single" w:sz="4" w:space="0" w:color="auto"/>
              <w:bottom w:val="single" w:sz="4" w:space="0" w:color="auto"/>
              <w:right w:val="single" w:sz="4" w:space="0" w:color="auto"/>
            </w:tcBorders>
          </w:tcPr>
          <w:p w14:paraId="0FA0FEC1"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 = 170</w:t>
            </w:r>
          </w:p>
        </w:tc>
        <w:tc>
          <w:tcPr>
            <w:tcW w:w="1928" w:type="dxa"/>
            <w:tcBorders>
              <w:top w:val="single" w:sz="4" w:space="0" w:color="auto"/>
              <w:left w:val="single" w:sz="4" w:space="0" w:color="auto"/>
              <w:bottom w:val="single" w:sz="4" w:space="0" w:color="auto"/>
              <w:right w:val="single" w:sz="4" w:space="0" w:color="auto"/>
            </w:tcBorders>
          </w:tcPr>
          <w:p w14:paraId="2E59DE19"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 = 172</w:t>
            </w:r>
          </w:p>
        </w:tc>
        <w:tc>
          <w:tcPr>
            <w:tcW w:w="1859" w:type="dxa"/>
            <w:tcBorders>
              <w:top w:val="single" w:sz="4" w:space="0" w:color="auto"/>
              <w:left w:val="single" w:sz="4" w:space="0" w:color="auto"/>
              <w:bottom w:val="single" w:sz="4" w:space="0" w:color="auto"/>
              <w:right w:val="single" w:sz="4" w:space="0" w:color="auto"/>
            </w:tcBorders>
          </w:tcPr>
          <w:p w14:paraId="48AA3076"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 = 157</w:t>
            </w:r>
          </w:p>
        </w:tc>
      </w:tr>
      <w:tr w:rsidR="007D3614" w:rsidRPr="000A03F9" w14:paraId="7BD0795F" w14:textId="77777777">
        <w:tc>
          <w:tcPr>
            <w:tcW w:w="3749" w:type="dxa"/>
            <w:tcBorders>
              <w:top w:val="single" w:sz="4" w:space="0" w:color="auto"/>
              <w:left w:val="single" w:sz="4" w:space="0" w:color="auto"/>
              <w:bottom w:val="single" w:sz="4" w:space="0" w:color="auto"/>
              <w:right w:val="single" w:sz="4" w:space="0" w:color="auto"/>
            </w:tcBorders>
          </w:tcPr>
          <w:p w14:paraId="7EF25B45"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32A45F14"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17 %</w:t>
            </w:r>
          </w:p>
        </w:tc>
        <w:tc>
          <w:tcPr>
            <w:tcW w:w="1928" w:type="dxa"/>
            <w:tcBorders>
              <w:top w:val="single" w:sz="4" w:space="0" w:color="auto"/>
              <w:left w:val="single" w:sz="4" w:space="0" w:color="auto"/>
              <w:bottom w:val="single" w:sz="4" w:space="0" w:color="auto"/>
              <w:right w:val="single" w:sz="4" w:space="0" w:color="auto"/>
            </w:tcBorders>
          </w:tcPr>
          <w:p w14:paraId="66E0433A"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40 %*</w:t>
            </w:r>
          </w:p>
        </w:tc>
        <w:tc>
          <w:tcPr>
            <w:tcW w:w="1859" w:type="dxa"/>
            <w:tcBorders>
              <w:top w:val="single" w:sz="4" w:space="0" w:color="auto"/>
              <w:left w:val="single" w:sz="4" w:space="0" w:color="auto"/>
              <w:bottom w:val="single" w:sz="4" w:space="0" w:color="auto"/>
              <w:right w:val="single" w:sz="4" w:space="0" w:color="auto"/>
            </w:tcBorders>
          </w:tcPr>
          <w:p w14:paraId="447FF46B"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47 %*</w:t>
            </w:r>
          </w:p>
        </w:tc>
      </w:tr>
      <w:tr w:rsidR="007D3614" w:rsidRPr="000A03F9" w14:paraId="0EEFCE3B" w14:textId="77777777">
        <w:tc>
          <w:tcPr>
            <w:tcW w:w="3749" w:type="dxa"/>
            <w:tcBorders>
              <w:top w:val="single" w:sz="4" w:space="0" w:color="auto"/>
              <w:left w:val="single" w:sz="4" w:space="0" w:color="auto"/>
              <w:bottom w:val="single" w:sz="4" w:space="0" w:color="auto"/>
              <w:right w:val="single" w:sz="4" w:space="0" w:color="auto"/>
            </w:tcBorders>
          </w:tcPr>
          <w:p w14:paraId="07CD1CD0"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62D70F3C"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27 %</w:t>
            </w:r>
          </w:p>
        </w:tc>
        <w:tc>
          <w:tcPr>
            <w:tcW w:w="1928" w:type="dxa"/>
            <w:tcBorders>
              <w:top w:val="single" w:sz="4" w:space="0" w:color="auto"/>
              <w:left w:val="single" w:sz="4" w:space="0" w:color="auto"/>
              <w:bottom w:val="single" w:sz="4" w:space="0" w:color="auto"/>
              <w:right w:val="single" w:sz="4" w:space="0" w:color="auto"/>
            </w:tcBorders>
          </w:tcPr>
          <w:p w14:paraId="6F70490F"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52 %*</w:t>
            </w:r>
          </w:p>
        </w:tc>
        <w:tc>
          <w:tcPr>
            <w:tcW w:w="1859" w:type="dxa"/>
            <w:tcBorders>
              <w:top w:val="single" w:sz="4" w:space="0" w:color="auto"/>
              <w:left w:val="single" w:sz="4" w:space="0" w:color="auto"/>
              <w:bottom w:val="single" w:sz="4" w:space="0" w:color="auto"/>
              <w:right w:val="single" w:sz="4" w:space="0" w:color="auto"/>
            </w:tcBorders>
          </w:tcPr>
          <w:p w14:paraId="41AFC39A"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52 %*</w:t>
            </w:r>
          </w:p>
        </w:tc>
      </w:tr>
      <w:tr w:rsidR="007D3614" w:rsidRPr="000A03F9" w14:paraId="31CBAD4D" w14:textId="77777777">
        <w:tc>
          <w:tcPr>
            <w:tcW w:w="3749" w:type="dxa"/>
            <w:tcBorders>
              <w:top w:val="single" w:sz="4" w:space="0" w:color="auto"/>
              <w:left w:val="single" w:sz="4" w:space="0" w:color="auto"/>
              <w:bottom w:val="single" w:sz="4" w:space="0" w:color="auto"/>
              <w:right w:val="single" w:sz="4" w:space="0" w:color="auto"/>
            </w:tcBorders>
          </w:tcPr>
          <w:p w14:paraId="20C75466" w14:textId="77777777" w:rsidR="007D3614" w:rsidRPr="000A03F9" w:rsidRDefault="00693E10" w:rsidP="00D35D41">
            <w:pPr>
              <w:pStyle w:val="TableText"/>
              <w:keepNext w:val="0"/>
              <w:spacing w:before="0" w:after="0" w:line="240" w:lineRule="auto"/>
              <w:ind w:left="360"/>
              <w:rPr>
                <w:sz w:val="22"/>
                <w:szCs w:val="22"/>
                <w:lang w:val="sv-SE"/>
              </w:rPr>
            </w:pPr>
            <w:r w:rsidRPr="000A03F9">
              <w:rPr>
                <w:sz w:val="22"/>
                <w:szCs w:val="22"/>
                <w:lang w:val="sv-SE"/>
              </w:rPr>
              <w:t xml:space="preserve">Patienter i steroid-fri remission </w:t>
            </w:r>
            <w:r w:rsidRPr="000A03F9">
              <w:rPr>
                <w:sz w:val="22"/>
                <w:szCs w:val="22"/>
                <w:lang w:val="sv-SE"/>
              </w:rPr>
              <w:br/>
              <w:t>i &gt;=90 dagar</w:t>
            </w:r>
            <w:r w:rsidRPr="000A03F9">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19FD91EB"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3 % (2/66)</w:t>
            </w:r>
          </w:p>
        </w:tc>
        <w:tc>
          <w:tcPr>
            <w:tcW w:w="1928" w:type="dxa"/>
            <w:tcBorders>
              <w:top w:val="single" w:sz="4" w:space="0" w:color="auto"/>
              <w:left w:val="single" w:sz="4" w:space="0" w:color="auto"/>
              <w:bottom w:val="single" w:sz="4" w:space="0" w:color="auto"/>
              <w:right w:val="single" w:sz="4" w:space="0" w:color="auto"/>
            </w:tcBorders>
          </w:tcPr>
          <w:p w14:paraId="2FD39513"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19 % (11/58)**</w:t>
            </w:r>
          </w:p>
        </w:tc>
        <w:tc>
          <w:tcPr>
            <w:tcW w:w="1859" w:type="dxa"/>
            <w:tcBorders>
              <w:top w:val="single" w:sz="4" w:space="0" w:color="auto"/>
              <w:left w:val="single" w:sz="4" w:space="0" w:color="auto"/>
              <w:bottom w:val="single" w:sz="4" w:space="0" w:color="auto"/>
              <w:right w:val="single" w:sz="4" w:space="0" w:color="auto"/>
            </w:tcBorders>
          </w:tcPr>
          <w:p w14:paraId="630AD64A"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15 % (11/74)**</w:t>
            </w:r>
          </w:p>
        </w:tc>
      </w:tr>
      <w:tr w:rsidR="007D3614" w:rsidRPr="000A03F9" w14:paraId="42F06ED5" w14:textId="77777777">
        <w:tc>
          <w:tcPr>
            <w:tcW w:w="3749" w:type="dxa"/>
            <w:tcBorders>
              <w:top w:val="single" w:sz="4" w:space="0" w:color="auto"/>
              <w:left w:val="single" w:sz="4" w:space="0" w:color="auto"/>
              <w:bottom w:val="single" w:sz="4" w:space="0" w:color="auto"/>
              <w:right w:val="single" w:sz="4" w:space="0" w:color="auto"/>
            </w:tcBorders>
          </w:tcPr>
          <w:p w14:paraId="6DC42355" w14:textId="77777777" w:rsidR="007D3614" w:rsidRPr="000A03F9" w:rsidRDefault="00693E10" w:rsidP="00D35D41">
            <w:pPr>
              <w:pStyle w:val="TableText"/>
              <w:keepNext w:val="0"/>
              <w:spacing w:before="0" w:after="0" w:line="240" w:lineRule="auto"/>
              <w:rPr>
                <w:b/>
                <w:bCs/>
                <w:sz w:val="22"/>
                <w:szCs w:val="22"/>
                <w:lang w:val="sv-SE"/>
              </w:rPr>
            </w:pPr>
            <w:r w:rsidRPr="000A03F9">
              <w:rPr>
                <w:b/>
                <w:bCs/>
                <w:sz w:val="22"/>
                <w:szCs w:val="22"/>
                <w:lang w:val="sv-SE"/>
              </w:rPr>
              <w:t>Vecka 56</w:t>
            </w:r>
          </w:p>
        </w:tc>
        <w:tc>
          <w:tcPr>
            <w:tcW w:w="1751" w:type="dxa"/>
            <w:tcBorders>
              <w:top w:val="single" w:sz="4" w:space="0" w:color="auto"/>
              <w:left w:val="single" w:sz="4" w:space="0" w:color="auto"/>
              <w:bottom w:val="single" w:sz="4" w:space="0" w:color="auto"/>
              <w:right w:val="single" w:sz="4" w:space="0" w:color="auto"/>
            </w:tcBorders>
          </w:tcPr>
          <w:p w14:paraId="188C7535"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N=170</w:t>
            </w:r>
          </w:p>
        </w:tc>
        <w:tc>
          <w:tcPr>
            <w:tcW w:w="1928" w:type="dxa"/>
            <w:tcBorders>
              <w:top w:val="single" w:sz="4" w:space="0" w:color="auto"/>
              <w:left w:val="single" w:sz="4" w:space="0" w:color="auto"/>
              <w:bottom w:val="single" w:sz="4" w:space="0" w:color="auto"/>
              <w:right w:val="single" w:sz="4" w:space="0" w:color="auto"/>
            </w:tcBorders>
          </w:tcPr>
          <w:p w14:paraId="5F793982"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N=172</w:t>
            </w:r>
          </w:p>
        </w:tc>
        <w:tc>
          <w:tcPr>
            <w:tcW w:w="1859" w:type="dxa"/>
            <w:tcBorders>
              <w:top w:val="single" w:sz="4" w:space="0" w:color="auto"/>
              <w:left w:val="single" w:sz="4" w:space="0" w:color="auto"/>
              <w:bottom w:val="single" w:sz="4" w:space="0" w:color="auto"/>
              <w:right w:val="single" w:sz="4" w:space="0" w:color="auto"/>
            </w:tcBorders>
          </w:tcPr>
          <w:p w14:paraId="48A02677" w14:textId="77777777" w:rsidR="007D3614" w:rsidRPr="000A03F9" w:rsidRDefault="00693E10" w:rsidP="00D35D41">
            <w:pPr>
              <w:pStyle w:val="TableText"/>
              <w:keepNext w:val="0"/>
              <w:spacing w:before="0" w:after="0" w:line="240" w:lineRule="auto"/>
              <w:jc w:val="center"/>
              <w:rPr>
                <w:b/>
                <w:bCs/>
                <w:sz w:val="22"/>
                <w:szCs w:val="22"/>
                <w:lang w:val="sv-SE"/>
              </w:rPr>
            </w:pPr>
            <w:r w:rsidRPr="000A03F9">
              <w:rPr>
                <w:b/>
                <w:bCs/>
                <w:sz w:val="22"/>
                <w:szCs w:val="22"/>
                <w:lang w:val="sv-SE"/>
              </w:rPr>
              <w:t>N=157</w:t>
            </w:r>
          </w:p>
        </w:tc>
      </w:tr>
      <w:tr w:rsidR="007D3614" w:rsidRPr="000A03F9" w14:paraId="4A2F4E72" w14:textId="77777777">
        <w:tc>
          <w:tcPr>
            <w:tcW w:w="3749" w:type="dxa"/>
            <w:tcBorders>
              <w:top w:val="single" w:sz="4" w:space="0" w:color="auto"/>
              <w:left w:val="single" w:sz="4" w:space="0" w:color="auto"/>
              <w:bottom w:val="single" w:sz="4" w:space="0" w:color="auto"/>
              <w:right w:val="single" w:sz="4" w:space="0" w:color="auto"/>
            </w:tcBorders>
          </w:tcPr>
          <w:p w14:paraId="1CD8C5C9"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 remission</w:t>
            </w:r>
          </w:p>
        </w:tc>
        <w:tc>
          <w:tcPr>
            <w:tcW w:w="1751" w:type="dxa"/>
            <w:tcBorders>
              <w:top w:val="single" w:sz="4" w:space="0" w:color="auto"/>
              <w:left w:val="single" w:sz="4" w:space="0" w:color="auto"/>
              <w:bottom w:val="single" w:sz="4" w:space="0" w:color="auto"/>
              <w:right w:val="single" w:sz="4" w:space="0" w:color="auto"/>
            </w:tcBorders>
          </w:tcPr>
          <w:p w14:paraId="432872C8"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12 %</w:t>
            </w:r>
          </w:p>
        </w:tc>
        <w:tc>
          <w:tcPr>
            <w:tcW w:w="1928" w:type="dxa"/>
            <w:tcBorders>
              <w:top w:val="single" w:sz="4" w:space="0" w:color="auto"/>
              <w:left w:val="single" w:sz="4" w:space="0" w:color="auto"/>
              <w:bottom w:val="single" w:sz="4" w:space="0" w:color="auto"/>
              <w:right w:val="single" w:sz="4" w:space="0" w:color="auto"/>
            </w:tcBorders>
          </w:tcPr>
          <w:p w14:paraId="01C8366E"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36 %*</w:t>
            </w:r>
          </w:p>
        </w:tc>
        <w:tc>
          <w:tcPr>
            <w:tcW w:w="1859" w:type="dxa"/>
            <w:tcBorders>
              <w:top w:val="single" w:sz="4" w:space="0" w:color="auto"/>
              <w:left w:val="single" w:sz="4" w:space="0" w:color="auto"/>
              <w:bottom w:val="single" w:sz="4" w:space="0" w:color="auto"/>
              <w:right w:val="single" w:sz="4" w:space="0" w:color="auto"/>
            </w:tcBorders>
          </w:tcPr>
          <w:p w14:paraId="78DCD048"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41 %*</w:t>
            </w:r>
          </w:p>
        </w:tc>
      </w:tr>
      <w:tr w:rsidR="007D3614" w:rsidRPr="000A03F9" w14:paraId="1A15BBB5" w14:textId="77777777">
        <w:tc>
          <w:tcPr>
            <w:tcW w:w="3749" w:type="dxa"/>
            <w:tcBorders>
              <w:top w:val="single" w:sz="4" w:space="0" w:color="auto"/>
              <w:left w:val="single" w:sz="4" w:space="0" w:color="auto"/>
              <w:bottom w:val="single" w:sz="4" w:space="0" w:color="auto"/>
              <w:right w:val="single" w:sz="4" w:space="0" w:color="auto"/>
            </w:tcBorders>
          </w:tcPr>
          <w:p w14:paraId="13E158BD" w14:textId="77777777" w:rsidR="007D3614" w:rsidRPr="000A03F9" w:rsidRDefault="00693E10" w:rsidP="00D35D41">
            <w:pPr>
              <w:pStyle w:val="TableText"/>
              <w:keepNext w:val="0"/>
              <w:spacing w:before="0" w:after="0" w:line="240" w:lineRule="auto"/>
              <w:rPr>
                <w:sz w:val="22"/>
                <w:szCs w:val="22"/>
                <w:lang w:val="sv-SE"/>
              </w:rPr>
            </w:pPr>
            <w:r w:rsidRPr="000A03F9">
              <w:rPr>
                <w:sz w:val="22"/>
                <w:szCs w:val="22"/>
                <w:lang w:val="sv-SE"/>
              </w:rPr>
              <w:t>Kliniskt svar (CR-100)</w:t>
            </w:r>
          </w:p>
        </w:tc>
        <w:tc>
          <w:tcPr>
            <w:tcW w:w="1751" w:type="dxa"/>
            <w:tcBorders>
              <w:top w:val="single" w:sz="4" w:space="0" w:color="auto"/>
              <w:left w:val="single" w:sz="4" w:space="0" w:color="auto"/>
              <w:bottom w:val="single" w:sz="4" w:space="0" w:color="auto"/>
              <w:right w:val="single" w:sz="4" w:space="0" w:color="auto"/>
            </w:tcBorders>
          </w:tcPr>
          <w:p w14:paraId="4715FEA9"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17 %</w:t>
            </w:r>
          </w:p>
        </w:tc>
        <w:tc>
          <w:tcPr>
            <w:tcW w:w="1928" w:type="dxa"/>
            <w:tcBorders>
              <w:top w:val="single" w:sz="4" w:space="0" w:color="auto"/>
              <w:left w:val="single" w:sz="4" w:space="0" w:color="auto"/>
              <w:bottom w:val="single" w:sz="4" w:space="0" w:color="auto"/>
              <w:right w:val="single" w:sz="4" w:space="0" w:color="auto"/>
            </w:tcBorders>
          </w:tcPr>
          <w:p w14:paraId="31D7757C"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41 %*</w:t>
            </w:r>
          </w:p>
        </w:tc>
        <w:tc>
          <w:tcPr>
            <w:tcW w:w="1859" w:type="dxa"/>
            <w:tcBorders>
              <w:top w:val="single" w:sz="4" w:space="0" w:color="auto"/>
              <w:left w:val="single" w:sz="4" w:space="0" w:color="auto"/>
              <w:bottom w:val="single" w:sz="4" w:space="0" w:color="auto"/>
              <w:right w:val="single" w:sz="4" w:space="0" w:color="auto"/>
            </w:tcBorders>
          </w:tcPr>
          <w:p w14:paraId="31C2D297"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48 %*</w:t>
            </w:r>
          </w:p>
        </w:tc>
      </w:tr>
      <w:tr w:rsidR="007D3614" w:rsidRPr="000A03F9" w14:paraId="73026905" w14:textId="77777777">
        <w:tc>
          <w:tcPr>
            <w:tcW w:w="3749" w:type="dxa"/>
            <w:tcBorders>
              <w:top w:val="single" w:sz="4" w:space="0" w:color="auto"/>
              <w:left w:val="single" w:sz="4" w:space="0" w:color="auto"/>
              <w:bottom w:val="single" w:sz="4" w:space="0" w:color="auto"/>
              <w:right w:val="single" w:sz="4" w:space="0" w:color="auto"/>
            </w:tcBorders>
          </w:tcPr>
          <w:p w14:paraId="4ECEC1DB" w14:textId="77777777" w:rsidR="007D3614" w:rsidRPr="000A03F9" w:rsidRDefault="00693E10" w:rsidP="00D35D41">
            <w:pPr>
              <w:pStyle w:val="TableText"/>
              <w:keepNext w:val="0"/>
              <w:spacing w:before="0" w:after="0" w:line="240" w:lineRule="auto"/>
              <w:ind w:left="360"/>
              <w:rPr>
                <w:sz w:val="22"/>
                <w:szCs w:val="22"/>
                <w:lang w:val="sv-SE"/>
              </w:rPr>
            </w:pPr>
            <w:r w:rsidRPr="000A03F9">
              <w:rPr>
                <w:sz w:val="22"/>
                <w:szCs w:val="22"/>
                <w:lang w:val="sv-SE"/>
              </w:rPr>
              <w:t xml:space="preserve">Patienter i steroidfri remission </w:t>
            </w:r>
            <w:r w:rsidRPr="000A03F9">
              <w:rPr>
                <w:sz w:val="22"/>
                <w:szCs w:val="22"/>
                <w:lang w:val="sv-SE"/>
              </w:rPr>
              <w:br/>
              <w:t>i &gt;=90 dagar</w:t>
            </w:r>
            <w:r w:rsidRPr="000A03F9">
              <w:rPr>
                <w:sz w:val="22"/>
                <w:szCs w:val="22"/>
                <w:vertAlign w:val="superscript"/>
                <w:lang w:val="sv-SE"/>
              </w:rPr>
              <w:t>a</w:t>
            </w:r>
          </w:p>
        </w:tc>
        <w:tc>
          <w:tcPr>
            <w:tcW w:w="1751" w:type="dxa"/>
            <w:tcBorders>
              <w:top w:val="single" w:sz="4" w:space="0" w:color="auto"/>
              <w:left w:val="single" w:sz="4" w:space="0" w:color="auto"/>
              <w:bottom w:val="single" w:sz="4" w:space="0" w:color="auto"/>
              <w:right w:val="single" w:sz="4" w:space="0" w:color="auto"/>
            </w:tcBorders>
          </w:tcPr>
          <w:p w14:paraId="6CEFC3C0"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5 % (3/66)</w:t>
            </w:r>
          </w:p>
        </w:tc>
        <w:tc>
          <w:tcPr>
            <w:tcW w:w="1928" w:type="dxa"/>
            <w:tcBorders>
              <w:top w:val="single" w:sz="4" w:space="0" w:color="auto"/>
              <w:left w:val="single" w:sz="4" w:space="0" w:color="auto"/>
              <w:bottom w:val="single" w:sz="4" w:space="0" w:color="auto"/>
              <w:right w:val="single" w:sz="4" w:space="0" w:color="auto"/>
            </w:tcBorders>
          </w:tcPr>
          <w:p w14:paraId="45358ABF"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29 % (17/58)*</w:t>
            </w:r>
          </w:p>
        </w:tc>
        <w:tc>
          <w:tcPr>
            <w:tcW w:w="1859" w:type="dxa"/>
            <w:tcBorders>
              <w:top w:val="single" w:sz="4" w:space="0" w:color="auto"/>
              <w:left w:val="single" w:sz="4" w:space="0" w:color="auto"/>
              <w:bottom w:val="single" w:sz="4" w:space="0" w:color="auto"/>
              <w:right w:val="single" w:sz="4" w:space="0" w:color="auto"/>
            </w:tcBorders>
          </w:tcPr>
          <w:p w14:paraId="32188DBD" w14:textId="77777777" w:rsidR="007D3614" w:rsidRPr="000A03F9" w:rsidRDefault="00693E10" w:rsidP="00D35D41">
            <w:pPr>
              <w:pStyle w:val="TableText"/>
              <w:keepNext w:val="0"/>
              <w:spacing w:before="0" w:after="0" w:line="240" w:lineRule="auto"/>
              <w:jc w:val="center"/>
              <w:rPr>
                <w:sz w:val="22"/>
                <w:szCs w:val="22"/>
                <w:lang w:val="sv-SE"/>
              </w:rPr>
            </w:pPr>
            <w:r w:rsidRPr="000A03F9">
              <w:rPr>
                <w:sz w:val="22"/>
                <w:szCs w:val="22"/>
                <w:lang w:val="sv-SE"/>
              </w:rPr>
              <w:t>20 % (15/74)**</w:t>
            </w:r>
          </w:p>
        </w:tc>
      </w:tr>
      <w:tr w:rsidR="007D3614" w:rsidRPr="000A03F9" w14:paraId="11EDA06F" w14:textId="77777777">
        <w:trPr>
          <w:cantSplit/>
        </w:trPr>
        <w:tc>
          <w:tcPr>
            <w:tcW w:w="9287" w:type="dxa"/>
            <w:gridSpan w:val="4"/>
            <w:tcBorders>
              <w:top w:val="single" w:sz="4" w:space="0" w:color="auto"/>
              <w:left w:val="nil"/>
              <w:bottom w:val="nil"/>
              <w:right w:val="nil"/>
            </w:tcBorders>
          </w:tcPr>
          <w:p w14:paraId="3E83CB18" w14:textId="77777777" w:rsidR="007D3614" w:rsidRPr="000A03F9" w:rsidRDefault="00693E10" w:rsidP="00D35D41">
            <w:pPr>
              <w:pStyle w:val="EMEANormal"/>
              <w:rPr>
                <w:szCs w:val="22"/>
                <w:lang w:val="sv-SE"/>
              </w:rPr>
            </w:pPr>
            <w:r w:rsidRPr="000A03F9">
              <w:rPr>
                <w:szCs w:val="22"/>
                <w:lang w:val="sv-SE"/>
              </w:rPr>
              <w:t>*</w:t>
            </w:r>
            <w:r w:rsidRPr="000A03F9">
              <w:rPr>
                <w:szCs w:val="22"/>
                <w:lang w:val="sv-SE"/>
              </w:rPr>
              <w:tab/>
              <w:t>p &lt;0,001 för adalimumab jämfört med placebo i parvisa jämförelser av proportioner</w:t>
            </w:r>
          </w:p>
          <w:p w14:paraId="61132F4F" w14:textId="77777777" w:rsidR="007D3614" w:rsidRPr="000A03F9" w:rsidRDefault="00693E10" w:rsidP="00D35D41">
            <w:pPr>
              <w:pStyle w:val="EMEANormal"/>
              <w:rPr>
                <w:szCs w:val="22"/>
                <w:lang w:val="sv-SE"/>
              </w:rPr>
            </w:pPr>
            <w:r w:rsidRPr="000A03F9">
              <w:rPr>
                <w:szCs w:val="22"/>
                <w:lang w:val="sv-SE"/>
              </w:rPr>
              <w:t>**</w:t>
            </w:r>
            <w:r w:rsidRPr="000A03F9">
              <w:rPr>
                <w:szCs w:val="22"/>
                <w:lang w:val="sv-SE"/>
              </w:rPr>
              <w:tab/>
              <w:t>p &lt;0,02 för adalimumab jämfört med placebo i parvisa jämförelser av proportioner</w:t>
            </w:r>
          </w:p>
          <w:p w14:paraId="380AD080" w14:textId="77777777" w:rsidR="007D3614" w:rsidRPr="000A03F9" w:rsidRDefault="00693E10" w:rsidP="00D35D41">
            <w:pPr>
              <w:pStyle w:val="EMEANormal"/>
              <w:rPr>
                <w:szCs w:val="22"/>
                <w:lang w:val="sv-SE"/>
              </w:rPr>
            </w:pPr>
            <w:r w:rsidRPr="000A03F9">
              <w:rPr>
                <w:szCs w:val="22"/>
                <w:vertAlign w:val="superscript"/>
                <w:lang w:val="sv-SE"/>
              </w:rPr>
              <w:t>a</w:t>
            </w:r>
            <w:r w:rsidRPr="000A03F9">
              <w:rPr>
                <w:szCs w:val="22"/>
                <w:vertAlign w:val="superscript"/>
                <w:lang w:val="sv-SE"/>
              </w:rPr>
              <w:tab/>
            </w:r>
            <w:r w:rsidRPr="000A03F9">
              <w:rPr>
                <w:szCs w:val="22"/>
                <w:lang w:val="sv-SE"/>
              </w:rPr>
              <w:t>Av de som fick kortikosteroider vid baslinje</w:t>
            </w:r>
          </w:p>
        </w:tc>
      </w:tr>
    </w:tbl>
    <w:p w14:paraId="6430854F" w14:textId="77777777" w:rsidR="007D3614" w:rsidRPr="000A03F9" w:rsidRDefault="007D3614" w:rsidP="00D35D41">
      <w:pPr>
        <w:pStyle w:val="EMEANormal"/>
        <w:rPr>
          <w:szCs w:val="22"/>
          <w:lang w:val="sv-SE"/>
        </w:rPr>
      </w:pPr>
    </w:p>
    <w:p w14:paraId="34771060" w14:textId="77777777" w:rsidR="007D3614" w:rsidRPr="000A03F9" w:rsidRDefault="00693E10" w:rsidP="00D35D41">
      <w:pPr>
        <w:rPr>
          <w:szCs w:val="22"/>
        </w:rPr>
      </w:pPr>
      <w:r w:rsidRPr="000A03F9">
        <w:rPr>
          <w:bCs/>
          <w:szCs w:val="22"/>
        </w:rPr>
        <w:t xml:space="preserve">Av de patienter som inte hade svarat vid vecka 4, hade 43 % av patienterna som fick underhållsbehandling svarat vid vecka 12 jämfört med 30 % av placebobehandlade patienter. Dessa resultat talar för att vissa patienter som inte har svarat vid vecka 4 kan ha nytta av fortsatt underhållsbehandling till och med vecka 12. Behandling som fortsätter efter vecka 12 resulterade inte in någon märkbar förhöjd svarsfrekvens </w:t>
      </w:r>
      <w:r w:rsidRPr="000A03F9">
        <w:rPr>
          <w:szCs w:val="22"/>
        </w:rPr>
        <w:t>(se avsnitt 4.2).</w:t>
      </w:r>
    </w:p>
    <w:p w14:paraId="56BC0332" w14:textId="77777777" w:rsidR="007D3614" w:rsidRPr="000A03F9" w:rsidRDefault="007D3614" w:rsidP="00D35D41">
      <w:pPr>
        <w:rPr>
          <w:szCs w:val="22"/>
        </w:rPr>
      </w:pPr>
    </w:p>
    <w:p w14:paraId="05D38A95" w14:textId="77777777" w:rsidR="007D3614" w:rsidRPr="000A03F9" w:rsidRDefault="00693E10" w:rsidP="00D35D41">
      <w:pPr>
        <w:rPr>
          <w:bCs/>
          <w:szCs w:val="22"/>
        </w:rPr>
      </w:pPr>
      <w:r w:rsidRPr="000A03F9">
        <w:rPr>
          <w:szCs w:val="22"/>
        </w:rPr>
        <w:t>117/276 patienter från CD studie I och 272/777 patienter från CD studier</w:t>
      </w:r>
      <w:r w:rsidRPr="000A03F9">
        <w:rPr>
          <w:bCs/>
          <w:szCs w:val="22"/>
        </w:rPr>
        <w:t>na</w:t>
      </w:r>
      <w:r w:rsidRPr="000A03F9">
        <w:rPr>
          <w:szCs w:val="22"/>
        </w:rPr>
        <w:t xml:space="preserve"> II och III följdes genom minst 3 års öppen </w:t>
      </w:r>
      <w:r w:rsidRPr="000A03F9">
        <w:rPr>
          <w:bCs/>
          <w:szCs w:val="22"/>
        </w:rPr>
        <w:t>adalimumab-behandling</w:t>
      </w:r>
      <w:r w:rsidRPr="000A03F9">
        <w:rPr>
          <w:szCs w:val="22"/>
        </w:rPr>
        <w:t xml:space="preserve">. 88 respektive 189 patienter fortsatte att vara i klinisk remission. </w:t>
      </w:r>
      <w:r w:rsidRPr="000A03F9">
        <w:rPr>
          <w:bCs/>
          <w:szCs w:val="22"/>
        </w:rPr>
        <w:t xml:space="preserve">Ett </w:t>
      </w:r>
      <w:r w:rsidRPr="000A03F9">
        <w:rPr>
          <w:szCs w:val="22"/>
        </w:rPr>
        <w:t>kliniskt svar (CR-100) bibehölls hos 102 respektive 233 patienter.</w:t>
      </w:r>
    </w:p>
    <w:p w14:paraId="1F781B72" w14:textId="77777777" w:rsidR="007D3614" w:rsidRPr="000A03F9" w:rsidRDefault="007D3614" w:rsidP="00D35D41">
      <w:pPr>
        <w:rPr>
          <w:bCs/>
          <w:szCs w:val="22"/>
        </w:rPr>
      </w:pPr>
    </w:p>
    <w:p w14:paraId="5DC1A96C" w14:textId="77777777" w:rsidR="007D3614" w:rsidRPr="000A03F9" w:rsidRDefault="00693E10" w:rsidP="0021009A">
      <w:pPr>
        <w:pStyle w:val="EMEAHeadingUnderline"/>
        <w:keepNext/>
        <w:rPr>
          <w:i/>
          <w:szCs w:val="22"/>
          <w:lang w:val="sv-SE"/>
        </w:rPr>
      </w:pPr>
      <w:r w:rsidRPr="000A03F9">
        <w:rPr>
          <w:i/>
          <w:szCs w:val="22"/>
          <w:lang w:val="sv-SE"/>
        </w:rPr>
        <w:lastRenderedPageBreak/>
        <w:t>Livskvalitet</w:t>
      </w:r>
    </w:p>
    <w:p w14:paraId="698D793C" w14:textId="77777777" w:rsidR="007D3614" w:rsidRPr="000A03F9" w:rsidRDefault="00693E10" w:rsidP="00D35D41">
      <w:pPr>
        <w:pStyle w:val="EMEANormal"/>
        <w:rPr>
          <w:bCs/>
          <w:szCs w:val="22"/>
          <w:lang w:val="sv-SE"/>
        </w:rPr>
      </w:pPr>
      <w:r w:rsidRPr="000A03F9">
        <w:rPr>
          <w:bCs/>
          <w:szCs w:val="22"/>
          <w:lang w:val="sv-SE"/>
        </w:rPr>
        <w:t xml:space="preserve">I </w:t>
      </w:r>
      <w:r w:rsidRPr="000A03F9">
        <w:rPr>
          <w:szCs w:val="22"/>
          <w:lang w:val="sv-SE"/>
        </w:rPr>
        <w:t>CD-</w:t>
      </w:r>
      <w:r w:rsidRPr="000A03F9">
        <w:rPr>
          <w:bCs/>
          <w:szCs w:val="22"/>
          <w:lang w:val="sv-SE"/>
        </w:rPr>
        <w:t xml:space="preserve">studie I och II, uppnåddes statistiskt signifikant förbättring i totalpoäng i det sjukdomsspecifika frågeformuläret för inflammatoriska tarmsjukdomar (IBDQ) vid vecka 4 hos patienter som randomiserats till </w:t>
      </w:r>
      <w:r w:rsidRPr="000A03F9">
        <w:rPr>
          <w:szCs w:val="22"/>
          <w:lang w:val="sv-SE"/>
        </w:rPr>
        <w:t>adalimumab </w:t>
      </w:r>
      <w:r w:rsidRPr="000A03F9">
        <w:rPr>
          <w:bCs/>
          <w:szCs w:val="22"/>
          <w:lang w:val="sv-SE"/>
        </w:rPr>
        <w:t xml:space="preserve">80/40 mg och 160/80 mg jämfört med placebo och sågs vid vecka 26 och 56 i </w:t>
      </w:r>
      <w:r w:rsidRPr="000A03F9">
        <w:rPr>
          <w:szCs w:val="22"/>
          <w:lang w:val="sv-SE"/>
        </w:rPr>
        <w:t>CD-studie</w:t>
      </w:r>
      <w:r w:rsidRPr="000A03F9">
        <w:rPr>
          <w:bCs/>
          <w:szCs w:val="22"/>
          <w:lang w:val="sv-SE"/>
        </w:rPr>
        <w:t xml:space="preserve"> III liksom i de adalimumab-behandlade grupperna jämfört med placebogruppen.</w:t>
      </w:r>
    </w:p>
    <w:p w14:paraId="7370ED4D" w14:textId="77777777" w:rsidR="007D3614" w:rsidRPr="000A03F9" w:rsidRDefault="007D3614" w:rsidP="00D35D41">
      <w:pPr>
        <w:pStyle w:val="EMEANormal"/>
        <w:rPr>
          <w:bCs/>
          <w:i/>
          <w:szCs w:val="22"/>
          <w:lang w:val="sv-SE"/>
        </w:rPr>
      </w:pPr>
    </w:p>
    <w:p w14:paraId="4E4CA280" w14:textId="77777777" w:rsidR="007D3614" w:rsidRPr="000A03F9" w:rsidRDefault="00693E10" w:rsidP="00D35D41">
      <w:pPr>
        <w:pStyle w:val="EMEANormal"/>
        <w:keepNext/>
        <w:rPr>
          <w:i/>
          <w:szCs w:val="22"/>
          <w:lang w:val="sv-SE"/>
        </w:rPr>
      </w:pPr>
      <w:r w:rsidRPr="000A03F9">
        <w:rPr>
          <w:i/>
          <w:szCs w:val="22"/>
          <w:lang w:val="sv-SE"/>
        </w:rPr>
        <w:t>Ulcerös kolit</w:t>
      </w:r>
    </w:p>
    <w:p w14:paraId="6D02E855" w14:textId="77777777" w:rsidR="007D3614" w:rsidRPr="000A03F9" w:rsidRDefault="00693E10" w:rsidP="00D35D41">
      <w:pPr>
        <w:pStyle w:val="EMEANormal"/>
        <w:keepNext/>
        <w:rPr>
          <w:szCs w:val="22"/>
          <w:lang w:val="sv-SE"/>
        </w:rPr>
      </w:pPr>
      <w:r w:rsidRPr="000A03F9">
        <w:rPr>
          <w:szCs w:val="22"/>
          <w:lang w:val="sv-SE"/>
        </w:rPr>
        <w:t>Säkerheten och effekten för multipeldoser av adalimumab utvärderades hos vuxna patienter med måttlig till svår aktiv ulcerös kolit (”Mayo score” 6 till 12 med endoskopisk subscore 2 till 3) i randomiserade, dubbelblinda, placebokontrollerade studier.</w:t>
      </w:r>
    </w:p>
    <w:p w14:paraId="2397EAEF" w14:textId="77777777" w:rsidR="007D3614" w:rsidRPr="000A03F9" w:rsidRDefault="007D3614" w:rsidP="00D35D41">
      <w:pPr>
        <w:pStyle w:val="EMEANormal"/>
        <w:keepNext/>
        <w:rPr>
          <w:szCs w:val="22"/>
          <w:lang w:val="sv-SE"/>
        </w:rPr>
      </w:pPr>
    </w:p>
    <w:p w14:paraId="161C9597" w14:textId="77777777" w:rsidR="007D3614" w:rsidRPr="000A03F9" w:rsidRDefault="00693E10" w:rsidP="00D35D41">
      <w:pPr>
        <w:pStyle w:val="EMEANormal"/>
        <w:rPr>
          <w:szCs w:val="22"/>
          <w:lang w:val="sv-SE"/>
        </w:rPr>
      </w:pPr>
      <w:r w:rsidRPr="000A03F9">
        <w:rPr>
          <w:szCs w:val="22"/>
          <w:lang w:val="sv-SE"/>
        </w:rPr>
        <w:t>I studie UC</w:t>
      </w:r>
      <w:r w:rsidRPr="000A03F9">
        <w:rPr>
          <w:szCs w:val="22"/>
          <w:lang w:val="sv-SE"/>
        </w:rPr>
        <w:noBreakHyphen/>
        <w:t>I, randomiserades 390 TNF</w:t>
      </w:r>
      <w:r w:rsidRPr="000A03F9">
        <w:rPr>
          <w:szCs w:val="22"/>
          <w:lang w:val="sv-SE"/>
        </w:rPr>
        <w:noBreakHyphen/>
        <w:t>antagonistnaïva patienter till att få antingen placebo vecka 0 och 2, 160 mg adalimumab vecka 0 följt av 80 mg vecka 2 eller 80 mg vecka 0 följt av 40 mg vecka 2. Efter vecka 2 fick patienterna i de två grupperna med adalimumab 40 mg varannan vecka. Klinisk remission (definierad som ”Mayo score” ≤2 utan någon subscore &gt;1) bedömdes vecka 8.</w:t>
      </w:r>
    </w:p>
    <w:p w14:paraId="61A36F43" w14:textId="77777777" w:rsidR="007D3614" w:rsidRPr="000A03F9" w:rsidRDefault="007D3614" w:rsidP="00D35D41">
      <w:pPr>
        <w:pStyle w:val="EMEANormal"/>
        <w:rPr>
          <w:szCs w:val="22"/>
          <w:lang w:val="sv-SE"/>
        </w:rPr>
      </w:pPr>
    </w:p>
    <w:p w14:paraId="55F03A06" w14:textId="77777777" w:rsidR="007D3614" w:rsidRPr="000A03F9" w:rsidRDefault="00693E10" w:rsidP="00D35D41">
      <w:pPr>
        <w:pStyle w:val="EMEANormal"/>
        <w:rPr>
          <w:szCs w:val="22"/>
          <w:lang w:val="sv-SE"/>
        </w:rPr>
      </w:pPr>
      <w:r w:rsidRPr="000A03F9">
        <w:rPr>
          <w:szCs w:val="22"/>
          <w:lang w:val="sv-SE"/>
        </w:rPr>
        <w:t>I studie UC-II fick 248 patienter 160 mg vecka 0, 80 mg vecka 2 och 40 mg varannan vecka därefter och 246 patienter fick placebo. Kliniska resultat bedömdes med avseende på induktion av remission vid vecka 8 och bibehållen remission vid vecka 52.</w:t>
      </w:r>
    </w:p>
    <w:p w14:paraId="7BEEEC77" w14:textId="77777777" w:rsidR="007D3614" w:rsidRPr="000A03F9" w:rsidRDefault="007D3614" w:rsidP="00D35D41">
      <w:pPr>
        <w:pStyle w:val="EMEANormal"/>
        <w:rPr>
          <w:szCs w:val="22"/>
          <w:lang w:val="sv-SE"/>
        </w:rPr>
      </w:pPr>
    </w:p>
    <w:p w14:paraId="17F28DD7" w14:textId="77777777" w:rsidR="007D3614" w:rsidRPr="000A03F9" w:rsidRDefault="00693E10" w:rsidP="00D35D41">
      <w:pPr>
        <w:pStyle w:val="EMEANormal"/>
        <w:rPr>
          <w:szCs w:val="22"/>
          <w:lang w:val="sv-SE"/>
        </w:rPr>
      </w:pPr>
      <w:r w:rsidRPr="000A03F9">
        <w:rPr>
          <w:szCs w:val="22"/>
          <w:lang w:val="sv-SE"/>
        </w:rPr>
        <w:t>Patienter som fått induktion med 160/80 mg adalimumab uppnådde statistiskt signifikant högre procentuell remission jämfört med placebo vid vecka 8 i studie UC-I (18 % respektive 9 %, p=0,031) och studie UC</w:t>
      </w:r>
      <w:r w:rsidRPr="000A03F9">
        <w:rPr>
          <w:szCs w:val="22"/>
          <w:lang w:val="sv-SE"/>
        </w:rPr>
        <w:noBreakHyphen/>
        <w:t>II (17 % respektive 9 %, p=0,019).</w:t>
      </w:r>
      <w:r w:rsidR="00017D58" w:rsidRPr="000A03F9">
        <w:rPr>
          <w:szCs w:val="22"/>
          <w:lang w:val="sv-SE"/>
        </w:rPr>
        <w:t xml:space="preserve"> </w:t>
      </w:r>
      <w:r w:rsidRPr="000A03F9">
        <w:rPr>
          <w:szCs w:val="22"/>
          <w:lang w:val="sv-SE"/>
        </w:rPr>
        <w:t>Av de som behandlats med adalimumab i studie UC-II och befann sig i remission vid vecka 8, befann sig 21/41 (51 %) i remission vid vecka 52.</w:t>
      </w:r>
    </w:p>
    <w:p w14:paraId="4F382747" w14:textId="77777777" w:rsidR="007D3614" w:rsidRPr="000A03F9" w:rsidRDefault="007D3614" w:rsidP="00D35D41">
      <w:pPr>
        <w:pStyle w:val="EMEANormal"/>
        <w:rPr>
          <w:szCs w:val="22"/>
          <w:lang w:val="sv-SE"/>
        </w:rPr>
      </w:pPr>
    </w:p>
    <w:p w14:paraId="3847B525" w14:textId="77777777" w:rsidR="007D3614" w:rsidRPr="000A03F9" w:rsidRDefault="00693E10" w:rsidP="00D35D41">
      <w:pPr>
        <w:pStyle w:val="EMEANormal"/>
        <w:rPr>
          <w:szCs w:val="22"/>
          <w:lang w:val="sv-SE"/>
        </w:rPr>
      </w:pPr>
      <w:r w:rsidRPr="000A03F9">
        <w:rPr>
          <w:szCs w:val="22"/>
          <w:lang w:val="sv-SE"/>
        </w:rPr>
        <w:t>Resultat från hela populationen i studie UC-II visas i tabell 16.</w:t>
      </w:r>
    </w:p>
    <w:p w14:paraId="31FD2AED" w14:textId="77777777" w:rsidR="007D3614" w:rsidRPr="000A03F9" w:rsidRDefault="007D3614" w:rsidP="00D35D41">
      <w:pPr>
        <w:pStyle w:val="EMEANormal"/>
        <w:jc w:val="center"/>
        <w:rPr>
          <w:szCs w:val="22"/>
          <w:lang w:val="sv-SE"/>
        </w:rPr>
      </w:pPr>
    </w:p>
    <w:tbl>
      <w:tblPr>
        <w:tblW w:w="4375" w:type="pct"/>
        <w:tblInd w:w="-105" w:type="dxa"/>
        <w:tblCellMar>
          <w:top w:w="15" w:type="dxa"/>
          <w:left w:w="15" w:type="dxa"/>
          <w:bottom w:w="15" w:type="dxa"/>
          <w:right w:w="15" w:type="dxa"/>
        </w:tblCellMar>
        <w:tblLook w:val="0000" w:firstRow="0" w:lastRow="0" w:firstColumn="0" w:lastColumn="0" w:noHBand="0" w:noVBand="0"/>
      </w:tblPr>
      <w:tblGrid>
        <w:gridCol w:w="4725"/>
        <w:gridCol w:w="1006"/>
        <w:gridCol w:w="2206"/>
      </w:tblGrid>
      <w:tr w:rsidR="007D3614" w:rsidRPr="000A03F9" w14:paraId="27A068A1" w14:textId="77777777">
        <w:tc>
          <w:tcPr>
            <w:tcW w:w="5000" w:type="pct"/>
            <w:gridSpan w:val="3"/>
            <w:tcBorders>
              <w:top w:val="single" w:sz="6" w:space="0" w:color="000000"/>
              <w:left w:val="nil"/>
              <w:bottom w:val="single" w:sz="6" w:space="0" w:color="000000"/>
              <w:right w:val="nil"/>
            </w:tcBorders>
          </w:tcPr>
          <w:p w14:paraId="5864A1CF" w14:textId="77777777" w:rsidR="007D3614" w:rsidRPr="000A03F9" w:rsidRDefault="00693E10" w:rsidP="00D35D41">
            <w:pPr>
              <w:pStyle w:val="EMEANormal"/>
              <w:keepNext/>
              <w:rPr>
                <w:rStyle w:val="bold4"/>
                <w:rFonts w:eastAsia="Arial Unicode MS"/>
                <w:szCs w:val="22"/>
                <w:lang w:val="sv-SE"/>
              </w:rPr>
            </w:pPr>
            <w:r w:rsidRPr="000A03F9">
              <w:rPr>
                <w:rFonts w:eastAsia="Arial Unicode MS"/>
                <w:b/>
                <w:bCs/>
                <w:color w:val="000000"/>
                <w:szCs w:val="22"/>
                <w:lang w:val="sv-SE"/>
              </w:rPr>
              <w:t>Tabell 16: Svar, remission och mukosaläkning i studie UC-II (% av patienter)</w:t>
            </w:r>
            <w:r w:rsidRPr="000A03F9">
              <w:rPr>
                <w:rFonts w:eastAsia="Arial Unicode MS"/>
                <w:b/>
                <w:bCs/>
                <w:color w:val="000000"/>
                <w:szCs w:val="22"/>
                <w:lang w:val="sv-SE"/>
              </w:rPr>
              <w:br/>
            </w:r>
          </w:p>
        </w:tc>
      </w:tr>
      <w:tr w:rsidR="007D3614" w:rsidRPr="000A03F9" w14:paraId="6C506A8B" w14:textId="77777777">
        <w:tc>
          <w:tcPr>
            <w:tcW w:w="2976" w:type="pct"/>
            <w:tcBorders>
              <w:top w:val="single" w:sz="6" w:space="0" w:color="000000"/>
              <w:left w:val="nil"/>
              <w:bottom w:val="single" w:sz="6" w:space="0" w:color="000000"/>
              <w:right w:val="nil"/>
            </w:tcBorders>
          </w:tcPr>
          <w:p w14:paraId="4FDAA794" w14:textId="77777777" w:rsidR="007D3614" w:rsidRPr="000A03F9" w:rsidRDefault="007D3614" w:rsidP="00D35D41">
            <w:pPr>
              <w:keepNext/>
              <w:jc w:val="center"/>
              <w:rPr>
                <w:rFonts w:eastAsia="Arial Unicode MS"/>
                <w:szCs w:val="22"/>
              </w:rPr>
            </w:pPr>
          </w:p>
        </w:tc>
        <w:tc>
          <w:tcPr>
            <w:tcW w:w="634" w:type="pct"/>
            <w:tcBorders>
              <w:top w:val="single" w:sz="6" w:space="0" w:color="000000"/>
              <w:left w:val="nil"/>
              <w:bottom w:val="single" w:sz="6" w:space="0" w:color="000000"/>
              <w:right w:val="nil"/>
            </w:tcBorders>
          </w:tcPr>
          <w:p w14:paraId="125BB05C" w14:textId="77777777" w:rsidR="007D3614" w:rsidRPr="000A03F9" w:rsidRDefault="00693E10" w:rsidP="00D35D41">
            <w:pPr>
              <w:keepNext/>
              <w:jc w:val="center"/>
              <w:rPr>
                <w:rFonts w:eastAsia="Arial Unicode MS"/>
                <w:szCs w:val="22"/>
              </w:rPr>
            </w:pPr>
            <w:r w:rsidRPr="000A03F9">
              <w:rPr>
                <w:rStyle w:val="bold4"/>
                <w:rFonts w:eastAsia="Arial Unicode MS"/>
                <w:szCs w:val="22"/>
              </w:rPr>
              <w:t>Placebo</w:t>
            </w:r>
            <w:r w:rsidRPr="000A03F9">
              <w:rPr>
                <w:rFonts w:eastAsia="Arial Unicode MS"/>
                <w:szCs w:val="22"/>
              </w:rPr>
              <w:br/>
            </w:r>
          </w:p>
        </w:tc>
        <w:tc>
          <w:tcPr>
            <w:tcW w:w="1390" w:type="pct"/>
            <w:tcBorders>
              <w:top w:val="single" w:sz="6" w:space="0" w:color="000000"/>
              <w:left w:val="nil"/>
              <w:bottom w:val="single" w:sz="6" w:space="0" w:color="000000"/>
              <w:right w:val="nil"/>
            </w:tcBorders>
          </w:tcPr>
          <w:p w14:paraId="628979DC" w14:textId="77777777" w:rsidR="007D3614" w:rsidRPr="000A03F9" w:rsidRDefault="00693E10" w:rsidP="00D35D41">
            <w:pPr>
              <w:keepNext/>
              <w:jc w:val="center"/>
              <w:rPr>
                <w:rStyle w:val="bold4"/>
                <w:rFonts w:eastAsia="Arial Unicode MS"/>
                <w:szCs w:val="22"/>
              </w:rPr>
            </w:pPr>
            <w:r w:rsidRPr="000A03F9">
              <w:rPr>
                <w:rStyle w:val="bold4"/>
                <w:rFonts w:eastAsia="Arial Unicode MS"/>
                <w:szCs w:val="22"/>
              </w:rPr>
              <w:t xml:space="preserve">Adalimumab 40 mg </w:t>
            </w:r>
          </w:p>
          <w:p w14:paraId="4F14CEDA" w14:textId="77777777" w:rsidR="007D3614" w:rsidRPr="000A03F9" w:rsidRDefault="00693E10" w:rsidP="00D35D41">
            <w:pPr>
              <w:keepNext/>
              <w:jc w:val="center"/>
              <w:rPr>
                <w:rFonts w:eastAsia="Arial Unicode MS"/>
                <w:szCs w:val="22"/>
              </w:rPr>
            </w:pPr>
            <w:r w:rsidRPr="000A03F9">
              <w:rPr>
                <w:rStyle w:val="bold4"/>
                <w:rFonts w:eastAsia="Arial Unicode MS"/>
                <w:szCs w:val="22"/>
              </w:rPr>
              <w:t>varannan vecka</w:t>
            </w:r>
          </w:p>
        </w:tc>
      </w:tr>
      <w:tr w:rsidR="007D3614" w:rsidRPr="000A03F9" w14:paraId="6A83CF51" w14:textId="77777777">
        <w:tc>
          <w:tcPr>
            <w:tcW w:w="2976" w:type="pct"/>
            <w:tcBorders>
              <w:top w:val="single" w:sz="6" w:space="0" w:color="000000"/>
              <w:left w:val="nil"/>
              <w:bottom w:val="single" w:sz="6" w:space="0" w:color="000000"/>
              <w:right w:val="nil"/>
            </w:tcBorders>
          </w:tcPr>
          <w:p w14:paraId="64143F2B" w14:textId="77777777" w:rsidR="007D3614" w:rsidRPr="000A03F9" w:rsidRDefault="00693E10" w:rsidP="00D35D41">
            <w:pPr>
              <w:keepNext/>
              <w:rPr>
                <w:rFonts w:eastAsia="Arial Unicode MS"/>
                <w:b/>
                <w:bCs/>
                <w:szCs w:val="22"/>
              </w:rPr>
            </w:pPr>
            <w:r w:rsidRPr="000A03F9">
              <w:rPr>
                <w:rFonts w:eastAsia="Arial Unicode MS"/>
                <w:b/>
                <w:bCs/>
                <w:szCs w:val="22"/>
              </w:rPr>
              <w:t>Vecka 52</w:t>
            </w:r>
          </w:p>
        </w:tc>
        <w:tc>
          <w:tcPr>
            <w:tcW w:w="634" w:type="pct"/>
            <w:tcBorders>
              <w:top w:val="single" w:sz="6" w:space="0" w:color="000000"/>
              <w:left w:val="nil"/>
              <w:bottom w:val="single" w:sz="6" w:space="0" w:color="000000"/>
              <w:right w:val="nil"/>
            </w:tcBorders>
          </w:tcPr>
          <w:p w14:paraId="77C84B61" w14:textId="77777777" w:rsidR="007D3614" w:rsidRPr="000A03F9" w:rsidRDefault="00693E10" w:rsidP="00D35D41">
            <w:pPr>
              <w:keepNext/>
              <w:jc w:val="center"/>
              <w:rPr>
                <w:rStyle w:val="bold4"/>
                <w:rFonts w:eastAsia="Arial Unicode MS"/>
                <w:szCs w:val="22"/>
              </w:rPr>
            </w:pPr>
            <w:r w:rsidRPr="000A03F9">
              <w:rPr>
                <w:rStyle w:val="bold4"/>
                <w:rFonts w:eastAsia="Arial Unicode MS"/>
                <w:szCs w:val="22"/>
              </w:rPr>
              <w:t>N=246</w:t>
            </w:r>
          </w:p>
        </w:tc>
        <w:tc>
          <w:tcPr>
            <w:tcW w:w="1390" w:type="pct"/>
            <w:tcBorders>
              <w:top w:val="single" w:sz="6" w:space="0" w:color="000000"/>
              <w:left w:val="nil"/>
              <w:bottom w:val="single" w:sz="6" w:space="0" w:color="000000"/>
              <w:right w:val="nil"/>
            </w:tcBorders>
          </w:tcPr>
          <w:p w14:paraId="5A00C49E" w14:textId="77777777" w:rsidR="007D3614" w:rsidRPr="000A03F9" w:rsidRDefault="00693E10" w:rsidP="00D35D41">
            <w:pPr>
              <w:keepNext/>
              <w:jc w:val="center"/>
              <w:rPr>
                <w:rStyle w:val="bold4"/>
                <w:rFonts w:eastAsia="Arial Unicode MS"/>
                <w:szCs w:val="22"/>
              </w:rPr>
            </w:pPr>
            <w:r w:rsidRPr="000A03F9">
              <w:rPr>
                <w:rStyle w:val="bold4"/>
                <w:rFonts w:eastAsia="Arial Unicode MS"/>
                <w:szCs w:val="22"/>
              </w:rPr>
              <w:t>N=248</w:t>
            </w:r>
          </w:p>
        </w:tc>
      </w:tr>
      <w:tr w:rsidR="007D3614" w:rsidRPr="000A03F9" w14:paraId="44B72D64" w14:textId="77777777">
        <w:tc>
          <w:tcPr>
            <w:tcW w:w="2976" w:type="pct"/>
            <w:tcBorders>
              <w:top w:val="nil"/>
              <w:left w:val="nil"/>
              <w:right w:val="nil"/>
            </w:tcBorders>
          </w:tcPr>
          <w:p w14:paraId="5DB5422C" w14:textId="77777777" w:rsidR="007D3614" w:rsidRPr="000A03F9" w:rsidRDefault="00693E10" w:rsidP="00D35D41">
            <w:pPr>
              <w:keepNext/>
              <w:rPr>
                <w:rFonts w:eastAsia="Arial Unicode MS"/>
                <w:szCs w:val="22"/>
              </w:rPr>
            </w:pPr>
            <w:r w:rsidRPr="000A03F9">
              <w:rPr>
                <w:rFonts w:eastAsia="Arial Unicode MS"/>
                <w:szCs w:val="22"/>
              </w:rPr>
              <w:t xml:space="preserve"> Kliniskt svar </w:t>
            </w:r>
          </w:p>
        </w:tc>
        <w:tc>
          <w:tcPr>
            <w:tcW w:w="634" w:type="pct"/>
            <w:tcBorders>
              <w:top w:val="nil"/>
              <w:left w:val="nil"/>
              <w:right w:val="nil"/>
            </w:tcBorders>
          </w:tcPr>
          <w:p w14:paraId="0DB87378" w14:textId="77777777" w:rsidR="007D3614" w:rsidRPr="000A03F9" w:rsidRDefault="00693E10" w:rsidP="00D35D41">
            <w:pPr>
              <w:keepNext/>
              <w:jc w:val="center"/>
              <w:rPr>
                <w:rFonts w:eastAsia="Arial Unicode MS"/>
                <w:szCs w:val="22"/>
              </w:rPr>
            </w:pPr>
            <w:r w:rsidRPr="000A03F9">
              <w:rPr>
                <w:rFonts w:eastAsia="Arial Unicode MS"/>
                <w:szCs w:val="22"/>
              </w:rPr>
              <w:t>18 % </w:t>
            </w:r>
          </w:p>
        </w:tc>
        <w:tc>
          <w:tcPr>
            <w:tcW w:w="1390" w:type="pct"/>
            <w:tcBorders>
              <w:top w:val="nil"/>
              <w:left w:val="nil"/>
              <w:right w:val="nil"/>
            </w:tcBorders>
          </w:tcPr>
          <w:p w14:paraId="78328221" w14:textId="77777777" w:rsidR="007D3614" w:rsidRPr="000A03F9" w:rsidRDefault="00693E10" w:rsidP="00D35D41">
            <w:pPr>
              <w:keepNext/>
              <w:jc w:val="center"/>
              <w:rPr>
                <w:rFonts w:eastAsia="Arial Unicode MS"/>
                <w:szCs w:val="22"/>
              </w:rPr>
            </w:pPr>
            <w:r w:rsidRPr="000A03F9">
              <w:rPr>
                <w:rFonts w:eastAsia="Arial Unicode MS"/>
                <w:szCs w:val="22"/>
              </w:rPr>
              <w:t xml:space="preserve">  30 %*</w:t>
            </w:r>
          </w:p>
        </w:tc>
      </w:tr>
      <w:tr w:rsidR="007D3614" w:rsidRPr="000A03F9" w14:paraId="10A0DFD0" w14:textId="77777777">
        <w:tc>
          <w:tcPr>
            <w:tcW w:w="2976" w:type="pct"/>
            <w:tcBorders>
              <w:top w:val="nil"/>
              <w:left w:val="nil"/>
              <w:right w:val="nil"/>
            </w:tcBorders>
          </w:tcPr>
          <w:p w14:paraId="4255237B" w14:textId="77777777" w:rsidR="007D3614" w:rsidRPr="000A03F9" w:rsidRDefault="00693E10" w:rsidP="00D35D41">
            <w:pPr>
              <w:keepNext/>
              <w:rPr>
                <w:rFonts w:eastAsia="Arial Unicode MS"/>
                <w:szCs w:val="22"/>
              </w:rPr>
            </w:pPr>
            <w:r w:rsidRPr="000A03F9">
              <w:rPr>
                <w:rFonts w:eastAsia="Arial Unicode MS"/>
                <w:szCs w:val="22"/>
              </w:rPr>
              <w:t xml:space="preserve"> Klinisk remission</w:t>
            </w:r>
          </w:p>
        </w:tc>
        <w:tc>
          <w:tcPr>
            <w:tcW w:w="634" w:type="pct"/>
            <w:tcBorders>
              <w:top w:val="nil"/>
              <w:left w:val="nil"/>
              <w:right w:val="nil"/>
            </w:tcBorders>
          </w:tcPr>
          <w:p w14:paraId="573EEA77" w14:textId="77777777" w:rsidR="007D3614" w:rsidRPr="000A03F9" w:rsidRDefault="00693E10" w:rsidP="00D35D41">
            <w:pPr>
              <w:keepNext/>
              <w:jc w:val="center"/>
              <w:rPr>
                <w:rFonts w:eastAsia="Arial Unicode MS"/>
                <w:szCs w:val="22"/>
              </w:rPr>
            </w:pPr>
            <w:r w:rsidRPr="000A03F9">
              <w:rPr>
                <w:rFonts w:eastAsia="Arial Unicode MS"/>
                <w:szCs w:val="22"/>
              </w:rPr>
              <w:t>9 %</w:t>
            </w:r>
          </w:p>
        </w:tc>
        <w:tc>
          <w:tcPr>
            <w:tcW w:w="1390" w:type="pct"/>
            <w:tcBorders>
              <w:top w:val="nil"/>
              <w:left w:val="nil"/>
              <w:right w:val="nil"/>
            </w:tcBorders>
          </w:tcPr>
          <w:p w14:paraId="23B5CDB2" w14:textId="77777777" w:rsidR="007D3614" w:rsidRPr="000A03F9" w:rsidRDefault="00693E10" w:rsidP="00D35D41">
            <w:pPr>
              <w:keepNext/>
              <w:jc w:val="center"/>
              <w:rPr>
                <w:rFonts w:eastAsia="Arial Unicode MS"/>
                <w:szCs w:val="22"/>
              </w:rPr>
            </w:pPr>
            <w:r w:rsidRPr="000A03F9">
              <w:rPr>
                <w:rFonts w:eastAsia="Arial Unicode MS"/>
                <w:szCs w:val="22"/>
              </w:rPr>
              <w:t xml:space="preserve">  17 %*</w:t>
            </w:r>
          </w:p>
        </w:tc>
      </w:tr>
      <w:tr w:rsidR="007D3614" w:rsidRPr="000A03F9" w14:paraId="4F6DF0EE" w14:textId="77777777">
        <w:tc>
          <w:tcPr>
            <w:tcW w:w="2976" w:type="pct"/>
            <w:tcBorders>
              <w:top w:val="nil"/>
              <w:left w:val="nil"/>
              <w:right w:val="nil"/>
            </w:tcBorders>
          </w:tcPr>
          <w:p w14:paraId="06B6E03E" w14:textId="77777777" w:rsidR="007D3614" w:rsidRPr="000A03F9" w:rsidRDefault="00693E10" w:rsidP="00D35D41">
            <w:pPr>
              <w:keepNext/>
              <w:rPr>
                <w:rFonts w:eastAsia="Arial Unicode MS"/>
                <w:szCs w:val="22"/>
              </w:rPr>
            </w:pPr>
            <w:r w:rsidRPr="000A03F9">
              <w:rPr>
                <w:rFonts w:eastAsia="Arial Unicode MS"/>
                <w:szCs w:val="22"/>
              </w:rPr>
              <w:t xml:space="preserve"> Mukosaläkning </w:t>
            </w:r>
          </w:p>
        </w:tc>
        <w:tc>
          <w:tcPr>
            <w:tcW w:w="634" w:type="pct"/>
            <w:tcBorders>
              <w:top w:val="nil"/>
              <w:left w:val="nil"/>
              <w:right w:val="nil"/>
            </w:tcBorders>
          </w:tcPr>
          <w:p w14:paraId="30C56E69" w14:textId="77777777" w:rsidR="007D3614" w:rsidRPr="000A03F9" w:rsidRDefault="00693E10" w:rsidP="00D35D41">
            <w:pPr>
              <w:keepNext/>
              <w:jc w:val="center"/>
              <w:rPr>
                <w:rFonts w:eastAsia="Arial Unicode MS"/>
                <w:szCs w:val="22"/>
              </w:rPr>
            </w:pPr>
            <w:r w:rsidRPr="000A03F9">
              <w:rPr>
                <w:rFonts w:eastAsia="Arial Unicode MS"/>
                <w:szCs w:val="22"/>
              </w:rPr>
              <w:t>15 %</w:t>
            </w:r>
          </w:p>
        </w:tc>
        <w:tc>
          <w:tcPr>
            <w:tcW w:w="1390" w:type="pct"/>
            <w:tcBorders>
              <w:top w:val="nil"/>
              <w:left w:val="nil"/>
              <w:right w:val="nil"/>
            </w:tcBorders>
          </w:tcPr>
          <w:p w14:paraId="21297B5A" w14:textId="77777777" w:rsidR="007D3614" w:rsidRPr="000A03F9" w:rsidRDefault="00693E10" w:rsidP="00D35D41">
            <w:pPr>
              <w:keepNext/>
              <w:jc w:val="center"/>
              <w:rPr>
                <w:rFonts w:eastAsia="Arial Unicode MS"/>
                <w:szCs w:val="22"/>
              </w:rPr>
            </w:pPr>
            <w:r w:rsidRPr="000A03F9">
              <w:rPr>
                <w:rFonts w:eastAsia="Arial Unicode MS"/>
                <w:szCs w:val="22"/>
              </w:rPr>
              <w:t xml:space="preserve">  25 %*</w:t>
            </w:r>
          </w:p>
        </w:tc>
      </w:tr>
      <w:tr w:rsidR="007D3614" w:rsidRPr="000A03F9" w14:paraId="655806BC" w14:textId="77777777">
        <w:tc>
          <w:tcPr>
            <w:tcW w:w="2976" w:type="pct"/>
            <w:tcBorders>
              <w:top w:val="nil"/>
              <w:left w:val="nil"/>
              <w:right w:val="nil"/>
            </w:tcBorders>
          </w:tcPr>
          <w:p w14:paraId="47C0AE01" w14:textId="77777777" w:rsidR="007D3614" w:rsidRPr="000A03F9" w:rsidRDefault="00693E10" w:rsidP="00D35D41">
            <w:pPr>
              <w:keepNext/>
              <w:rPr>
                <w:rFonts w:eastAsia="Arial Unicode MS"/>
                <w:szCs w:val="22"/>
              </w:rPr>
            </w:pPr>
            <w:r w:rsidRPr="000A03F9">
              <w:rPr>
                <w:rFonts w:eastAsia="Arial Unicode MS"/>
                <w:szCs w:val="22"/>
              </w:rPr>
              <w:t xml:space="preserve"> Steroidfri remission i ≥ 90 dagar</w:t>
            </w:r>
            <w:r w:rsidRPr="000A03F9">
              <w:rPr>
                <w:szCs w:val="22"/>
                <w:vertAlign w:val="superscript"/>
              </w:rPr>
              <w:t xml:space="preserve"> a</w:t>
            </w:r>
          </w:p>
        </w:tc>
        <w:tc>
          <w:tcPr>
            <w:tcW w:w="634" w:type="pct"/>
            <w:tcBorders>
              <w:top w:val="nil"/>
              <w:left w:val="nil"/>
              <w:right w:val="nil"/>
            </w:tcBorders>
          </w:tcPr>
          <w:p w14:paraId="45E04A82" w14:textId="77777777" w:rsidR="007D3614" w:rsidRPr="000A03F9" w:rsidRDefault="00693E10" w:rsidP="00D35D41">
            <w:pPr>
              <w:keepNext/>
              <w:jc w:val="center"/>
              <w:rPr>
                <w:rFonts w:eastAsia="Arial Unicode MS"/>
                <w:szCs w:val="22"/>
              </w:rPr>
            </w:pPr>
            <w:r w:rsidRPr="000A03F9">
              <w:rPr>
                <w:rFonts w:eastAsia="Arial Unicode MS"/>
                <w:szCs w:val="22"/>
              </w:rPr>
              <w:t>6 % </w:t>
            </w:r>
          </w:p>
          <w:p w14:paraId="48973784" w14:textId="77777777" w:rsidR="007D3614" w:rsidRPr="000A03F9" w:rsidRDefault="00693E10" w:rsidP="00D35D41">
            <w:pPr>
              <w:keepNext/>
              <w:jc w:val="center"/>
              <w:rPr>
                <w:rFonts w:eastAsia="Arial Unicode MS"/>
                <w:szCs w:val="22"/>
              </w:rPr>
            </w:pPr>
            <w:r w:rsidRPr="000A03F9">
              <w:rPr>
                <w:rFonts w:eastAsia="Arial Unicode MS"/>
                <w:szCs w:val="22"/>
              </w:rPr>
              <w:t>(N=140)</w:t>
            </w:r>
          </w:p>
        </w:tc>
        <w:tc>
          <w:tcPr>
            <w:tcW w:w="1390" w:type="pct"/>
            <w:tcBorders>
              <w:top w:val="nil"/>
              <w:left w:val="nil"/>
              <w:right w:val="nil"/>
            </w:tcBorders>
          </w:tcPr>
          <w:p w14:paraId="6C399812" w14:textId="77777777" w:rsidR="007D3614" w:rsidRPr="000A03F9" w:rsidRDefault="00693E10" w:rsidP="00D35D41">
            <w:pPr>
              <w:keepNext/>
              <w:jc w:val="center"/>
              <w:rPr>
                <w:rFonts w:eastAsia="Arial Unicode MS"/>
                <w:szCs w:val="22"/>
              </w:rPr>
            </w:pPr>
            <w:r w:rsidRPr="000A03F9">
              <w:rPr>
                <w:rFonts w:eastAsia="Arial Unicode MS"/>
                <w:szCs w:val="22"/>
              </w:rPr>
              <w:t xml:space="preserve">   13 % *</w:t>
            </w:r>
          </w:p>
          <w:p w14:paraId="788BD190" w14:textId="77777777" w:rsidR="007D3614" w:rsidRPr="000A03F9" w:rsidRDefault="00693E10" w:rsidP="00D35D41">
            <w:pPr>
              <w:keepNext/>
              <w:jc w:val="center"/>
              <w:rPr>
                <w:rFonts w:eastAsia="Arial Unicode MS"/>
                <w:szCs w:val="22"/>
              </w:rPr>
            </w:pPr>
            <w:r w:rsidRPr="000A03F9">
              <w:rPr>
                <w:rFonts w:eastAsia="Arial Unicode MS"/>
                <w:szCs w:val="22"/>
              </w:rPr>
              <w:t>(N=150)</w:t>
            </w:r>
          </w:p>
          <w:p w14:paraId="26F3783A" w14:textId="77777777" w:rsidR="007D3614" w:rsidRPr="000A03F9" w:rsidRDefault="007D3614" w:rsidP="00D35D41">
            <w:pPr>
              <w:keepNext/>
              <w:rPr>
                <w:rFonts w:eastAsia="Arial Unicode MS"/>
                <w:szCs w:val="22"/>
              </w:rPr>
            </w:pPr>
          </w:p>
        </w:tc>
      </w:tr>
      <w:tr w:rsidR="007D3614" w:rsidRPr="000A03F9" w14:paraId="40BB1B0D" w14:textId="77777777">
        <w:tc>
          <w:tcPr>
            <w:tcW w:w="2976" w:type="pct"/>
            <w:tcBorders>
              <w:top w:val="nil"/>
              <w:left w:val="nil"/>
              <w:right w:val="nil"/>
            </w:tcBorders>
          </w:tcPr>
          <w:p w14:paraId="7D0746F1" w14:textId="77777777" w:rsidR="007D3614" w:rsidRPr="000A03F9" w:rsidRDefault="00693E10" w:rsidP="00D35D41">
            <w:pPr>
              <w:keepNext/>
              <w:rPr>
                <w:rFonts w:eastAsia="Arial Unicode MS"/>
                <w:b/>
                <w:bCs/>
                <w:szCs w:val="22"/>
              </w:rPr>
            </w:pPr>
            <w:r w:rsidRPr="000A03F9">
              <w:rPr>
                <w:rFonts w:eastAsia="Arial Unicode MS"/>
                <w:b/>
                <w:bCs/>
                <w:szCs w:val="22"/>
              </w:rPr>
              <w:t>Vecka 8 och 52</w:t>
            </w:r>
          </w:p>
        </w:tc>
        <w:tc>
          <w:tcPr>
            <w:tcW w:w="634" w:type="pct"/>
            <w:tcBorders>
              <w:top w:val="nil"/>
              <w:left w:val="nil"/>
              <w:right w:val="nil"/>
            </w:tcBorders>
          </w:tcPr>
          <w:p w14:paraId="1B3973EE" w14:textId="77777777" w:rsidR="007D3614" w:rsidRPr="000A03F9" w:rsidRDefault="007D3614" w:rsidP="00D35D41">
            <w:pPr>
              <w:keepNext/>
              <w:jc w:val="center"/>
              <w:rPr>
                <w:rFonts w:eastAsia="Arial Unicode MS"/>
                <w:szCs w:val="22"/>
              </w:rPr>
            </w:pPr>
          </w:p>
        </w:tc>
        <w:tc>
          <w:tcPr>
            <w:tcW w:w="1390" w:type="pct"/>
            <w:tcBorders>
              <w:top w:val="nil"/>
              <w:left w:val="nil"/>
              <w:right w:val="nil"/>
            </w:tcBorders>
          </w:tcPr>
          <w:p w14:paraId="062125FD" w14:textId="77777777" w:rsidR="007D3614" w:rsidRPr="000A03F9" w:rsidRDefault="007D3614" w:rsidP="00D35D41">
            <w:pPr>
              <w:keepNext/>
              <w:jc w:val="center"/>
              <w:rPr>
                <w:rFonts w:eastAsia="Arial Unicode MS"/>
                <w:szCs w:val="22"/>
              </w:rPr>
            </w:pPr>
          </w:p>
        </w:tc>
      </w:tr>
      <w:tr w:rsidR="007D3614" w:rsidRPr="000A03F9" w14:paraId="61E30FE1" w14:textId="77777777">
        <w:tc>
          <w:tcPr>
            <w:tcW w:w="2976" w:type="pct"/>
            <w:tcBorders>
              <w:top w:val="nil"/>
              <w:left w:val="nil"/>
              <w:right w:val="nil"/>
            </w:tcBorders>
          </w:tcPr>
          <w:p w14:paraId="650987C7" w14:textId="77777777" w:rsidR="007D3614" w:rsidRPr="000A03F9" w:rsidRDefault="00693E10" w:rsidP="00D35D41">
            <w:pPr>
              <w:keepNext/>
              <w:rPr>
                <w:rFonts w:eastAsia="Arial Unicode MS"/>
                <w:szCs w:val="22"/>
              </w:rPr>
            </w:pPr>
            <w:r w:rsidRPr="000A03F9">
              <w:rPr>
                <w:rFonts w:eastAsia="Arial Unicode MS"/>
                <w:szCs w:val="22"/>
              </w:rPr>
              <w:t xml:space="preserve"> Bibehållet svar</w:t>
            </w:r>
          </w:p>
        </w:tc>
        <w:tc>
          <w:tcPr>
            <w:tcW w:w="634" w:type="pct"/>
            <w:tcBorders>
              <w:top w:val="nil"/>
              <w:left w:val="nil"/>
              <w:right w:val="nil"/>
            </w:tcBorders>
          </w:tcPr>
          <w:p w14:paraId="39AAD721" w14:textId="77777777" w:rsidR="007D3614" w:rsidRPr="000A03F9" w:rsidRDefault="00693E10" w:rsidP="00D35D41">
            <w:pPr>
              <w:keepNext/>
              <w:jc w:val="center"/>
              <w:rPr>
                <w:rFonts w:eastAsia="Arial Unicode MS"/>
                <w:szCs w:val="22"/>
              </w:rPr>
            </w:pPr>
            <w:r w:rsidRPr="000A03F9">
              <w:rPr>
                <w:rFonts w:eastAsia="Arial Unicode MS"/>
                <w:szCs w:val="22"/>
              </w:rPr>
              <w:t>12 %</w:t>
            </w:r>
          </w:p>
        </w:tc>
        <w:tc>
          <w:tcPr>
            <w:tcW w:w="1390" w:type="pct"/>
            <w:tcBorders>
              <w:top w:val="nil"/>
              <w:left w:val="nil"/>
              <w:right w:val="nil"/>
            </w:tcBorders>
          </w:tcPr>
          <w:p w14:paraId="6A0BCDCD" w14:textId="77777777" w:rsidR="007D3614" w:rsidRPr="000A03F9" w:rsidRDefault="00693E10" w:rsidP="00D35D41">
            <w:pPr>
              <w:keepNext/>
              <w:jc w:val="center"/>
              <w:rPr>
                <w:rFonts w:eastAsia="Arial Unicode MS"/>
                <w:szCs w:val="22"/>
              </w:rPr>
            </w:pPr>
            <w:r w:rsidRPr="000A03F9">
              <w:rPr>
                <w:rFonts w:eastAsia="Arial Unicode MS"/>
                <w:szCs w:val="22"/>
              </w:rPr>
              <w:t xml:space="preserve">  24 %**</w:t>
            </w:r>
          </w:p>
        </w:tc>
      </w:tr>
      <w:tr w:rsidR="007D3614" w:rsidRPr="000A03F9" w14:paraId="0A910C86" w14:textId="77777777">
        <w:tc>
          <w:tcPr>
            <w:tcW w:w="2976" w:type="pct"/>
            <w:tcBorders>
              <w:top w:val="nil"/>
              <w:left w:val="nil"/>
              <w:bottom w:val="single" w:sz="6" w:space="0" w:color="000000"/>
              <w:right w:val="nil"/>
            </w:tcBorders>
          </w:tcPr>
          <w:p w14:paraId="5EE525D8" w14:textId="77777777" w:rsidR="007D3614" w:rsidRPr="000A03F9" w:rsidRDefault="00693E10" w:rsidP="00D35D41">
            <w:pPr>
              <w:keepNext/>
              <w:rPr>
                <w:rFonts w:eastAsia="Arial Unicode MS"/>
                <w:szCs w:val="22"/>
              </w:rPr>
            </w:pPr>
            <w:r w:rsidRPr="000A03F9">
              <w:rPr>
                <w:rFonts w:eastAsia="Arial Unicode MS"/>
                <w:szCs w:val="22"/>
              </w:rPr>
              <w:t xml:space="preserve"> Bibehållen remission </w:t>
            </w:r>
          </w:p>
        </w:tc>
        <w:tc>
          <w:tcPr>
            <w:tcW w:w="634" w:type="pct"/>
            <w:tcBorders>
              <w:top w:val="nil"/>
              <w:left w:val="nil"/>
              <w:bottom w:val="single" w:sz="6" w:space="0" w:color="000000"/>
              <w:right w:val="nil"/>
            </w:tcBorders>
          </w:tcPr>
          <w:p w14:paraId="17E9BA05" w14:textId="77777777" w:rsidR="007D3614" w:rsidRPr="000A03F9" w:rsidRDefault="00693E10" w:rsidP="00D35D41">
            <w:pPr>
              <w:keepNext/>
              <w:jc w:val="center"/>
              <w:rPr>
                <w:rFonts w:eastAsia="Arial Unicode MS"/>
                <w:szCs w:val="22"/>
              </w:rPr>
            </w:pPr>
            <w:r w:rsidRPr="000A03F9">
              <w:rPr>
                <w:rFonts w:eastAsia="Arial Unicode MS"/>
                <w:szCs w:val="22"/>
              </w:rPr>
              <w:t>4 %</w:t>
            </w:r>
          </w:p>
        </w:tc>
        <w:tc>
          <w:tcPr>
            <w:tcW w:w="1390" w:type="pct"/>
            <w:tcBorders>
              <w:top w:val="nil"/>
              <w:left w:val="nil"/>
              <w:bottom w:val="single" w:sz="6" w:space="0" w:color="000000"/>
              <w:right w:val="nil"/>
            </w:tcBorders>
          </w:tcPr>
          <w:p w14:paraId="7C921087" w14:textId="77777777" w:rsidR="007D3614" w:rsidRPr="000A03F9" w:rsidRDefault="00693E10" w:rsidP="00D35D41">
            <w:pPr>
              <w:keepNext/>
              <w:jc w:val="center"/>
              <w:rPr>
                <w:rFonts w:eastAsia="Arial Unicode MS"/>
                <w:szCs w:val="22"/>
              </w:rPr>
            </w:pPr>
            <w:r w:rsidRPr="000A03F9">
              <w:rPr>
                <w:rFonts w:eastAsia="Arial Unicode MS"/>
                <w:szCs w:val="22"/>
              </w:rPr>
              <w:t xml:space="preserve">  8 %*</w:t>
            </w:r>
          </w:p>
        </w:tc>
      </w:tr>
      <w:tr w:rsidR="007D3614" w:rsidRPr="000A03F9" w14:paraId="7C58E324" w14:textId="77777777">
        <w:tc>
          <w:tcPr>
            <w:tcW w:w="2976" w:type="pct"/>
            <w:tcBorders>
              <w:top w:val="nil"/>
              <w:left w:val="nil"/>
              <w:bottom w:val="single" w:sz="6" w:space="0" w:color="000000"/>
              <w:right w:val="nil"/>
            </w:tcBorders>
          </w:tcPr>
          <w:p w14:paraId="799A1F5B" w14:textId="77777777" w:rsidR="007D3614" w:rsidRPr="000A03F9" w:rsidRDefault="00693E10" w:rsidP="00D35D41">
            <w:pPr>
              <w:keepNext/>
              <w:rPr>
                <w:rFonts w:eastAsia="Arial Unicode MS"/>
                <w:szCs w:val="22"/>
              </w:rPr>
            </w:pPr>
            <w:r w:rsidRPr="000A03F9">
              <w:rPr>
                <w:rFonts w:eastAsia="Arial Unicode MS"/>
                <w:szCs w:val="22"/>
              </w:rPr>
              <w:t xml:space="preserve"> Bestående mukosaläkning </w:t>
            </w:r>
          </w:p>
        </w:tc>
        <w:tc>
          <w:tcPr>
            <w:tcW w:w="634" w:type="pct"/>
            <w:tcBorders>
              <w:top w:val="nil"/>
              <w:left w:val="nil"/>
              <w:bottom w:val="single" w:sz="6" w:space="0" w:color="000000"/>
              <w:right w:val="nil"/>
            </w:tcBorders>
          </w:tcPr>
          <w:p w14:paraId="28B1EC7B" w14:textId="77777777" w:rsidR="007D3614" w:rsidRPr="000A03F9" w:rsidRDefault="00693E10" w:rsidP="00D35D41">
            <w:pPr>
              <w:keepNext/>
              <w:jc w:val="center"/>
              <w:rPr>
                <w:rFonts w:eastAsia="Arial Unicode MS"/>
                <w:szCs w:val="22"/>
              </w:rPr>
            </w:pPr>
            <w:r w:rsidRPr="000A03F9">
              <w:rPr>
                <w:rFonts w:eastAsia="Arial Unicode MS"/>
                <w:szCs w:val="22"/>
              </w:rPr>
              <w:t>11 %</w:t>
            </w:r>
          </w:p>
        </w:tc>
        <w:tc>
          <w:tcPr>
            <w:tcW w:w="1390" w:type="pct"/>
            <w:tcBorders>
              <w:top w:val="nil"/>
              <w:left w:val="nil"/>
              <w:bottom w:val="single" w:sz="6" w:space="0" w:color="000000"/>
              <w:right w:val="nil"/>
            </w:tcBorders>
          </w:tcPr>
          <w:p w14:paraId="4CC9FF6D" w14:textId="77777777" w:rsidR="007D3614" w:rsidRPr="000A03F9" w:rsidRDefault="00693E10" w:rsidP="00D35D41">
            <w:pPr>
              <w:keepNext/>
              <w:jc w:val="center"/>
              <w:rPr>
                <w:rFonts w:eastAsia="Arial Unicode MS"/>
                <w:szCs w:val="22"/>
              </w:rPr>
            </w:pPr>
            <w:r w:rsidRPr="000A03F9">
              <w:rPr>
                <w:rFonts w:eastAsia="Arial Unicode MS"/>
                <w:szCs w:val="22"/>
              </w:rPr>
              <w:t xml:space="preserve"> 19 %*</w:t>
            </w:r>
          </w:p>
        </w:tc>
      </w:tr>
      <w:tr w:rsidR="007D3614" w:rsidRPr="000A03F9" w14:paraId="50AB1F33" w14:textId="77777777">
        <w:tc>
          <w:tcPr>
            <w:tcW w:w="5000" w:type="pct"/>
            <w:gridSpan w:val="3"/>
            <w:tcBorders>
              <w:top w:val="nil"/>
              <w:left w:val="nil"/>
              <w:bottom w:val="nil"/>
              <w:right w:val="nil"/>
            </w:tcBorders>
          </w:tcPr>
          <w:p w14:paraId="790EE784" w14:textId="77777777" w:rsidR="007D3614" w:rsidRPr="000A03F9" w:rsidRDefault="00693E10" w:rsidP="00D35D41">
            <w:pPr>
              <w:keepNext/>
              <w:rPr>
                <w:rFonts w:eastAsia="Arial Unicode MS"/>
                <w:szCs w:val="22"/>
              </w:rPr>
            </w:pPr>
            <w:r w:rsidRPr="000A03F9">
              <w:rPr>
                <w:rFonts w:eastAsia="Arial Unicode MS"/>
                <w:szCs w:val="22"/>
              </w:rPr>
              <w:t>Klinisk remission med ”Mayo score” ≤2 utan någon subscore &gt;1;</w:t>
            </w:r>
          </w:p>
          <w:p w14:paraId="4BD4B481" w14:textId="77777777" w:rsidR="007D3614" w:rsidRPr="000A03F9" w:rsidRDefault="00693E10" w:rsidP="00D35D41">
            <w:pPr>
              <w:keepNext/>
              <w:rPr>
                <w:rStyle w:val="sup1"/>
                <w:rFonts w:eastAsia="Arial Unicode MS"/>
                <w:sz w:val="22"/>
                <w:szCs w:val="22"/>
              </w:rPr>
            </w:pPr>
            <w:r w:rsidRPr="000A03F9">
              <w:rPr>
                <w:rStyle w:val="sup1"/>
                <w:rFonts w:eastAsia="Arial Unicode MS"/>
                <w:sz w:val="22"/>
                <w:szCs w:val="22"/>
              </w:rPr>
              <w:t xml:space="preserve">Kliniskt svar minskas från baslinjen vid ”Mayo score” </w:t>
            </w:r>
            <w:r w:rsidRPr="000A03F9">
              <w:rPr>
                <w:rFonts w:eastAsia="Arial Unicode MS"/>
                <w:szCs w:val="22"/>
              </w:rPr>
              <w:t>≥3 och ≥30 % inklusive en minskning i ”rectal bleeding subscore ” [RBS] ≥1 eller en absolut RBS av 0 eller 1;</w:t>
            </w:r>
          </w:p>
          <w:p w14:paraId="3A1D94F3" w14:textId="77777777" w:rsidR="007D3614" w:rsidRPr="000A03F9" w:rsidRDefault="00693E10" w:rsidP="00D35D41">
            <w:pPr>
              <w:keepNext/>
              <w:rPr>
                <w:rFonts w:eastAsia="Arial Unicode MS"/>
                <w:szCs w:val="22"/>
              </w:rPr>
            </w:pPr>
            <w:r w:rsidRPr="000A03F9">
              <w:rPr>
                <w:rStyle w:val="sup1"/>
                <w:rFonts w:eastAsia="Arial Unicode MS"/>
                <w:sz w:val="22"/>
                <w:szCs w:val="22"/>
              </w:rPr>
              <w:t>*</w:t>
            </w:r>
            <w:r w:rsidRPr="000A03F9">
              <w:rPr>
                <w:rFonts w:eastAsia="Arial Unicode MS"/>
                <w:szCs w:val="22"/>
              </w:rPr>
              <w:t xml:space="preserve">p &lt;0,05 för adalimumab </w:t>
            </w:r>
            <w:r w:rsidRPr="000A03F9">
              <w:rPr>
                <w:rStyle w:val="italics5"/>
                <w:rFonts w:eastAsia="Arial Unicode MS"/>
                <w:szCs w:val="22"/>
              </w:rPr>
              <w:t>vs.</w:t>
            </w:r>
            <w:r w:rsidRPr="000A03F9">
              <w:rPr>
                <w:rFonts w:eastAsia="Arial Unicode MS"/>
                <w:szCs w:val="22"/>
              </w:rPr>
              <w:t xml:space="preserve"> placebo parvis jämförelse av andelar </w:t>
            </w:r>
          </w:p>
          <w:p w14:paraId="1BE8112F" w14:textId="77777777" w:rsidR="007D3614" w:rsidRPr="000A03F9" w:rsidRDefault="00693E10" w:rsidP="00D35D41">
            <w:pPr>
              <w:keepNext/>
              <w:rPr>
                <w:rFonts w:eastAsia="Arial Unicode MS"/>
                <w:szCs w:val="22"/>
              </w:rPr>
            </w:pPr>
            <w:r w:rsidRPr="000A03F9">
              <w:rPr>
                <w:rFonts w:eastAsia="Arial Unicode MS"/>
                <w:szCs w:val="22"/>
              </w:rPr>
              <w:t xml:space="preserve">**p &lt;0,001 för adalimumab </w:t>
            </w:r>
            <w:r w:rsidRPr="000A03F9">
              <w:rPr>
                <w:rFonts w:eastAsia="Arial Unicode MS"/>
                <w:i/>
                <w:szCs w:val="22"/>
              </w:rPr>
              <w:t>vs.</w:t>
            </w:r>
            <w:r w:rsidRPr="000A03F9">
              <w:rPr>
                <w:rFonts w:eastAsia="Arial Unicode MS"/>
                <w:szCs w:val="22"/>
              </w:rPr>
              <w:t xml:space="preserve"> placebo parvis jämförelse av andelar</w:t>
            </w:r>
          </w:p>
          <w:p w14:paraId="30E808EC" w14:textId="77777777" w:rsidR="007D3614" w:rsidRPr="000A03F9" w:rsidRDefault="00693E10" w:rsidP="00D35D41">
            <w:pPr>
              <w:keepNext/>
              <w:rPr>
                <w:rFonts w:eastAsia="Arial Unicode MS"/>
                <w:b/>
                <w:szCs w:val="22"/>
              </w:rPr>
            </w:pPr>
            <w:r w:rsidRPr="000A03F9">
              <w:rPr>
                <w:szCs w:val="22"/>
                <w:vertAlign w:val="superscript"/>
              </w:rPr>
              <w:t xml:space="preserve">a </w:t>
            </w:r>
            <w:r w:rsidRPr="000A03F9">
              <w:rPr>
                <w:szCs w:val="22"/>
              </w:rPr>
              <w:t>Av de som fick kortikosteroider vid baslinjen</w:t>
            </w:r>
          </w:p>
        </w:tc>
      </w:tr>
    </w:tbl>
    <w:p w14:paraId="4FD8BCB8" w14:textId="77777777" w:rsidR="007D3614" w:rsidRPr="000A03F9" w:rsidRDefault="007D3614" w:rsidP="00D35D41">
      <w:pPr>
        <w:pStyle w:val="EMEANormal"/>
        <w:rPr>
          <w:szCs w:val="22"/>
          <w:lang w:val="sv-SE"/>
        </w:rPr>
      </w:pPr>
    </w:p>
    <w:p w14:paraId="48CCCCD7" w14:textId="77777777" w:rsidR="007D3614" w:rsidRPr="000A03F9" w:rsidRDefault="00693E10" w:rsidP="00D35D41">
      <w:pPr>
        <w:pStyle w:val="EMEANormal"/>
        <w:rPr>
          <w:iCs/>
          <w:szCs w:val="22"/>
          <w:lang w:val="sv-SE"/>
        </w:rPr>
      </w:pPr>
      <w:r w:rsidRPr="000A03F9">
        <w:rPr>
          <w:szCs w:val="22"/>
          <w:lang w:val="sv-SE"/>
        </w:rPr>
        <w:t xml:space="preserve">Av de patienter som svarade vid vecka 8 hade 47 % svarat, 29 % var i remission, 41 % hade mukosaläkning och 20 % var i steroidfri remission i </w:t>
      </w:r>
      <w:r w:rsidRPr="000A03F9">
        <w:rPr>
          <w:iCs/>
          <w:szCs w:val="22"/>
          <w:lang w:val="sv-SE"/>
        </w:rPr>
        <w:t>≥90 dagar vid vecka 52.</w:t>
      </w:r>
    </w:p>
    <w:p w14:paraId="73DB2074" w14:textId="77777777" w:rsidR="007D3614" w:rsidRPr="000A03F9" w:rsidRDefault="007D3614" w:rsidP="00D35D41">
      <w:pPr>
        <w:pStyle w:val="EMEANormal"/>
        <w:rPr>
          <w:szCs w:val="22"/>
          <w:lang w:val="sv-SE"/>
        </w:rPr>
      </w:pPr>
    </w:p>
    <w:p w14:paraId="387905DE" w14:textId="77777777" w:rsidR="007D3614" w:rsidRPr="000A03F9" w:rsidRDefault="00693E10" w:rsidP="00D35D41">
      <w:pPr>
        <w:pStyle w:val="EMEANormal"/>
        <w:rPr>
          <w:szCs w:val="22"/>
          <w:lang w:val="sv-SE"/>
        </w:rPr>
      </w:pPr>
      <w:r w:rsidRPr="000A03F9">
        <w:rPr>
          <w:szCs w:val="22"/>
          <w:lang w:val="sv-SE"/>
        </w:rPr>
        <w:t>Hos ungefär 40 % av patienterna i studie UC</w:t>
      </w:r>
      <w:r w:rsidRPr="000A03F9">
        <w:rPr>
          <w:szCs w:val="22"/>
          <w:lang w:val="sv-SE"/>
        </w:rPr>
        <w:noBreakHyphen/>
        <w:t>II hade tidigare anti</w:t>
      </w:r>
      <w:r w:rsidRPr="000A03F9">
        <w:rPr>
          <w:szCs w:val="22"/>
          <w:lang w:val="sv-SE"/>
        </w:rPr>
        <w:noBreakHyphen/>
        <w:t>TNF-behandling med infliximab misslyckats. Effekten med adalimumab hos dessa patienter var mindre jämfört med den hos anti</w:t>
      </w:r>
      <w:r w:rsidRPr="000A03F9">
        <w:rPr>
          <w:szCs w:val="22"/>
          <w:lang w:val="sv-SE"/>
        </w:rPr>
        <w:noBreakHyphen/>
        <w:t>TNF-</w:t>
      </w:r>
      <w:r w:rsidRPr="000A03F9">
        <w:rPr>
          <w:szCs w:val="22"/>
          <w:lang w:val="sv-SE"/>
        </w:rPr>
        <w:lastRenderedPageBreak/>
        <w:t>naïva patienter. Bland patienter för vilka tidigare anti</w:t>
      </w:r>
      <w:r w:rsidRPr="000A03F9">
        <w:rPr>
          <w:szCs w:val="22"/>
          <w:lang w:val="sv-SE"/>
        </w:rPr>
        <w:noBreakHyphen/>
        <w:t>TNF-behandling hade misslyckats uppnåddes remission vecka 52 hos 3 % med placebo och hos 10 % med adalimumab.</w:t>
      </w:r>
    </w:p>
    <w:p w14:paraId="15E2D5B7" w14:textId="77777777" w:rsidR="007D3614" w:rsidRPr="000A03F9" w:rsidRDefault="007D3614" w:rsidP="00D35D41">
      <w:pPr>
        <w:pStyle w:val="EMEANormal"/>
        <w:rPr>
          <w:szCs w:val="22"/>
          <w:lang w:val="sv-SE"/>
        </w:rPr>
      </w:pPr>
    </w:p>
    <w:p w14:paraId="3A2D8C92" w14:textId="77777777" w:rsidR="007D3614" w:rsidRPr="000A03F9" w:rsidRDefault="00693E10" w:rsidP="00D35D41">
      <w:pPr>
        <w:pStyle w:val="EMEANormal"/>
        <w:rPr>
          <w:szCs w:val="22"/>
          <w:lang w:val="sv-SE"/>
        </w:rPr>
      </w:pPr>
      <w:r w:rsidRPr="000A03F9">
        <w:rPr>
          <w:szCs w:val="22"/>
          <w:lang w:val="sv-SE"/>
        </w:rPr>
        <w:t xml:space="preserve">Patienterna från studierna UC-I och UC-II hade möjlighet att fortsätta i en öppen förlängningsstudie under lång tid (UC-III). Efter 3 år av behandling med adalimumab fortsatte 75 % (301/402) att befinna sig i klinisk remission enligt partiell ”Mayo score”. </w:t>
      </w:r>
    </w:p>
    <w:p w14:paraId="007694A2" w14:textId="77777777" w:rsidR="007D3614" w:rsidRPr="000A03F9" w:rsidRDefault="007D3614" w:rsidP="00D35D41">
      <w:pPr>
        <w:pStyle w:val="EMEAHeadingUnderline"/>
        <w:rPr>
          <w:color w:val="000000"/>
          <w:szCs w:val="22"/>
          <w:lang w:val="sv-SE"/>
        </w:rPr>
      </w:pPr>
    </w:p>
    <w:p w14:paraId="6030CB4A" w14:textId="77777777" w:rsidR="007D3614" w:rsidRPr="000A03F9" w:rsidRDefault="00693E10" w:rsidP="00D35D41">
      <w:pPr>
        <w:pStyle w:val="EMEANormal"/>
        <w:keepNext/>
        <w:rPr>
          <w:i/>
          <w:szCs w:val="22"/>
          <w:u w:val="single"/>
          <w:lang w:val="sv-SE"/>
        </w:rPr>
      </w:pPr>
      <w:r w:rsidRPr="000A03F9">
        <w:rPr>
          <w:i/>
          <w:szCs w:val="22"/>
          <w:u w:val="single"/>
          <w:lang w:val="sv-SE"/>
        </w:rPr>
        <w:t>Sjukhusinläggningsfrekvens</w:t>
      </w:r>
    </w:p>
    <w:p w14:paraId="4AF3B7D1" w14:textId="77777777" w:rsidR="007D3614" w:rsidRPr="000A03F9" w:rsidRDefault="00693E10" w:rsidP="0021009A">
      <w:r w:rsidRPr="000A03F9">
        <w:t xml:space="preserve">Under 52 veckor för studierna UC-1 och UC-II observerades en lägre frekvens av generella sjukhusinläggningar och UC-relaterade sjukhusinläggningar för den adalimumab-behandlade behandlingsgruppen jämfört med placebogruppen. Siffran för generella sjukhusinläggningar i adalimumabgruppen var 0,18 per patientår jämfört med 0,26 per patientår i placebogruppen, och de korresponderande siffrorna för UC-relaterade sjukhusinläggningar var 0,12 per patientår jämfört med 0,22 per patientår. </w:t>
      </w:r>
    </w:p>
    <w:p w14:paraId="02DF9B61" w14:textId="77777777" w:rsidR="007D3614" w:rsidRPr="000A03F9" w:rsidRDefault="007D3614" w:rsidP="00D35D41">
      <w:pPr>
        <w:pStyle w:val="EMEANormal"/>
        <w:rPr>
          <w:szCs w:val="22"/>
          <w:lang w:val="sv-SE"/>
        </w:rPr>
      </w:pPr>
    </w:p>
    <w:p w14:paraId="57589288" w14:textId="77777777" w:rsidR="007D3614" w:rsidRPr="000A03F9" w:rsidRDefault="00693E10" w:rsidP="00D35D41">
      <w:pPr>
        <w:pStyle w:val="EMEANormal"/>
        <w:rPr>
          <w:i/>
          <w:szCs w:val="22"/>
          <w:u w:val="single"/>
          <w:lang w:val="sv-SE"/>
        </w:rPr>
      </w:pPr>
      <w:r w:rsidRPr="000A03F9">
        <w:rPr>
          <w:i/>
          <w:szCs w:val="22"/>
          <w:u w:val="single"/>
          <w:lang w:val="sv-SE"/>
        </w:rPr>
        <w:t>Livskvalitet</w:t>
      </w:r>
    </w:p>
    <w:p w14:paraId="7BFA5162" w14:textId="77777777" w:rsidR="007D3614" w:rsidRPr="000A03F9" w:rsidRDefault="00693E10" w:rsidP="00D35D41">
      <w:pPr>
        <w:pStyle w:val="EMEANormal"/>
        <w:rPr>
          <w:szCs w:val="22"/>
          <w:lang w:val="sv-SE"/>
        </w:rPr>
      </w:pPr>
      <w:r w:rsidRPr="000A03F9">
        <w:rPr>
          <w:szCs w:val="22"/>
          <w:lang w:val="sv-SE"/>
        </w:rPr>
        <w:t xml:space="preserve">I studie UC-II visade behandling med adalimumab på förbättring av resultatet av det </w:t>
      </w:r>
      <w:r w:rsidRPr="000A03F9">
        <w:rPr>
          <w:bCs/>
          <w:szCs w:val="22"/>
          <w:lang w:val="sv-SE"/>
        </w:rPr>
        <w:t xml:space="preserve">sjukdomsspecifika frågeformuläret för inflammatoriska tarmsjukdomar (IBDQ). </w:t>
      </w:r>
    </w:p>
    <w:p w14:paraId="4D11159C" w14:textId="77777777" w:rsidR="007D3614" w:rsidRPr="000A03F9" w:rsidRDefault="007D3614" w:rsidP="00D35D41">
      <w:pPr>
        <w:pStyle w:val="EMEANormal"/>
        <w:rPr>
          <w:szCs w:val="22"/>
          <w:lang w:val="sv-SE"/>
        </w:rPr>
      </w:pPr>
    </w:p>
    <w:p w14:paraId="2376E900" w14:textId="77777777" w:rsidR="007D3614" w:rsidRPr="000A03F9" w:rsidRDefault="00693E10" w:rsidP="00D35D41">
      <w:pPr>
        <w:pStyle w:val="EndnoteText"/>
        <w:rPr>
          <w:i/>
          <w:iCs/>
          <w:szCs w:val="22"/>
        </w:rPr>
      </w:pPr>
      <w:r w:rsidRPr="000A03F9">
        <w:rPr>
          <w:i/>
          <w:iCs/>
          <w:szCs w:val="22"/>
        </w:rPr>
        <w:t>Uveit</w:t>
      </w:r>
    </w:p>
    <w:p w14:paraId="23D56AFC" w14:textId="77777777" w:rsidR="007D3614" w:rsidRPr="000A03F9" w:rsidRDefault="00693E10" w:rsidP="00D35D41">
      <w:pPr>
        <w:pStyle w:val="EndnoteText"/>
        <w:rPr>
          <w:iCs/>
          <w:szCs w:val="22"/>
        </w:rPr>
      </w:pPr>
      <w:r w:rsidRPr="000A03F9">
        <w:rPr>
          <w:iCs/>
          <w:szCs w:val="22"/>
        </w:rPr>
        <w:t xml:space="preserve">Adalimumabs säkerhet och effekt utvärderades hos vuxna patienter med icke-infektiös intermediär, bakre och panuveit, där patienter med isolerad främre uveit var exkluderade, i två randomiserade, dubbelmaskerade placebokontrollerade studier (UV I och II). Patienter fick placebo eller </w:t>
      </w:r>
      <w:r w:rsidRPr="000A03F9">
        <w:rPr>
          <w:szCs w:val="22"/>
        </w:rPr>
        <w:t xml:space="preserve">adalimumab </w:t>
      </w:r>
      <w:r w:rsidRPr="000A03F9">
        <w:rPr>
          <w:iCs/>
          <w:szCs w:val="22"/>
        </w:rPr>
        <w:t xml:space="preserve">som en startdos på 80 mg följt av 40 mg varannan vecka med början en vecka efter startdosen. </w:t>
      </w:r>
    </w:p>
    <w:p w14:paraId="4D76120C" w14:textId="77777777" w:rsidR="007D3614" w:rsidRPr="000A03F9" w:rsidRDefault="00693E10" w:rsidP="00D35D41">
      <w:pPr>
        <w:pStyle w:val="EndnoteText"/>
        <w:rPr>
          <w:iCs/>
          <w:szCs w:val="22"/>
        </w:rPr>
      </w:pPr>
      <w:r w:rsidRPr="000A03F9">
        <w:rPr>
          <w:iCs/>
          <w:szCs w:val="22"/>
        </w:rPr>
        <w:t xml:space="preserve">Samtidig behandling med ett icke-biologiskt immunosuppressivt läkemedel i stabila doser var tillåtet. </w:t>
      </w:r>
    </w:p>
    <w:p w14:paraId="459F41A8" w14:textId="77777777" w:rsidR="007D3614" w:rsidRPr="000A03F9" w:rsidRDefault="007D3614" w:rsidP="00D35D41">
      <w:pPr>
        <w:tabs>
          <w:tab w:val="left" w:pos="945"/>
        </w:tabs>
        <w:rPr>
          <w:szCs w:val="22"/>
        </w:rPr>
      </w:pPr>
    </w:p>
    <w:p w14:paraId="09A6A812" w14:textId="77777777" w:rsidR="007D3614" w:rsidRPr="000A03F9" w:rsidRDefault="00693E10" w:rsidP="00D35D41">
      <w:pPr>
        <w:rPr>
          <w:szCs w:val="22"/>
        </w:rPr>
      </w:pPr>
      <w:r w:rsidRPr="000A03F9">
        <w:rPr>
          <w:szCs w:val="22"/>
        </w:rPr>
        <w:t>Studie UV I utvärderade 217 patienter med aktiv uveit trots behandling med kortikosteroider (prednison oralt vid doser på 10 till 60 mg/dag). Alla patienter fick en standardiserad 2-veckorsdos av prednison på 60 mg/dag vid studiestart följt av ett obligatoriskt nedtrappningsschema, med helt avbruten kortikosteroidbehandling vid vecka 15.</w:t>
      </w:r>
    </w:p>
    <w:p w14:paraId="598A6C71" w14:textId="77777777" w:rsidR="007D3614" w:rsidRPr="000A03F9" w:rsidRDefault="007D3614" w:rsidP="00D35D41">
      <w:pPr>
        <w:rPr>
          <w:szCs w:val="22"/>
        </w:rPr>
      </w:pPr>
    </w:p>
    <w:p w14:paraId="2E6F03D8" w14:textId="77777777" w:rsidR="007D3614" w:rsidRPr="000A03F9" w:rsidRDefault="00693E10" w:rsidP="00D35D41">
      <w:pPr>
        <w:rPr>
          <w:szCs w:val="22"/>
        </w:rPr>
      </w:pPr>
      <w:r w:rsidRPr="000A03F9">
        <w:rPr>
          <w:szCs w:val="22"/>
        </w:rPr>
        <w:t xml:space="preserve">Studie UV II utvärderade 226 patienter med inaktiv uveit med behov av kronisk kortikosteroidbehandling (prednison oralt 10 till 35 mg/dag) vid baslinjen för att kontrollera deras sjukdom. Patienterna genomgick därefter ett obligatoriskt nedtrappningsschema, med helt avbruten kortikosteroidbehandling vid vecka 19. </w:t>
      </w:r>
    </w:p>
    <w:p w14:paraId="73F3324F" w14:textId="77777777" w:rsidR="007D3614" w:rsidRPr="000A03F9" w:rsidRDefault="007D3614" w:rsidP="00D35D41">
      <w:pPr>
        <w:rPr>
          <w:szCs w:val="22"/>
        </w:rPr>
      </w:pPr>
    </w:p>
    <w:p w14:paraId="53DDED6B" w14:textId="77777777" w:rsidR="007D3614" w:rsidRPr="000A03F9" w:rsidRDefault="00693E10" w:rsidP="00D35D41">
      <w:pPr>
        <w:rPr>
          <w:szCs w:val="22"/>
        </w:rPr>
      </w:pPr>
      <w:r w:rsidRPr="000A03F9">
        <w:rPr>
          <w:szCs w:val="22"/>
        </w:rPr>
        <w:t>Den primära endpointen för effekt i båda studierna var ”tid till behandlingssvikt”. Behandlingssvikt definierades genom ett multikomponent utfall baserat på inflammatoriska korioretinala och/eller inflammatoriska retinala vaskulära lesioner, gradering av inflammerade celler i främre kammaren (anterior chamber (AC) cell grade), gradering av grumlingar i glaskroppen (vitreous haze (VH) grade) och bäst korrigerad synskärpa (best corrected visual acuity (BCVA)).</w:t>
      </w:r>
    </w:p>
    <w:p w14:paraId="03EA114B" w14:textId="77777777" w:rsidR="007D3614" w:rsidRPr="000A03F9" w:rsidRDefault="007D3614" w:rsidP="00D35D41">
      <w:pPr>
        <w:rPr>
          <w:szCs w:val="22"/>
        </w:rPr>
      </w:pPr>
    </w:p>
    <w:p w14:paraId="45A6218B" w14:textId="77777777" w:rsidR="007D3614" w:rsidRPr="000A03F9" w:rsidRDefault="00693E10" w:rsidP="00D35D41">
      <w:pPr>
        <w:pStyle w:val="EMEANormal"/>
        <w:rPr>
          <w:szCs w:val="22"/>
          <w:lang w:val="sv-SE"/>
        </w:rPr>
      </w:pPr>
      <w:r w:rsidRPr="000A03F9">
        <w:rPr>
          <w:szCs w:val="22"/>
          <w:lang w:val="sv-SE"/>
        </w:rPr>
        <w:t xml:space="preserve">Patienter som avslutade studie UV I och UV II fick fortsätta i en icke-kontrollerad förlängningsstudie med en planerad längd på 78 veckor. Patienter tilläts fortsätta med studieläkemedlet efter vecka 78 tills de hade tillgång till adalimumab. </w:t>
      </w:r>
    </w:p>
    <w:p w14:paraId="1161AD49" w14:textId="77777777" w:rsidR="007D3614" w:rsidRPr="000A03F9" w:rsidRDefault="007D3614" w:rsidP="00D35D41">
      <w:pPr>
        <w:rPr>
          <w:szCs w:val="22"/>
        </w:rPr>
      </w:pPr>
    </w:p>
    <w:p w14:paraId="6B41908D" w14:textId="77777777" w:rsidR="007D3614" w:rsidRPr="000A03F9" w:rsidRDefault="00693E10" w:rsidP="00D35D41">
      <w:pPr>
        <w:rPr>
          <w:i/>
          <w:szCs w:val="22"/>
          <w:u w:val="single"/>
        </w:rPr>
      </w:pPr>
      <w:r w:rsidRPr="000A03F9">
        <w:rPr>
          <w:i/>
          <w:szCs w:val="22"/>
          <w:u w:val="single"/>
        </w:rPr>
        <w:t>Klinisk respons</w:t>
      </w:r>
    </w:p>
    <w:p w14:paraId="4D53528E" w14:textId="77777777" w:rsidR="007D3614" w:rsidRPr="000A03F9" w:rsidRDefault="00693E10" w:rsidP="00D35D41">
      <w:pPr>
        <w:pStyle w:val="EMEANormal"/>
        <w:rPr>
          <w:szCs w:val="22"/>
          <w:lang w:val="sv-SE"/>
        </w:rPr>
      </w:pPr>
      <w:r w:rsidRPr="000A03F9">
        <w:rPr>
          <w:szCs w:val="22"/>
          <w:lang w:val="sv-SE"/>
        </w:rPr>
        <w:t>Resultaten från båda studierna demonstrerade en statistiskt signifikant minskning av risken för behandlingssvikt hos patienter som behandlats med adalimumab jämfört med patienter som fått placebo (se tabell 17). Båda studierna demonstrerade en tidig och bibehållen effekt av adalimumab med avseende på frekvens av behandlingssvikt jämfört med placebo (se figur 1).</w:t>
      </w:r>
    </w:p>
    <w:p w14:paraId="1092E9A1" w14:textId="77777777" w:rsidR="007D3614" w:rsidRPr="000A03F9" w:rsidRDefault="007D3614" w:rsidP="00D35D41">
      <w:pPr>
        <w:pStyle w:val="EMEANormal"/>
        <w:rPr>
          <w:szCs w:val="22"/>
          <w:lang w:val="sv-SE"/>
        </w:rPr>
      </w:pPr>
    </w:p>
    <w:p w14:paraId="6F19895F" w14:textId="77777777" w:rsidR="007D3614" w:rsidRPr="000A03F9" w:rsidRDefault="00693E10" w:rsidP="00D35D41">
      <w:pPr>
        <w:keepNext/>
        <w:autoSpaceDE w:val="0"/>
        <w:autoSpaceDN w:val="0"/>
        <w:adjustRightInd w:val="0"/>
        <w:jc w:val="center"/>
        <w:rPr>
          <w:b/>
          <w:szCs w:val="22"/>
        </w:rPr>
      </w:pPr>
      <w:r w:rsidRPr="000A03F9">
        <w:rPr>
          <w:b/>
          <w:szCs w:val="22"/>
        </w:rPr>
        <w:lastRenderedPageBreak/>
        <w:t>Tabell 17: Tid till behandlingssvikt i studierna UV I och UV II</w:t>
      </w:r>
    </w:p>
    <w:p w14:paraId="41B7F115" w14:textId="77777777" w:rsidR="007D3614" w:rsidRPr="000A03F9" w:rsidRDefault="007D3614" w:rsidP="00D35D41">
      <w:pPr>
        <w:pStyle w:val="EMEANormal"/>
        <w:keepNext/>
        <w:rPr>
          <w:szCs w:val="22"/>
          <w:lang w:val="sv-SE"/>
        </w:rPr>
      </w:pPr>
    </w:p>
    <w:tbl>
      <w:tblPr>
        <w:tblW w:w="9322" w:type="dxa"/>
        <w:tblBorders>
          <w:top w:val="single" w:sz="4" w:space="0" w:color="auto"/>
          <w:bottom w:val="single" w:sz="4" w:space="0" w:color="auto"/>
        </w:tblBorders>
        <w:tblLayout w:type="fixed"/>
        <w:tblLook w:val="04A0" w:firstRow="1" w:lastRow="0" w:firstColumn="1" w:lastColumn="0" w:noHBand="0" w:noVBand="1"/>
      </w:tblPr>
      <w:tblGrid>
        <w:gridCol w:w="1951"/>
        <w:gridCol w:w="567"/>
        <w:gridCol w:w="1843"/>
        <w:gridCol w:w="1984"/>
        <w:gridCol w:w="709"/>
        <w:gridCol w:w="1134"/>
        <w:gridCol w:w="1134"/>
      </w:tblGrid>
      <w:tr w:rsidR="007D3614" w:rsidRPr="000A03F9" w14:paraId="10C1D032" w14:textId="77777777">
        <w:tc>
          <w:tcPr>
            <w:tcW w:w="1951" w:type="dxa"/>
            <w:tcBorders>
              <w:top w:val="single" w:sz="4" w:space="0" w:color="auto"/>
              <w:bottom w:val="single" w:sz="4" w:space="0" w:color="auto"/>
              <w:right w:val="single" w:sz="4" w:space="0" w:color="auto"/>
            </w:tcBorders>
          </w:tcPr>
          <w:p w14:paraId="48A877F0" w14:textId="77777777" w:rsidR="007D3614" w:rsidRPr="000A03F9" w:rsidRDefault="00693E10" w:rsidP="00D35D41">
            <w:pPr>
              <w:pStyle w:val="EMEANormal"/>
              <w:keepNext/>
              <w:rPr>
                <w:b/>
                <w:szCs w:val="22"/>
                <w:lang w:val="sv-SE"/>
              </w:rPr>
            </w:pPr>
            <w:r w:rsidRPr="000A03F9">
              <w:rPr>
                <w:b/>
                <w:szCs w:val="22"/>
                <w:lang w:val="sv-SE"/>
              </w:rPr>
              <w:t>Analys</w:t>
            </w:r>
          </w:p>
          <w:p w14:paraId="020E0CB4" w14:textId="77777777" w:rsidR="007D3614" w:rsidRPr="000A03F9" w:rsidRDefault="00693E10" w:rsidP="00D35D41">
            <w:pPr>
              <w:pStyle w:val="EMEANormal"/>
              <w:keepNext/>
              <w:rPr>
                <w:b/>
                <w:szCs w:val="22"/>
                <w:lang w:val="sv-SE"/>
              </w:rPr>
            </w:pPr>
            <w:r w:rsidRPr="000A03F9">
              <w:rPr>
                <w:b/>
                <w:szCs w:val="22"/>
                <w:lang w:val="sv-SE"/>
              </w:rPr>
              <w:t xml:space="preserve">   Behandling</w:t>
            </w:r>
          </w:p>
        </w:tc>
        <w:tc>
          <w:tcPr>
            <w:tcW w:w="567" w:type="dxa"/>
            <w:tcBorders>
              <w:top w:val="single" w:sz="4" w:space="0" w:color="auto"/>
              <w:left w:val="single" w:sz="4" w:space="0" w:color="auto"/>
              <w:bottom w:val="single" w:sz="4" w:space="0" w:color="auto"/>
              <w:right w:val="single" w:sz="4" w:space="0" w:color="auto"/>
            </w:tcBorders>
          </w:tcPr>
          <w:p w14:paraId="700A190C" w14:textId="77777777" w:rsidR="007D3614" w:rsidRPr="000A03F9" w:rsidRDefault="00693E10" w:rsidP="00D35D41">
            <w:pPr>
              <w:pStyle w:val="EMEANormal"/>
              <w:keepNext/>
              <w:rPr>
                <w:b/>
                <w:szCs w:val="22"/>
                <w:lang w:val="sv-SE"/>
              </w:rPr>
            </w:pPr>
            <w:r w:rsidRPr="000A03F9">
              <w:rPr>
                <w:b/>
                <w:szCs w:val="22"/>
                <w:lang w:val="sv-SE"/>
              </w:rPr>
              <w:t>N</w:t>
            </w:r>
          </w:p>
        </w:tc>
        <w:tc>
          <w:tcPr>
            <w:tcW w:w="1843" w:type="dxa"/>
            <w:tcBorders>
              <w:top w:val="single" w:sz="4" w:space="0" w:color="auto"/>
              <w:left w:val="single" w:sz="4" w:space="0" w:color="auto"/>
              <w:bottom w:val="single" w:sz="4" w:space="0" w:color="auto"/>
              <w:right w:val="single" w:sz="4" w:space="0" w:color="auto"/>
            </w:tcBorders>
          </w:tcPr>
          <w:p w14:paraId="4E6FE263" w14:textId="77777777" w:rsidR="007D3614" w:rsidRPr="000A03F9" w:rsidRDefault="00693E10" w:rsidP="00D35D41">
            <w:pPr>
              <w:pStyle w:val="EMEANormal"/>
              <w:keepNext/>
              <w:rPr>
                <w:b/>
                <w:szCs w:val="22"/>
                <w:lang w:val="sv-SE"/>
              </w:rPr>
            </w:pPr>
            <w:r w:rsidRPr="000A03F9">
              <w:rPr>
                <w:b/>
                <w:szCs w:val="22"/>
                <w:lang w:val="sv-SE"/>
              </w:rPr>
              <w:t xml:space="preserve">Behandlingssvikt </w:t>
            </w:r>
          </w:p>
          <w:p w14:paraId="354CD8A4" w14:textId="77777777" w:rsidR="007D3614" w:rsidRPr="000A03F9" w:rsidRDefault="00693E10" w:rsidP="00D35D41">
            <w:pPr>
              <w:pStyle w:val="EMEANormal"/>
              <w:keepNext/>
              <w:rPr>
                <w:b/>
                <w:szCs w:val="22"/>
                <w:lang w:val="sv-SE"/>
              </w:rPr>
            </w:pPr>
            <w:r w:rsidRPr="000A03F9">
              <w:rPr>
                <w:b/>
                <w:szCs w:val="22"/>
                <w:lang w:val="sv-SE"/>
              </w:rPr>
              <w:t>N (%)</w:t>
            </w:r>
          </w:p>
        </w:tc>
        <w:tc>
          <w:tcPr>
            <w:tcW w:w="1984" w:type="dxa"/>
            <w:tcBorders>
              <w:top w:val="single" w:sz="4" w:space="0" w:color="auto"/>
              <w:left w:val="single" w:sz="4" w:space="0" w:color="auto"/>
              <w:bottom w:val="single" w:sz="4" w:space="0" w:color="auto"/>
              <w:right w:val="single" w:sz="4" w:space="0" w:color="auto"/>
            </w:tcBorders>
          </w:tcPr>
          <w:p w14:paraId="601FDBE6" w14:textId="77777777" w:rsidR="007D3614" w:rsidRPr="000A03F9" w:rsidRDefault="00693E10" w:rsidP="00D35D41">
            <w:pPr>
              <w:pStyle w:val="EMEANormal"/>
              <w:keepNext/>
              <w:rPr>
                <w:b/>
                <w:szCs w:val="22"/>
                <w:lang w:val="sv-SE"/>
              </w:rPr>
            </w:pPr>
            <w:r w:rsidRPr="000A03F9">
              <w:rPr>
                <w:b/>
                <w:szCs w:val="22"/>
                <w:lang w:val="sv-SE"/>
              </w:rPr>
              <w:t>Tid till behandlingssvikt i median (månader)</w:t>
            </w:r>
          </w:p>
        </w:tc>
        <w:tc>
          <w:tcPr>
            <w:tcW w:w="709" w:type="dxa"/>
            <w:tcBorders>
              <w:top w:val="single" w:sz="4" w:space="0" w:color="auto"/>
              <w:left w:val="single" w:sz="4" w:space="0" w:color="auto"/>
              <w:bottom w:val="single" w:sz="4" w:space="0" w:color="auto"/>
              <w:right w:val="single" w:sz="4" w:space="0" w:color="auto"/>
            </w:tcBorders>
          </w:tcPr>
          <w:p w14:paraId="4143FBF8" w14:textId="77777777" w:rsidR="007D3614" w:rsidRPr="000A03F9" w:rsidRDefault="00693E10" w:rsidP="00D35D41">
            <w:pPr>
              <w:pStyle w:val="EMEANormal"/>
              <w:keepNext/>
              <w:rPr>
                <w:b/>
                <w:szCs w:val="22"/>
                <w:lang w:val="sv-SE"/>
              </w:rPr>
            </w:pPr>
            <w:r w:rsidRPr="000A03F9">
              <w:rPr>
                <w:b/>
                <w:szCs w:val="22"/>
                <w:lang w:val="sv-SE"/>
              </w:rPr>
              <w:t>HR</w:t>
            </w:r>
            <w:r w:rsidRPr="000A03F9">
              <w:rPr>
                <w:b/>
                <w:szCs w:val="22"/>
                <w:vertAlign w:val="superscript"/>
                <w:lang w:val="sv-SE"/>
              </w:rPr>
              <w:t>a</w:t>
            </w:r>
          </w:p>
        </w:tc>
        <w:tc>
          <w:tcPr>
            <w:tcW w:w="1134" w:type="dxa"/>
            <w:tcBorders>
              <w:top w:val="single" w:sz="4" w:space="0" w:color="auto"/>
              <w:left w:val="single" w:sz="4" w:space="0" w:color="auto"/>
              <w:bottom w:val="single" w:sz="4" w:space="0" w:color="auto"/>
              <w:right w:val="single" w:sz="4" w:space="0" w:color="auto"/>
            </w:tcBorders>
          </w:tcPr>
          <w:p w14:paraId="682624C5" w14:textId="77777777" w:rsidR="007D3614" w:rsidRPr="000A03F9" w:rsidRDefault="00693E10" w:rsidP="00D35D41">
            <w:pPr>
              <w:pStyle w:val="EMEANormal"/>
              <w:keepNext/>
              <w:rPr>
                <w:b/>
                <w:szCs w:val="22"/>
                <w:lang w:val="sv-SE"/>
              </w:rPr>
            </w:pPr>
            <w:r w:rsidRPr="000A03F9">
              <w:rPr>
                <w:b/>
                <w:szCs w:val="22"/>
                <w:lang w:val="sv-SE"/>
              </w:rPr>
              <w:t>CI 95 % för HR</w:t>
            </w:r>
            <w:r w:rsidRPr="000A03F9">
              <w:rPr>
                <w:b/>
                <w:szCs w:val="22"/>
                <w:vertAlign w:val="superscript"/>
                <w:lang w:val="sv-SE"/>
              </w:rPr>
              <w:t>a</w:t>
            </w:r>
          </w:p>
        </w:tc>
        <w:tc>
          <w:tcPr>
            <w:tcW w:w="1134" w:type="dxa"/>
            <w:tcBorders>
              <w:top w:val="single" w:sz="4" w:space="0" w:color="auto"/>
              <w:left w:val="single" w:sz="4" w:space="0" w:color="auto"/>
              <w:bottom w:val="single" w:sz="4" w:space="0" w:color="auto"/>
            </w:tcBorders>
          </w:tcPr>
          <w:p w14:paraId="1A5D84F1" w14:textId="77777777" w:rsidR="007D3614" w:rsidRPr="000A03F9" w:rsidRDefault="00693E10" w:rsidP="00D35D41">
            <w:pPr>
              <w:pStyle w:val="EMEANormal"/>
              <w:keepNext/>
              <w:rPr>
                <w:b/>
                <w:szCs w:val="22"/>
                <w:lang w:val="sv-SE"/>
              </w:rPr>
            </w:pPr>
            <w:r w:rsidRPr="000A03F9">
              <w:rPr>
                <w:b/>
                <w:i/>
                <w:szCs w:val="22"/>
                <w:lang w:val="sv-SE"/>
              </w:rPr>
              <w:t>p</w:t>
            </w:r>
            <w:r w:rsidRPr="000A03F9">
              <w:rPr>
                <w:b/>
                <w:szCs w:val="22"/>
                <w:lang w:val="sv-SE"/>
              </w:rPr>
              <w:t>-värde</w:t>
            </w:r>
            <w:r w:rsidRPr="000A03F9">
              <w:rPr>
                <w:szCs w:val="22"/>
                <w:vertAlign w:val="superscript"/>
                <w:lang w:val="sv-SE"/>
              </w:rPr>
              <w:t>b</w:t>
            </w:r>
          </w:p>
        </w:tc>
      </w:tr>
      <w:tr w:rsidR="007D3614" w:rsidRPr="000A03F9" w14:paraId="5EA30C14" w14:textId="77777777">
        <w:tc>
          <w:tcPr>
            <w:tcW w:w="9322" w:type="dxa"/>
            <w:gridSpan w:val="7"/>
            <w:tcBorders>
              <w:top w:val="single" w:sz="4" w:space="0" w:color="auto"/>
              <w:bottom w:val="single" w:sz="4" w:space="0" w:color="auto"/>
            </w:tcBorders>
          </w:tcPr>
          <w:p w14:paraId="765CBBF1" w14:textId="77777777" w:rsidR="007D3614" w:rsidRPr="000A03F9" w:rsidRDefault="00693E10" w:rsidP="00D35D41">
            <w:pPr>
              <w:pStyle w:val="EMEANormal"/>
              <w:keepNext/>
              <w:rPr>
                <w:b/>
                <w:szCs w:val="22"/>
                <w:lang w:val="sv-SE"/>
              </w:rPr>
            </w:pPr>
            <w:r w:rsidRPr="000A03F9">
              <w:rPr>
                <w:b/>
                <w:szCs w:val="22"/>
                <w:lang w:val="sv-SE"/>
              </w:rPr>
              <w:t>Tid till behandlingssvikt vid eller efter vecka 6 i studie UV I</w:t>
            </w:r>
          </w:p>
        </w:tc>
      </w:tr>
      <w:tr w:rsidR="007D3614" w:rsidRPr="000A03F9" w14:paraId="0DA88472" w14:textId="77777777">
        <w:tc>
          <w:tcPr>
            <w:tcW w:w="2518" w:type="dxa"/>
            <w:gridSpan w:val="2"/>
            <w:tcBorders>
              <w:top w:val="single" w:sz="4" w:space="0" w:color="auto"/>
              <w:bottom w:val="single" w:sz="4" w:space="0" w:color="auto"/>
            </w:tcBorders>
          </w:tcPr>
          <w:p w14:paraId="30133B1A" w14:textId="77777777" w:rsidR="007D3614" w:rsidRPr="000A03F9" w:rsidRDefault="00693E10" w:rsidP="00D35D41">
            <w:pPr>
              <w:pStyle w:val="EMEANormal"/>
              <w:keepNext/>
              <w:rPr>
                <w:szCs w:val="22"/>
                <w:lang w:val="sv-SE"/>
              </w:rPr>
            </w:pPr>
            <w:r w:rsidRPr="000A03F9">
              <w:rPr>
                <w:szCs w:val="22"/>
                <w:lang w:val="sv-SE"/>
              </w:rPr>
              <w:t>Primär analys (ITT)</w:t>
            </w:r>
          </w:p>
        </w:tc>
        <w:tc>
          <w:tcPr>
            <w:tcW w:w="1843" w:type="dxa"/>
            <w:tcBorders>
              <w:top w:val="single" w:sz="4" w:space="0" w:color="auto"/>
              <w:bottom w:val="single" w:sz="4" w:space="0" w:color="auto"/>
            </w:tcBorders>
          </w:tcPr>
          <w:p w14:paraId="6CCF1422" w14:textId="77777777" w:rsidR="007D3614" w:rsidRPr="000A03F9" w:rsidRDefault="007D3614" w:rsidP="00D35D41">
            <w:pPr>
              <w:pStyle w:val="EMEANormal"/>
              <w:keepNext/>
              <w:rPr>
                <w:szCs w:val="22"/>
                <w:lang w:val="sv-SE"/>
              </w:rPr>
            </w:pPr>
          </w:p>
        </w:tc>
        <w:tc>
          <w:tcPr>
            <w:tcW w:w="1984" w:type="dxa"/>
            <w:tcBorders>
              <w:top w:val="single" w:sz="4" w:space="0" w:color="auto"/>
              <w:bottom w:val="single" w:sz="4" w:space="0" w:color="auto"/>
            </w:tcBorders>
          </w:tcPr>
          <w:p w14:paraId="5F444553" w14:textId="77777777" w:rsidR="007D3614" w:rsidRPr="000A03F9" w:rsidRDefault="007D3614" w:rsidP="00D35D41">
            <w:pPr>
              <w:pStyle w:val="EMEANormal"/>
              <w:keepNext/>
              <w:rPr>
                <w:szCs w:val="22"/>
                <w:lang w:val="sv-SE"/>
              </w:rPr>
            </w:pPr>
          </w:p>
        </w:tc>
        <w:tc>
          <w:tcPr>
            <w:tcW w:w="709" w:type="dxa"/>
            <w:tcBorders>
              <w:top w:val="single" w:sz="4" w:space="0" w:color="auto"/>
              <w:bottom w:val="single" w:sz="4" w:space="0" w:color="auto"/>
            </w:tcBorders>
          </w:tcPr>
          <w:p w14:paraId="59246D6C" w14:textId="77777777" w:rsidR="007D3614" w:rsidRPr="000A03F9" w:rsidRDefault="007D3614" w:rsidP="00D35D41">
            <w:pPr>
              <w:pStyle w:val="EMEANormal"/>
              <w:keepNext/>
              <w:rPr>
                <w:szCs w:val="22"/>
                <w:lang w:val="sv-SE"/>
              </w:rPr>
            </w:pPr>
          </w:p>
        </w:tc>
        <w:tc>
          <w:tcPr>
            <w:tcW w:w="1134" w:type="dxa"/>
            <w:tcBorders>
              <w:top w:val="single" w:sz="4" w:space="0" w:color="auto"/>
              <w:bottom w:val="single" w:sz="4" w:space="0" w:color="auto"/>
            </w:tcBorders>
          </w:tcPr>
          <w:p w14:paraId="6586B421" w14:textId="77777777" w:rsidR="007D3614" w:rsidRPr="000A03F9" w:rsidRDefault="007D3614" w:rsidP="00D35D41">
            <w:pPr>
              <w:pStyle w:val="EMEANormal"/>
              <w:keepNext/>
              <w:rPr>
                <w:szCs w:val="22"/>
                <w:lang w:val="sv-SE"/>
              </w:rPr>
            </w:pPr>
          </w:p>
        </w:tc>
        <w:tc>
          <w:tcPr>
            <w:tcW w:w="1134" w:type="dxa"/>
            <w:tcBorders>
              <w:top w:val="single" w:sz="4" w:space="0" w:color="auto"/>
              <w:bottom w:val="single" w:sz="4" w:space="0" w:color="auto"/>
            </w:tcBorders>
          </w:tcPr>
          <w:p w14:paraId="7BB94567" w14:textId="77777777" w:rsidR="007D3614" w:rsidRPr="000A03F9" w:rsidRDefault="007D3614" w:rsidP="00D35D41">
            <w:pPr>
              <w:pStyle w:val="EMEANormal"/>
              <w:keepNext/>
              <w:rPr>
                <w:szCs w:val="22"/>
                <w:lang w:val="sv-SE"/>
              </w:rPr>
            </w:pPr>
          </w:p>
        </w:tc>
      </w:tr>
      <w:tr w:rsidR="007D3614" w:rsidRPr="000A03F9" w14:paraId="2112C97A" w14:textId="77777777">
        <w:tc>
          <w:tcPr>
            <w:tcW w:w="1951" w:type="dxa"/>
            <w:tcBorders>
              <w:top w:val="single" w:sz="4" w:space="0" w:color="auto"/>
              <w:bottom w:val="nil"/>
              <w:right w:val="single" w:sz="4" w:space="0" w:color="auto"/>
            </w:tcBorders>
          </w:tcPr>
          <w:p w14:paraId="14EDBEFE" w14:textId="77777777" w:rsidR="007D3614" w:rsidRPr="000A03F9" w:rsidRDefault="00693E10" w:rsidP="00D35D41">
            <w:pPr>
              <w:pStyle w:val="EMEANormal"/>
              <w:keepNext/>
              <w:rPr>
                <w:szCs w:val="22"/>
                <w:lang w:val="sv-SE"/>
              </w:rPr>
            </w:pPr>
            <w:r w:rsidRPr="000A03F9">
              <w:rPr>
                <w:szCs w:val="22"/>
                <w:lang w:val="sv-SE"/>
              </w:rPr>
              <w:tab/>
              <w:t>Placebo</w:t>
            </w:r>
          </w:p>
        </w:tc>
        <w:tc>
          <w:tcPr>
            <w:tcW w:w="567" w:type="dxa"/>
            <w:tcBorders>
              <w:top w:val="single" w:sz="4" w:space="0" w:color="auto"/>
              <w:left w:val="single" w:sz="4" w:space="0" w:color="auto"/>
              <w:bottom w:val="single" w:sz="4" w:space="0" w:color="auto"/>
              <w:right w:val="single" w:sz="4" w:space="0" w:color="auto"/>
            </w:tcBorders>
          </w:tcPr>
          <w:p w14:paraId="7FC4C4E0" w14:textId="77777777" w:rsidR="007D3614" w:rsidRPr="000A03F9" w:rsidRDefault="00693E10" w:rsidP="00D35D41">
            <w:pPr>
              <w:pStyle w:val="EMEANormal"/>
              <w:keepNext/>
              <w:rPr>
                <w:szCs w:val="22"/>
                <w:lang w:val="sv-SE"/>
              </w:rPr>
            </w:pPr>
            <w:r w:rsidRPr="000A03F9">
              <w:rPr>
                <w:szCs w:val="22"/>
                <w:lang w:val="sv-SE"/>
              </w:rPr>
              <w:t>107</w:t>
            </w:r>
          </w:p>
        </w:tc>
        <w:tc>
          <w:tcPr>
            <w:tcW w:w="1843" w:type="dxa"/>
            <w:tcBorders>
              <w:top w:val="single" w:sz="4" w:space="0" w:color="auto"/>
              <w:left w:val="single" w:sz="4" w:space="0" w:color="auto"/>
              <w:bottom w:val="single" w:sz="4" w:space="0" w:color="auto"/>
              <w:right w:val="single" w:sz="4" w:space="0" w:color="auto"/>
            </w:tcBorders>
          </w:tcPr>
          <w:p w14:paraId="3AC1C4D4" w14:textId="77777777" w:rsidR="007D3614" w:rsidRPr="000A03F9" w:rsidRDefault="00693E10" w:rsidP="00D35D41">
            <w:pPr>
              <w:pStyle w:val="EMEANormal"/>
              <w:keepNext/>
              <w:rPr>
                <w:szCs w:val="22"/>
                <w:lang w:val="sv-SE"/>
              </w:rPr>
            </w:pPr>
            <w:r w:rsidRPr="000A03F9">
              <w:rPr>
                <w:szCs w:val="22"/>
                <w:lang w:val="sv-SE"/>
              </w:rPr>
              <w:t>84 (78,5)</w:t>
            </w:r>
          </w:p>
        </w:tc>
        <w:tc>
          <w:tcPr>
            <w:tcW w:w="1984" w:type="dxa"/>
            <w:tcBorders>
              <w:top w:val="single" w:sz="4" w:space="0" w:color="auto"/>
              <w:left w:val="single" w:sz="4" w:space="0" w:color="auto"/>
              <w:bottom w:val="single" w:sz="4" w:space="0" w:color="auto"/>
              <w:right w:val="single" w:sz="4" w:space="0" w:color="auto"/>
            </w:tcBorders>
          </w:tcPr>
          <w:p w14:paraId="36A8D1CE" w14:textId="77777777" w:rsidR="007D3614" w:rsidRPr="000A03F9" w:rsidRDefault="00693E10" w:rsidP="00D35D41">
            <w:pPr>
              <w:pStyle w:val="EMEANormal"/>
              <w:keepNext/>
              <w:rPr>
                <w:szCs w:val="22"/>
                <w:lang w:val="sv-SE"/>
              </w:rPr>
            </w:pPr>
            <w:r w:rsidRPr="000A03F9">
              <w:rPr>
                <w:szCs w:val="22"/>
                <w:lang w:val="sv-SE"/>
              </w:rPr>
              <w:t>3,0</w:t>
            </w:r>
          </w:p>
        </w:tc>
        <w:tc>
          <w:tcPr>
            <w:tcW w:w="709" w:type="dxa"/>
            <w:tcBorders>
              <w:top w:val="single" w:sz="4" w:space="0" w:color="auto"/>
              <w:left w:val="single" w:sz="4" w:space="0" w:color="auto"/>
              <w:bottom w:val="single" w:sz="4" w:space="0" w:color="auto"/>
              <w:right w:val="single" w:sz="4" w:space="0" w:color="auto"/>
            </w:tcBorders>
          </w:tcPr>
          <w:p w14:paraId="0585AF0B" w14:textId="77777777" w:rsidR="007D3614" w:rsidRPr="000A03F9" w:rsidRDefault="00693E10" w:rsidP="00D35D41">
            <w:pPr>
              <w:pStyle w:val="EMEANormal"/>
              <w:keepNext/>
              <w:rPr>
                <w:szCs w:val="22"/>
                <w:lang w:val="sv-SE"/>
              </w:rPr>
            </w:pPr>
            <w:r w:rsidRPr="000A03F9">
              <w:rPr>
                <w:szCs w:val="22"/>
                <w:lang w:val="sv-SE"/>
              </w:rPr>
              <w:t>--</w:t>
            </w:r>
          </w:p>
        </w:tc>
        <w:tc>
          <w:tcPr>
            <w:tcW w:w="1134" w:type="dxa"/>
            <w:tcBorders>
              <w:top w:val="single" w:sz="4" w:space="0" w:color="auto"/>
              <w:left w:val="single" w:sz="4" w:space="0" w:color="auto"/>
              <w:bottom w:val="single" w:sz="4" w:space="0" w:color="auto"/>
              <w:right w:val="single" w:sz="4" w:space="0" w:color="auto"/>
            </w:tcBorders>
          </w:tcPr>
          <w:p w14:paraId="7498FF5A" w14:textId="77777777" w:rsidR="007D3614" w:rsidRPr="000A03F9" w:rsidRDefault="00693E10" w:rsidP="00D35D41">
            <w:pPr>
              <w:pStyle w:val="EMEANormal"/>
              <w:keepNext/>
              <w:rPr>
                <w:szCs w:val="22"/>
                <w:lang w:val="sv-SE"/>
              </w:rPr>
            </w:pPr>
            <w:r w:rsidRPr="000A03F9">
              <w:rPr>
                <w:szCs w:val="22"/>
                <w:lang w:val="sv-SE"/>
              </w:rPr>
              <w:t>--</w:t>
            </w:r>
          </w:p>
        </w:tc>
        <w:tc>
          <w:tcPr>
            <w:tcW w:w="1134" w:type="dxa"/>
            <w:tcBorders>
              <w:top w:val="single" w:sz="4" w:space="0" w:color="auto"/>
              <w:left w:val="single" w:sz="4" w:space="0" w:color="auto"/>
              <w:bottom w:val="nil"/>
            </w:tcBorders>
          </w:tcPr>
          <w:p w14:paraId="2C890F0A" w14:textId="77777777" w:rsidR="007D3614" w:rsidRPr="000A03F9" w:rsidRDefault="00693E10" w:rsidP="00D35D41">
            <w:pPr>
              <w:pStyle w:val="EMEANormal"/>
              <w:keepNext/>
              <w:rPr>
                <w:szCs w:val="22"/>
                <w:lang w:val="sv-SE"/>
              </w:rPr>
            </w:pPr>
            <w:r w:rsidRPr="000A03F9">
              <w:rPr>
                <w:szCs w:val="22"/>
                <w:lang w:val="sv-SE"/>
              </w:rPr>
              <w:t>--</w:t>
            </w:r>
          </w:p>
        </w:tc>
      </w:tr>
      <w:tr w:rsidR="007D3614" w:rsidRPr="000A03F9" w14:paraId="05F08C9D" w14:textId="77777777">
        <w:tc>
          <w:tcPr>
            <w:tcW w:w="1951" w:type="dxa"/>
            <w:tcBorders>
              <w:top w:val="nil"/>
              <w:bottom w:val="single" w:sz="4" w:space="0" w:color="auto"/>
              <w:right w:val="single" w:sz="4" w:space="0" w:color="auto"/>
            </w:tcBorders>
          </w:tcPr>
          <w:p w14:paraId="68C814CD" w14:textId="77777777" w:rsidR="007D3614" w:rsidRPr="000A03F9" w:rsidRDefault="00693E10" w:rsidP="00D35D41">
            <w:pPr>
              <w:pStyle w:val="EMEANormal"/>
              <w:keepNext/>
              <w:rPr>
                <w:szCs w:val="22"/>
                <w:lang w:val="sv-SE"/>
              </w:rPr>
            </w:pPr>
            <w:r w:rsidRPr="000A03F9">
              <w:rPr>
                <w:szCs w:val="22"/>
                <w:lang w:val="sv-SE"/>
              </w:rPr>
              <w:tab/>
              <w:t>Adalimumab</w:t>
            </w:r>
          </w:p>
        </w:tc>
        <w:tc>
          <w:tcPr>
            <w:tcW w:w="567" w:type="dxa"/>
            <w:tcBorders>
              <w:top w:val="single" w:sz="4" w:space="0" w:color="auto"/>
              <w:left w:val="single" w:sz="4" w:space="0" w:color="auto"/>
              <w:bottom w:val="single" w:sz="4" w:space="0" w:color="auto"/>
              <w:right w:val="single" w:sz="4" w:space="0" w:color="auto"/>
            </w:tcBorders>
          </w:tcPr>
          <w:p w14:paraId="5ED2E140" w14:textId="77777777" w:rsidR="007D3614" w:rsidRPr="000A03F9" w:rsidRDefault="00693E10" w:rsidP="00D35D41">
            <w:pPr>
              <w:pStyle w:val="EMEANormal"/>
              <w:keepNext/>
              <w:rPr>
                <w:szCs w:val="22"/>
                <w:lang w:val="sv-SE"/>
              </w:rPr>
            </w:pPr>
            <w:r w:rsidRPr="000A03F9">
              <w:rPr>
                <w:szCs w:val="22"/>
                <w:lang w:val="sv-SE"/>
              </w:rPr>
              <w:t>110</w:t>
            </w:r>
          </w:p>
        </w:tc>
        <w:tc>
          <w:tcPr>
            <w:tcW w:w="1843" w:type="dxa"/>
            <w:tcBorders>
              <w:top w:val="single" w:sz="4" w:space="0" w:color="auto"/>
              <w:left w:val="single" w:sz="4" w:space="0" w:color="auto"/>
              <w:bottom w:val="single" w:sz="4" w:space="0" w:color="auto"/>
              <w:right w:val="single" w:sz="4" w:space="0" w:color="auto"/>
            </w:tcBorders>
          </w:tcPr>
          <w:p w14:paraId="5B1839DA" w14:textId="77777777" w:rsidR="007D3614" w:rsidRPr="000A03F9" w:rsidRDefault="00693E10" w:rsidP="00D35D41">
            <w:pPr>
              <w:pStyle w:val="EMEANormal"/>
              <w:keepNext/>
              <w:rPr>
                <w:szCs w:val="22"/>
                <w:lang w:val="sv-SE"/>
              </w:rPr>
            </w:pPr>
            <w:r w:rsidRPr="000A03F9">
              <w:rPr>
                <w:szCs w:val="22"/>
                <w:lang w:val="sv-SE"/>
              </w:rPr>
              <w:t>60 (54,5)</w:t>
            </w:r>
          </w:p>
        </w:tc>
        <w:tc>
          <w:tcPr>
            <w:tcW w:w="1984" w:type="dxa"/>
            <w:tcBorders>
              <w:top w:val="single" w:sz="4" w:space="0" w:color="auto"/>
              <w:left w:val="single" w:sz="4" w:space="0" w:color="auto"/>
              <w:bottom w:val="single" w:sz="4" w:space="0" w:color="auto"/>
              <w:right w:val="single" w:sz="4" w:space="0" w:color="auto"/>
            </w:tcBorders>
          </w:tcPr>
          <w:p w14:paraId="4B7045B9" w14:textId="77777777" w:rsidR="007D3614" w:rsidRPr="000A03F9" w:rsidRDefault="00693E10" w:rsidP="00D35D41">
            <w:pPr>
              <w:pStyle w:val="EMEANormal"/>
              <w:keepNext/>
              <w:rPr>
                <w:szCs w:val="22"/>
                <w:lang w:val="sv-SE"/>
              </w:rPr>
            </w:pPr>
            <w:r w:rsidRPr="000A03F9">
              <w:rPr>
                <w:szCs w:val="22"/>
                <w:lang w:val="sv-SE"/>
              </w:rPr>
              <w:t>5,6</w:t>
            </w:r>
          </w:p>
        </w:tc>
        <w:tc>
          <w:tcPr>
            <w:tcW w:w="709" w:type="dxa"/>
            <w:tcBorders>
              <w:top w:val="single" w:sz="4" w:space="0" w:color="auto"/>
              <w:left w:val="single" w:sz="4" w:space="0" w:color="auto"/>
              <w:bottom w:val="single" w:sz="4" w:space="0" w:color="auto"/>
              <w:right w:val="single" w:sz="4" w:space="0" w:color="auto"/>
            </w:tcBorders>
          </w:tcPr>
          <w:p w14:paraId="2D2FA8C5" w14:textId="77777777" w:rsidR="007D3614" w:rsidRPr="000A03F9" w:rsidRDefault="00693E10" w:rsidP="00D35D41">
            <w:pPr>
              <w:pStyle w:val="EMEANormal"/>
              <w:keepNext/>
              <w:rPr>
                <w:szCs w:val="22"/>
                <w:lang w:val="sv-SE"/>
              </w:rPr>
            </w:pPr>
            <w:r w:rsidRPr="000A03F9">
              <w:rPr>
                <w:szCs w:val="22"/>
                <w:lang w:val="sv-SE"/>
              </w:rPr>
              <w:t>0,50</w:t>
            </w:r>
          </w:p>
        </w:tc>
        <w:tc>
          <w:tcPr>
            <w:tcW w:w="1134" w:type="dxa"/>
            <w:tcBorders>
              <w:top w:val="single" w:sz="4" w:space="0" w:color="auto"/>
              <w:left w:val="single" w:sz="4" w:space="0" w:color="auto"/>
              <w:bottom w:val="single" w:sz="4" w:space="0" w:color="auto"/>
              <w:right w:val="single" w:sz="4" w:space="0" w:color="auto"/>
            </w:tcBorders>
          </w:tcPr>
          <w:p w14:paraId="186A49E3" w14:textId="77777777" w:rsidR="007D3614" w:rsidRPr="000A03F9" w:rsidRDefault="00693E10" w:rsidP="00D35D41">
            <w:pPr>
              <w:pStyle w:val="EMEANormal"/>
              <w:keepNext/>
              <w:rPr>
                <w:szCs w:val="22"/>
                <w:lang w:val="sv-SE"/>
              </w:rPr>
            </w:pPr>
            <w:r w:rsidRPr="000A03F9">
              <w:rPr>
                <w:szCs w:val="22"/>
                <w:lang w:val="sv-SE"/>
              </w:rPr>
              <w:t>0,36; 0,70</w:t>
            </w:r>
          </w:p>
        </w:tc>
        <w:tc>
          <w:tcPr>
            <w:tcW w:w="1134" w:type="dxa"/>
            <w:tcBorders>
              <w:top w:val="nil"/>
              <w:left w:val="single" w:sz="4" w:space="0" w:color="auto"/>
              <w:bottom w:val="single" w:sz="4" w:space="0" w:color="auto"/>
            </w:tcBorders>
          </w:tcPr>
          <w:p w14:paraId="40A14568" w14:textId="77777777" w:rsidR="007D3614" w:rsidRPr="000A03F9" w:rsidRDefault="00693E10" w:rsidP="00D35D41">
            <w:pPr>
              <w:pStyle w:val="EMEANormal"/>
              <w:keepNext/>
              <w:rPr>
                <w:szCs w:val="22"/>
                <w:lang w:val="sv-SE"/>
              </w:rPr>
            </w:pPr>
            <w:r w:rsidRPr="000A03F9">
              <w:rPr>
                <w:szCs w:val="22"/>
                <w:lang w:val="sv-SE"/>
              </w:rPr>
              <w:t>&lt;0,001</w:t>
            </w:r>
          </w:p>
        </w:tc>
      </w:tr>
      <w:tr w:rsidR="007D3614" w:rsidRPr="000A03F9" w14:paraId="0C421B39" w14:textId="77777777">
        <w:tblPrEx>
          <w:tblBorders>
            <w:left w:val="single" w:sz="4" w:space="0" w:color="auto"/>
            <w:right w:val="single" w:sz="4" w:space="0" w:color="auto"/>
            <w:insideH w:val="single" w:sz="4" w:space="0" w:color="auto"/>
            <w:insideV w:val="single" w:sz="4" w:space="0" w:color="auto"/>
          </w:tblBorders>
        </w:tblPrEx>
        <w:tc>
          <w:tcPr>
            <w:tcW w:w="9322" w:type="dxa"/>
            <w:gridSpan w:val="7"/>
            <w:tcBorders>
              <w:left w:val="nil"/>
              <w:bottom w:val="single" w:sz="4" w:space="0" w:color="auto"/>
              <w:right w:val="nil"/>
            </w:tcBorders>
          </w:tcPr>
          <w:p w14:paraId="784F10BD" w14:textId="77777777" w:rsidR="007D3614" w:rsidRPr="000A03F9" w:rsidRDefault="00693E10" w:rsidP="00D35D41">
            <w:pPr>
              <w:pStyle w:val="EMEANormal"/>
              <w:keepNext/>
              <w:rPr>
                <w:b/>
                <w:szCs w:val="22"/>
                <w:lang w:val="sv-SE"/>
              </w:rPr>
            </w:pPr>
            <w:r w:rsidRPr="000A03F9">
              <w:rPr>
                <w:b/>
                <w:szCs w:val="22"/>
                <w:lang w:val="sv-SE"/>
              </w:rPr>
              <w:t>Tid till behandlingssvikt vid eller efter vecka 2 i studie UV II</w:t>
            </w:r>
          </w:p>
        </w:tc>
      </w:tr>
      <w:tr w:rsidR="007D3614" w:rsidRPr="000A03F9" w14:paraId="0701EA51" w14:textId="77777777">
        <w:tblPrEx>
          <w:tblBorders>
            <w:left w:val="single" w:sz="4" w:space="0" w:color="auto"/>
            <w:right w:val="single" w:sz="4" w:space="0" w:color="auto"/>
            <w:insideH w:val="single" w:sz="4" w:space="0" w:color="auto"/>
            <w:insideV w:val="single" w:sz="4" w:space="0" w:color="auto"/>
          </w:tblBorders>
        </w:tblPrEx>
        <w:tc>
          <w:tcPr>
            <w:tcW w:w="2518" w:type="dxa"/>
            <w:gridSpan w:val="2"/>
            <w:tcBorders>
              <w:top w:val="single" w:sz="4" w:space="0" w:color="auto"/>
              <w:left w:val="nil"/>
              <w:bottom w:val="single" w:sz="4" w:space="0" w:color="auto"/>
              <w:right w:val="nil"/>
            </w:tcBorders>
          </w:tcPr>
          <w:p w14:paraId="5F1B1739" w14:textId="77777777" w:rsidR="007D3614" w:rsidRPr="000A03F9" w:rsidRDefault="00693E10" w:rsidP="00D35D41">
            <w:pPr>
              <w:pStyle w:val="EMEANormal"/>
              <w:keepNext/>
              <w:rPr>
                <w:szCs w:val="22"/>
                <w:lang w:val="sv-SE"/>
              </w:rPr>
            </w:pPr>
            <w:r w:rsidRPr="000A03F9">
              <w:rPr>
                <w:szCs w:val="22"/>
                <w:lang w:val="sv-SE"/>
              </w:rPr>
              <w:t>Primär analys (ITT)</w:t>
            </w:r>
          </w:p>
        </w:tc>
        <w:tc>
          <w:tcPr>
            <w:tcW w:w="1843" w:type="dxa"/>
            <w:tcBorders>
              <w:top w:val="single" w:sz="4" w:space="0" w:color="auto"/>
              <w:left w:val="nil"/>
              <w:bottom w:val="single" w:sz="4" w:space="0" w:color="auto"/>
              <w:right w:val="nil"/>
            </w:tcBorders>
          </w:tcPr>
          <w:p w14:paraId="2D56C46B" w14:textId="77777777" w:rsidR="007D3614" w:rsidRPr="000A03F9" w:rsidRDefault="007D3614" w:rsidP="00D35D41">
            <w:pPr>
              <w:pStyle w:val="EMEANormal"/>
              <w:keepNext/>
              <w:rPr>
                <w:szCs w:val="22"/>
                <w:lang w:val="sv-SE"/>
              </w:rPr>
            </w:pPr>
          </w:p>
        </w:tc>
        <w:tc>
          <w:tcPr>
            <w:tcW w:w="1984" w:type="dxa"/>
            <w:tcBorders>
              <w:top w:val="single" w:sz="4" w:space="0" w:color="auto"/>
              <w:left w:val="nil"/>
              <w:bottom w:val="single" w:sz="4" w:space="0" w:color="auto"/>
              <w:right w:val="nil"/>
            </w:tcBorders>
          </w:tcPr>
          <w:p w14:paraId="74BA071F" w14:textId="77777777" w:rsidR="007D3614" w:rsidRPr="000A03F9" w:rsidRDefault="007D3614" w:rsidP="00D35D41">
            <w:pPr>
              <w:pStyle w:val="EMEANormal"/>
              <w:keepNext/>
              <w:rPr>
                <w:szCs w:val="22"/>
                <w:lang w:val="sv-SE"/>
              </w:rPr>
            </w:pPr>
          </w:p>
        </w:tc>
        <w:tc>
          <w:tcPr>
            <w:tcW w:w="709" w:type="dxa"/>
            <w:tcBorders>
              <w:top w:val="single" w:sz="4" w:space="0" w:color="auto"/>
              <w:left w:val="nil"/>
              <w:bottom w:val="single" w:sz="4" w:space="0" w:color="auto"/>
              <w:right w:val="nil"/>
            </w:tcBorders>
          </w:tcPr>
          <w:p w14:paraId="1FB030B1" w14:textId="77777777" w:rsidR="007D3614" w:rsidRPr="000A03F9" w:rsidRDefault="007D3614" w:rsidP="00D35D41">
            <w:pPr>
              <w:pStyle w:val="EMEANormal"/>
              <w:keepNext/>
              <w:rPr>
                <w:szCs w:val="22"/>
                <w:lang w:val="sv-SE"/>
              </w:rPr>
            </w:pPr>
          </w:p>
        </w:tc>
        <w:tc>
          <w:tcPr>
            <w:tcW w:w="1134" w:type="dxa"/>
            <w:tcBorders>
              <w:top w:val="single" w:sz="4" w:space="0" w:color="auto"/>
              <w:left w:val="nil"/>
              <w:bottom w:val="single" w:sz="4" w:space="0" w:color="auto"/>
              <w:right w:val="nil"/>
            </w:tcBorders>
          </w:tcPr>
          <w:p w14:paraId="4548B6AA" w14:textId="77777777" w:rsidR="007D3614" w:rsidRPr="000A03F9" w:rsidRDefault="007D3614" w:rsidP="00D35D41">
            <w:pPr>
              <w:pStyle w:val="EMEANormal"/>
              <w:keepNext/>
              <w:rPr>
                <w:szCs w:val="22"/>
                <w:lang w:val="sv-SE"/>
              </w:rPr>
            </w:pPr>
          </w:p>
        </w:tc>
        <w:tc>
          <w:tcPr>
            <w:tcW w:w="1134" w:type="dxa"/>
            <w:tcBorders>
              <w:top w:val="single" w:sz="4" w:space="0" w:color="auto"/>
              <w:left w:val="nil"/>
              <w:bottom w:val="single" w:sz="4" w:space="0" w:color="auto"/>
              <w:right w:val="nil"/>
            </w:tcBorders>
          </w:tcPr>
          <w:p w14:paraId="119472B9" w14:textId="77777777" w:rsidR="007D3614" w:rsidRPr="000A03F9" w:rsidRDefault="007D3614" w:rsidP="00D35D41">
            <w:pPr>
              <w:pStyle w:val="EMEANormal"/>
              <w:keepNext/>
              <w:rPr>
                <w:szCs w:val="22"/>
                <w:lang w:val="sv-SE"/>
              </w:rPr>
            </w:pPr>
          </w:p>
        </w:tc>
      </w:tr>
      <w:tr w:rsidR="007D3614" w:rsidRPr="000A03F9" w14:paraId="6385ECB7" w14:textId="77777777">
        <w:tblPrEx>
          <w:tblBorders>
            <w:left w:val="single" w:sz="4" w:space="0" w:color="auto"/>
            <w:right w:val="single" w:sz="4" w:space="0" w:color="auto"/>
            <w:insideH w:val="single" w:sz="4" w:space="0" w:color="auto"/>
            <w:insideV w:val="single" w:sz="4" w:space="0" w:color="auto"/>
          </w:tblBorders>
        </w:tblPrEx>
        <w:tc>
          <w:tcPr>
            <w:tcW w:w="1951" w:type="dxa"/>
            <w:tcBorders>
              <w:top w:val="single" w:sz="4" w:space="0" w:color="auto"/>
              <w:left w:val="nil"/>
              <w:bottom w:val="nil"/>
              <w:right w:val="single" w:sz="4" w:space="0" w:color="auto"/>
            </w:tcBorders>
          </w:tcPr>
          <w:p w14:paraId="6F86E75C" w14:textId="77777777" w:rsidR="007D3614" w:rsidRPr="000A03F9" w:rsidRDefault="00693E10" w:rsidP="00D35D41">
            <w:pPr>
              <w:pStyle w:val="EMEANormal"/>
              <w:keepNext/>
              <w:rPr>
                <w:szCs w:val="22"/>
                <w:lang w:val="sv-SE"/>
              </w:rPr>
            </w:pPr>
            <w:r w:rsidRPr="000A03F9">
              <w:rPr>
                <w:szCs w:val="22"/>
                <w:lang w:val="sv-SE"/>
              </w:rPr>
              <w:tab/>
              <w:t>Placebo</w:t>
            </w:r>
          </w:p>
        </w:tc>
        <w:tc>
          <w:tcPr>
            <w:tcW w:w="567" w:type="dxa"/>
            <w:tcBorders>
              <w:top w:val="single" w:sz="4" w:space="0" w:color="auto"/>
              <w:left w:val="single" w:sz="4" w:space="0" w:color="auto"/>
              <w:bottom w:val="single" w:sz="4" w:space="0" w:color="auto"/>
              <w:right w:val="single" w:sz="4" w:space="0" w:color="auto"/>
            </w:tcBorders>
          </w:tcPr>
          <w:p w14:paraId="2566AEA2" w14:textId="77777777" w:rsidR="007D3614" w:rsidRPr="000A03F9" w:rsidRDefault="00693E10" w:rsidP="00D35D41">
            <w:pPr>
              <w:pStyle w:val="EMEANormal"/>
              <w:keepNext/>
              <w:rPr>
                <w:szCs w:val="22"/>
                <w:lang w:val="sv-SE"/>
              </w:rPr>
            </w:pPr>
            <w:r w:rsidRPr="000A03F9">
              <w:rPr>
                <w:szCs w:val="22"/>
                <w:lang w:val="sv-SE"/>
              </w:rPr>
              <w:t>111</w:t>
            </w:r>
          </w:p>
        </w:tc>
        <w:tc>
          <w:tcPr>
            <w:tcW w:w="1843" w:type="dxa"/>
            <w:tcBorders>
              <w:top w:val="single" w:sz="4" w:space="0" w:color="auto"/>
              <w:left w:val="single" w:sz="4" w:space="0" w:color="auto"/>
              <w:bottom w:val="single" w:sz="4" w:space="0" w:color="auto"/>
              <w:right w:val="single" w:sz="4" w:space="0" w:color="auto"/>
            </w:tcBorders>
          </w:tcPr>
          <w:p w14:paraId="6F463A37" w14:textId="77777777" w:rsidR="007D3614" w:rsidRPr="000A03F9" w:rsidRDefault="00693E10" w:rsidP="00D35D41">
            <w:pPr>
              <w:pStyle w:val="EMEANormal"/>
              <w:keepNext/>
              <w:rPr>
                <w:szCs w:val="22"/>
                <w:lang w:val="sv-SE"/>
              </w:rPr>
            </w:pPr>
            <w:r w:rsidRPr="000A03F9">
              <w:rPr>
                <w:szCs w:val="22"/>
                <w:lang w:val="sv-SE"/>
              </w:rPr>
              <w:t>61 (55,0)</w:t>
            </w:r>
          </w:p>
        </w:tc>
        <w:tc>
          <w:tcPr>
            <w:tcW w:w="1984" w:type="dxa"/>
            <w:tcBorders>
              <w:top w:val="single" w:sz="4" w:space="0" w:color="auto"/>
              <w:left w:val="single" w:sz="4" w:space="0" w:color="auto"/>
              <w:bottom w:val="single" w:sz="4" w:space="0" w:color="auto"/>
              <w:right w:val="single" w:sz="4" w:space="0" w:color="auto"/>
            </w:tcBorders>
          </w:tcPr>
          <w:p w14:paraId="7434471D" w14:textId="77777777" w:rsidR="007D3614" w:rsidRPr="000A03F9" w:rsidRDefault="00693E10" w:rsidP="00D35D41">
            <w:pPr>
              <w:pStyle w:val="EMEANormal"/>
              <w:keepNext/>
              <w:rPr>
                <w:szCs w:val="22"/>
                <w:lang w:val="sv-SE"/>
              </w:rPr>
            </w:pPr>
            <w:r w:rsidRPr="000A03F9">
              <w:rPr>
                <w:szCs w:val="22"/>
                <w:lang w:val="sv-SE"/>
              </w:rPr>
              <w:t>8,3</w:t>
            </w:r>
          </w:p>
        </w:tc>
        <w:tc>
          <w:tcPr>
            <w:tcW w:w="709" w:type="dxa"/>
            <w:tcBorders>
              <w:top w:val="single" w:sz="4" w:space="0" w:color="auto"/>
              <w:left w:val="single" w:sz="4" w:space="0" w:color="auto"/>
              <w:bottom w:val="single" w:sz="4" w:space="0" w:color="auto"/>
              <w:right w:val="single" w:sz="4" w:space="0" w:color="auto"/>
            </w:tcBorders>
          </w:tcPr>
          <w:p w14:paraId="14991C8C" w14:textId="77777777" w:rsidR="007D3614" w:rsidRPr="000A03F9" w:rsidRDefault="00693E10" w:rsidP="00D35D41">
            <w:pPr>
              <w:pStyle w:val="EMEANormal"/>
              <w:keepNext/>
              <w:rPr>
                <w:szCs w:val="22"/>
                <w:lang w:val="sv-SE"/>
              </w:rPr>
            </w:pPr>
            <w:r w:rsidRPr="000A03F9">
              <w:rPr>
                <w:szCs w:val="22"/>
                <w:lang w:val="sv-SE"/>
              </w:rPr>
              <w:t>--</w:t>
            </w:r>
          </w:p>
        </w:tc>
        <w:tc>
          <w:tcPr>
            <w:tcW w:w="1134" w:type="dxa"/>
            <w:tcBorders>
              <w:top w:val="single" w:sz="4" w:space="0" w:color="auto"/>
              <w:left w:val="single" w:sz="4" w:space="0" w:color="auto"/>
              <w:bottom w:val="single" w:sz="4" w:space="0" w:color="auto"/>
              <w:right w:val="single" w:sz="4" w:space="0" w:color="auto"/>
            </w:tcBorders>
          </w:tcPr>
          <w:p w14:paraId="50E8E7D2" w14:textId="77777777" w:rsidR="007D3614" w:rsidRPr="000A03F9" w:rsidRDefault="00693E10" w:rsidP="00D35D41">
            <w:pPr>
              <w:pStyle w:val="EMEANormal"/>
              <w:keepNext/>
              <w:rPr>
                <w:szCs w:val="22"/>
                <w:lang w:val="sv-SE"/>
              </w:rPr>
            </w:pPr>
            <w:r w:rsidRPr="000A03F9">
              <w:rPr>
                <w:szCs w:val="22"/>
                <w:lang w:val="sv-SE"/>
              </w:rPr>
              <w:t>--</w:t>
            </w:r>
          </w:p>
        </w:tc>
        <w:tc>
          <w:tcPr>
            <w:tcW w:w="1134" w:type="dxa"/>
            <w:tcBorders>
              <w:top w:val="single" w:sz="4" w:space="0" w:color="auto"/>
              <w:left w:val="single" w:sz="4" w:space="0" w:color="auto"/>
              <w:bottom w:val="nil"/>
              <w:right w:val="nil"/>
            </w:tcBorders>
          </w:tcPr>
          <w:p w14:paraId="12124FA3" w14:textId="77777777" w:rsidR="007D3614" w:rsidRPr="000A03F9" w:rsidRDefault="00693E10" w:rsidP="00D35D41">
            <w:pPr>
              <w:pStyle w:val="EMEANormal"/>
              <w:keepNext/>
              <w:rPr>
                <w:szCs w:val="22"/>
                <w:lang w:val="sv-SE"/>
              </w:rPr>
            </w:pPr>
            <w:r w:rsidRPr="000A03F9">
              <w:rPr>
                <w:szCs w:val="22"/>
                <w:lang w:val="sv-SE"/>
              </w:rPr>
              <w:t>--</w:t>
            </w:r>
          </w:p>
        </w:tc>
      </w:tr>
      <w:tr w:rsidR="007D3614" w:rsidRPr="000A03F9" w14:paraId="408F0F37" w14:textId="77777777">
        <w:tblPrEx>
          <w:tblBorders>
            <w:left w:val="single" w:sz="4" w:space="0" w:color="auto"/>
            <w:right w:val="single" w:sz="4" w:space="0" w:color="auto"/>
            <w:insideH w:val="single" w:sz="4" w:space="0" w:color="auto"/>
            <w:insideV w:val="single" w:sz="4" w:space="0" w:color="auto"/>
          </w:tblBorders>
        </w:tblPrEx>
        <w:tc>
          <w:tcPr>
            <w:tcW w:w="1951" w:type="dxa"/>
            <w:tcBorders>
              <w:top w:val="nil"/>
              <w:left w:val="nil"/>
              <w:bottom w:val="single" w:sz="4" w:space="0" w:color="auto"/>
              <w:right w:val="single" w:sz="4" w:space="0" w:color="auto"/>
            </w:tcBorders>
          </w:tcPr>
          <w:p w14:paraId="23D713C8" w14:textId="77777777" w:rsidR="007D3614" w:rsidRPr="000A03F9" w:rsidRDefault="00693E10" w:rsidP="00D35D41">
            <w:pPr>
              <w:pStyle w:val="EMEANormal"/>
              <w:keepNext/>
              <w:rPr>
                <w:szCs w:val="22"/>
                <w:lang w:val="sv-SE"/>
              </w:rPr>
            </w:pPr>
            <w:r w:rsidRPr="000A03F9">
              <w:rPr>
                <w:szCs w:val="22"/>
                <w:lang w:val="sv-SE"/>
              </w:rPr>
              <w:tab/>
              <w:t>Adalimumab</w:t>
            </w:r>
          </w:p>
        </w:tc>
        <w:tc>
          <w:tcPr>
            <w:tcW w:w="567" w:type="dxa"/>
            <w:tcBorders>
              <w:top w:val="single" w:sz="4" w:space="0" w:color="auto"/>
              <w:left w:val="single" w:sz="4" w:space="0" w:color="auto"/>
              <w:bottom w:val="single" w:sz="4" w:space="0" w:color="auto"/>
              <w:right w:val="single" w:sz="4" w:space="0" w:color="auto"/>
            </w:tcBorders>
          </w:tcPr>
          <w:p w14:paraId="0D1E9755" w14:textId="77777777" w:rsidR="007D3614" w:rsidRPr="000A03F9" w:rsidRDefault="00693E10" w:rsidP="00D35D41">
            <w:pPr>
              <w:pStyle w:val="EMEANormal"/>
              <w:keepNext/>
              <w:rPr>
                <w:szCs w:val="22"/>
                <w:lang w:val="sv-SE"/>
              </w:rPr>
            </w:pPr>
            <w:r w:rsidRPr="000A03F9">
              <w:rPr>
                <w:szCs w:val="22"/>
                <w:lang w:val="sv-SE"/>
              </w:rPr>
              <w:t>115</w:t>
            </w:r>
          </w:p>
        </w:tc>
        <w:tc>
          <w:tcPr>
            <w:tcW w:w="1843" w:type="dxa"/>
            <w:tcBorders>
              <w:top w:val="single" w:sz="4" w:space="0" w:color="auto"/>
              <w:left w:val="single" w:sz="4" w:space="0" w:color="auto"/>
              <w:bottom w:val="single" w:sz="4" w:space="0" w:color="auto"/>
              <w:right w:val="single" w:sz="4" w:space="0" w:color="auto"/>
            </w:tcBorders>
          </w:tcPr>
          <w:p w14:paraId="69A049C7" w14:textId="77777777" w:rsidR="007D3614" w:rsidRPr="000A03F9" w:rsidRDefault="00693E10" w:rsidP="00D35D41">
            <w:pPr>
              <w:pStyle w:val="EMEANormal"/>
              <w:keepNext/>
              <w:rPr>
                <w:szCs w:val="22"/>
                <w:lang w:val="sv-SE"/>
              </w:rPr>
            </w:pPr>
            <w:r w:rsidRPr="000A03F9">
              <w:rPr>
                <w:szCs w:val="22"/>
                <w:lang w:val="sv-SE"/>
              </w:rPr>
              <w:t>45 (39,1)</w:t>
            </w:r>
          </w:p>
        </w:tc>
        <w:tc>
          <w:tcPr>
            <w:tcW w:w="1984" w:type="dxa"/>
            <w:tcBorders>
              <w:top w:val="single" w:sz="4" w:space="0" w:color="auto"/>
              <w:left w:val="single" w:sz="4" w:space="0" w:color="auto"/>
              <w:bottom w:val="single" w:sz="4" w:space="0" w:color="auto"/>
              <w:right w:val="single" w:sz="4" w:space="0" w:color="auto"/>
            </w:tcBorders>
          </w:tcPr>
          <w:p w14:paraId="453B5672" w14:textId="77777777" w:rsidR="007D3614" w:rsidRPr="000A03F9" w:rsidRDefault="00693E10" w:rsidP="00D35D41">
            <w:pPr>
              <w:pStyle w:val="EMEANormal"/>
              <w:keepNext/>
              <w:rPr>
                <w:szCs w:val="22"/>
                <w:lang w:val="sv-SE"/>
              </w:rPr>
            </w:pPr>
            <w:r w:rsidRPr="000A03F9">
              <w:rPr>
                <w:szCs w:val="22"/>
                <w:lang w:val="sv-SE"/>
              </w:rPr>
              <w:t>NE</w:t>
            </w:r>
            <w:r w:rsidRPr="000A03F9">
              <w:rPr>
                <w:szCs w:val="22"/>
                <w:vertAlign w:val="superscript"/>
                <w:lang w:val="sv-SE"/>
              </w:rPr>
              <w:t>c</w:t>
            </w:r>
          </w:p>
        </w:tc>
        <w:tc>
          <w:tcPr>
            <w:tcW w:w="709" w:type="dxa"/>
            <w:tcBorders>
              <w:top w:val="single" w:sz="4" w:space="0" w:color="auto"/>
              <w:left w:val="single" w:sz="4" w:space="0" w:color="auto"/>
              <w:bottom w:val="single" w:sz="4" w:space="0" w:color="auto"/>
              <w:right w:val="single" w:sz="4" w:space="0" w:color="auto"/>
            </w:tcBorders>
          </w:tcPr>
          <w:p w14:paraId="1070369F" w14:textId="77777777" w:rsidR="007D3614" w:rsidRPr="000A03F9" w:rsidRDefault="00693E10" w:rsidP="00D35D41">
            <w:pPr>
              <w:pStyle w:val="EMEANormal"/>
              <w:keepNext/>
              <w:rPr>
                <w:szCs w:val="22"/>
                <w:lang w:val="sv-SE"/>
              </w:rPr>
            </w:pPr>
            <w:r w:rsidRPr="000A03F9">
              <w:rPr>
                <w:szCs w:val="22"/>
                <w:lang w:val="sv-SE"/>
              </w:rPr>
              <w:t>0,57</w:t>
            </w:r>
          </w:p>
        </w:tc>
        <w:tc>
          <w:tcPr>
            <w:tcW w:w="1134" w:type="dxa"/>
            <w:tcBorders>
              <w:top w:val="single" w:sz="4" w:space="0" w:color="auto"/>
              <w:left w:val="single" w:sz="4" w:space="0" w:color="auto"/>
              <w:bottom w:val="single" w:sz="4" w:space="0" w:color="auto"/>
              <w:right w:val="single" w:sz="4" w:space="0" w:color="auto"/>
            </w:tcBorders>
          </w:tcPr>
          <w:p w14:paraId="3BEC381F" w14:textId="77777777" w:rsidR="007D3614" w:rsidRPr="000A03F9" w:rsidRDefault="00693E10" w:rsidP="00D35D41">
            <w:pPr>
              <w:pStyle w:val="EMEANormal"/>
              <w:keepNext/>
              <w:rPr>
                <w:szCs w:val="22"/>
                <w:lang w:val="sv-SE"/>
              </w:rPr>
            </w:pPr>
            <w:r w:rsidRPr="000A03F9">
              <w:rPr>
                <w:szCs w:val="22"/>
                <w:lang w:val="sv-SE"/>
              </w:rPr>
              <w:t>0,39; 0,84</w:t>
            </w:r>
          </w:p>
        </w:tc>
        <w:tc>
          <w:tcPr>
            <w:tcW w:w="1134" w:type="dxa"/>
            <w:tcBorders>
              <w:top w:val="nil"/>
              <w:left w:val="single" w:sz="4" w:space="0" w:color="auto"/>
              <w:bottom w:val="single" w:sz="4" w:space="0" w:color="auto"/>
              <w:right w:val="nil"/>
            </w:tcBorders>
          </w:tcPr>
          <w:p w14:paraId="7031C63D" w14:textId="77777777" w:rsidR="007D3614" w:rsidRPr="000A03F9" w:rsidRDefault="00693E10" w:rsidP="00D35D41">
            <w:pPr>
              <w:pStyle w:val="EMEANormal"/>
              <w:keepNext/>
              <w:rPr>
                <w:szCs w:val="22"/>
                <w:lang w:val="sv-SE"/>
              </w:rPr>
            </w:pPr>
            <w:r w:rsidRPr="000A03F9">
              <w:rPr>
                <w:szCs w:val="22"/>
                <w:lang w:val="sv-SE"/>
              </w:rPr>
              <w:t>0,004</w:t>
            </w:r>
          </w:p>
        </w:tc>
      </w:tr>
    </w:tbl>
    <w:p w14:paraId="4B4790F7" w14:textId="77777777" w:rsidR="007D3614" w:rsidRPr="000A03F9" w:rsidRDefault="00693E10" w:rsidP="00D35D41">
      <w:pPr>
        <w:keepNext/>
        <w:autoSpaceDE w:val="0"/>
        <w:autoSpaceDN w:val="0"/>
        <w:adjustRightInd w:val="0"/>
        <w:rPr>
          <w:szCs w:val="22"/>
        </w:rPr>
      </w:pPr>
      <w:r w:rsidRPr="000A03F9">
        <w:rPr>
          <w:szCs w:val="22"/>
        </w:rPr>
        <w:t xml:space="preserve">OBS: Behandlingssvikt vid eller efter vecka 6 (studie UV I), eller vid eller efter vecka 2 (studie UV II) räknades som en incident. Bortfall på grund av andra skäl än behandlingssvikt censurerades vid tidpunkten då bortfallet skedde. </w:t>
      </w:r>
    </w:p>
    <w:p w14:paraId="1391215C" w14:textId="77777777" w:rsidR="007D3614" w:rsidRPr="000A03F9" w:rsidRDefault="00693E10" w:rsidP="00D35D41">
      <w:pPr>
        <w:keepNext/>
        <w:autoSpaceDE w:val="0"/>
        <w:autoSpaceDN w:val="0"/>
        <w:adjustRightInd w:val="0"/>
        <w:ind w:left="567" w:hanging="567"/>
        <w:rPr>
          <w:szCs w:val="22"/>
        </w:rPr>
      </w:pPr>
      <w:r w:rsidRPr="000A03F9">
        <w:rPr>
          <w:szCs w:val="22"/>
          <w:vertAlign w:val="superscript"/>
        </w:rPr>
        <w:t>a</w:t>
      </w:r>
      <w:r w:rsidRPr="000A03F9">
        <w:rPr>
          <w:szCs w:val="22"/>
        </w:rPr>
        <w:tab/>
        <w:t>HR för adalimumab jämfört med placebo från proportionella hazard-regressioner med behandling som faktor.</w:t>
      </w:r>
    </w:p>
    <w:p w14:paraId="41B980CB" w14:textId="77777777" w:rsidR="007D3614" w:rsidRPr="000A03F9" w:rsidRDefault="00693E10" w:rsidP="00D35D41">
      <w:pPr>
        <w:keepNext/>
        <w:autoSpaceDE w:val="0"/>
        <w:autoSpaceDN w:val="0"/>
        <w:adjustRightInd w:val="0"/>
        <w:rPr>
          <w:szCs w:val="22"/>
        </w:rPr>
      </w:pPr>
      <w:r w:rsidRPr="000A03F9">
        <w:rPr>
          <w:szCs w:val="22"/>
          <w:vertAlign w:val="superscript"/>
        </w:rPr>
        <w:t>b</w:t>
      </w:r>
      <w:r w:rsidRPr="000A03F9">
        <w:rPr>
          <w:szCs w:val="22"/>
        </w:rPr>
        <w:tab/>
        <w:t xml:space="preserve">Dubbelsidigt </w:t>
      </w:r>
      <w:r w:rsidRPr="000A03F9">
        <w:rPr>
          <w:i/>
          <w:szCs w:val="22"/>
        </w:rPr>
        <w:t>P</w:t>
      </w:r>
      <w:r w:rsidRPr="000A03F9">
        <w:rPr>
          <w:szCs w:val="22"/>
        </w:rPr>
        <w:t>-värde från log rank test.</w:t>
      </w:r>
    </w:p>
    <w:p w14:paraId="048EB255" w14:textId="77777777" w:rsidR="007D3614" w:rsidRPr="000A03F9" w:rsidRDefault="00693E10" w:rsidP="00D35D41">
      <w:pPr>
        <w:keepNext/>
        <w:autoSpaceDE w:val="0"/>
        <w:autoSpaceDN w:val="0"/>
        <w:adjustRightInd w:val="0"/>
        <w:ind w:left="567" w:hanging="567"/>
        <w:rPr>
          <w:szCs w:val="22"/>
        </w:rPr>
      </w:pPr>
      <w:r w:rsidRPr="000A03F9">
        <w:rPr>
          <w:szCs w:val="22"/>
          <w:vertAlign w:val="superscript"/>
        </w:rPr>
        <w:t>c</w:t>
      </w:r>
      <w:r w:rsidRPr="000A03F9">
        <w:rPr>
          <w:szCs w:val="22"/>
        </w:rPr>
        <w:tab/>
        <w:t>NE = ej möjligt att utvärdera. Färre än hälften av patienterna i riskzonen var med om en incident.</w:t>
      </w:r>
    </w:p>
    <w:p w14:paraId="715C1E66" w14:textId="77777777" w:rsidR="007D3614" w:rsidRPr="000A03F9" w:rsidRDefault="007D3614" w:rsidP="00D35D41">
      <w:pPr>
        <w:pStyle w:val="EMEANormal"/>
        <w:rPr>
          <w:szCs w:val="22"/>
          <w:lang w:val="sv-SE"/>
        </w:rPr>
      </w:pPr>
    </w:p>
    <w:p w14:paraId="76071FBE" w14:textId="77777777" w:rsidR="007D3614" w:rsidRPr="000A03F9" w:rsidRDefault="00693E10" w:rsidP="00D35D41">
      <w:pPr>
        <w:pStyle w:val="EMEANormal"/>
        <w:keepNext/>
        <w:jc w:val="center"/>
        <w:rPr>
          <w:b/>
          <w:szCs w:val="22"/>
          <w:lang w:val="sv-SE"/>
        </w:rPr>
      </w:pPr>
      <w:r w:rsidRPr="000A03F9">
        <w:rPr>
          <w:b/>
          <w:szCs w:val="22"/>
          <w:lang w:val="sv-SE"/>
        </w:rPr>
        <w:lastRenderedPageBreak/>
        <w:t>Figur 1. Kaplan-Meier-kurvor som summerar tid till behandlingssvikt vid eller efter vecka 6 (studie UV I) eller vecka 2 (studie UV II)</w:t>
      </w:r>
    </w:p>
    <w:p w14:paraId="0A59C36C" w14:textId="77777777" w:rsidR="007D3614" w:rsidRPr="000A03F9" w:rsidRDefault="007D3614" w:rsidP="00D35D41">
      <w:pPr>
        <w:pStyle w:val="EMEANormal"/>
        <w:keepNext/>
        <w:rPr>
          <w:szCs w:val="22"/>
          <w:lang w:val="sv-SE"/>
        </w:rPr>
      </w:pPr>
    </w:p>
    <w:tbl>
      <w:tblPr>
        <w:tblW w:w="9288" w:type="dxa"/>
        <w:tblLayout w:type="fixed"/>
        <w:tblLook w:val="04A0" w:firstRow="1" w:lastRow="0" w:firstColumn="1" w:lastColumn="0" w:noHBand="0" w:noVBand="1"/>
      </w:tblPr>
      <w:tblGrid>
        <w:gridCol w:w="482"/>
        <w:gridCol w:w="3496"/>
        <w:gridCol w:w="1170"/>
        <w:gridCol w:w="1350"/>
        <w:gridCol w:w="900"/>
        <w:gridCol w:w="1890"/>
      </w:tblGrid>
      <w:tr w:rsidR="007D3614" w:rsidRPr="000A03F9" w14:paraId="2BADB617" w14:textId="77777777">
        <w:trPr>
          <w:cantSplit/>
          <w:trHeight w:val="3806"/>
        </w:trPr>
        <w:tc>
          <w:tcPr>
            <w:tcW w:w="482" w:type="dxa"/>
            <w:textDirection w:val="btLr"/>
            <w:vAlign w:val="bottom"/>
          </w:tcPr>
          <w:p w14:paraId="30AAC267" w14:textId="77777777" w:rsidR="007D3614" w:rsidRPr="0021009A" w:rsidRDefault="00693E10" w:rsidP="00D35D41">
            <w:pPr>
              <w:pStyle w:val="EMEANormal"/>
              <w:keepNext/>
              <w:ind w:left="113" w:right="113"/>
              <w:jc w:val="center"/>
              <w:rPr>
                <w:b/>
                <w:sz w:val="18"/>
                <w:szCs w:val="18"/>
                <w:lang w:val="sv-SE"/>
              </w:rPr>
            </w:pPr>
            <w:r w:rsidRPr="0021009A">
              <w:rPr>
                <w:b/>
                <w:sz w:val="18"/>
                <w:szCs w:val="18"/>
                <w:lang w:val="sv-SE"/>
              </w:rPr>
              <w:t>FREKVENS AV BEHANDLINGSSVIKT (%)</w:t>
            </w:r>
          </w:p>
        </w:tc>
        <w:tc>
          <w:tcPr>
            <w:tcW w:w="8806" w:type="dxa"/>
            <w:gridSpan w:val="5"/>
            <w:vAlign w:val="bottom"/>
          </w:tcPr>
          <w:p w14:paraId="21F0BDCA" w14:textId="77777777" w:rsidR="007D3614" w:rsidRPr="000A03F9" w:rsidRDefault="00693E10" w:rsidP="00D35D41">
            <w:pPr>
              <w:pStyle w:val="EMEANormal"/>
              <w:rPr>
                <w:szCs w:val="22"/>
                <w:lang w:val="sv-SE"/>
              </w:rPr>
            </w:pPr>
            <w:r w:rsidRPr="000A03F9">
              <w:rPr>
                <w:noProof/>
                <w:szCs w:val="22"/>
                <w:lang w:val="sv-SE" w:eastAsia="zh-CN"/>
              </w:rPr>
              <w:drawing>
                <wp:inline distT="0" distB="0" distL="0" distR="0" wp14:anchorId="6CA3CAF6" wp14:editId="62AE2E7C">
                  <wp:extent cx="5486400" cy="2209800"/>
                  <wp:effectExtent l="0" t="0" r="0" b="0"/>
                  <wp:docPr id="43" name="Picture 14"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umira Uveitis Figure 5_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2209800"/>
                          </a:xfrm>
                          <a:prstGeom prst="rect">
                            <a:avLst/>
                          </a:prstGeom>
                          <a:noFill/>
                          <a:ln>
                            <a:noFill/>
                          </a:ln>
                        </pic:spPr>
                      </pic:pic>
                    </a:graphicData>
                  </a:graphic>
                </wp:inline>
              </w:drawing>
            </w:r>
          </w:p>
        </w:tc>
      </w:tr>
      <w:tr w:rsidR="007D3614" w:rsidRPr="000A03F9" w14:paraId="09D5DBA6" w14:textId="77777777">
        <w:tc>
          <w:tcPr>
            <w:tcW w:w="482" w:type="dxa"/>
          </w:tcPr>
          <w:p w14:paraId="422F63AD" w14:textId="77777777" w:rsidR="007D3614" w:rsidRPr="0021009A" w:rsidRDefault="007D3614" w:rsidP="00D35D41">
            <w:pPr>
              <w:pStyle w:val="EMEANormal"/>
              <w:keepNext/>
              <w:rPr>
                <w:sz w:val="18"/>
                <w:szCs w:val="18"/>
                <w:lang w:val="sv-SE"/>
              </w:rPr>
            </w:pPr>
          </w:p>
        </w:tc>
        <w:tc>
          <w:tcPr>
            <w:tcW w:w="8806" w:type="dxa"/>
            <w:gridSpan w:val="5"/>
          </w:tcPr>
          <w:p w14:paraId="2F0FBD17" w14:textId="77777777" w:rsidR="007D3614" w:rsidRPr="000A03F9" w:rsidRDefault="00693E10" w:rsidP="00D35D41">
            <w:pPr>
              <w:pStyle w:val="EMEANormal"/>
              <w:keepNext/>
              <w:jc w:val="center"/>
              <w:rPr>
                <w:b/>
                <w:szCs w:val="22"/>
                <w:lang w:val="sv-SE"/>
              </w:rPr>
            </w:pPr>
            <w:r w:rsidRPr="000A03F9">
              <w:rPr>
                <w:b/>
                <w:szCs w:val="22"/>
                <w:lang w:val="sv-SE"/>
              </w:rPr>
              <w:t>TID (MÅNADER)</w:t>
            </w:r>
          </w:p>
        </w:tc>
      </w:tr>
      <w:tr w:rsidR="007D3614" w:rsidRPr="000A03F9" w14:paraId="4E4661BB" w14:textId="77777777">
        <w:tc>
          <w:tcPr>
            <w:tcW w:w="482" w:type="dxa"/>
          </w:tcPr>
          <w:p w14:paraId="6C581CEF" w14:textId="77777777" w:rsidR="007D3614" w:rsidRPr="0021009A" w:rsidRDefault="007D3614" w:rsidP="00D35D41">
            <w:pPr>
              <w:pStyle w:val="EMEANormal"/>
              <w:keepNext/>
              <w:rPr>
                <w:sz w:val="18"/>
                <w:szCs w:val="18"/>
                <w:lang w:val="sv-SE"/>
              </w:rPr>
            </w:pPr>
          </w:p>
        </w:tc>
        <w:tc>
          <w:tcPr>
            <w:tcW w:w="3496" w:type="dxa"/>
          </w:tcPr>
          <w:p w14:paraId="0B5AEE6B" w14:textId="77777777" w:rsidR="007D3614" w:rsidRPr="000A03F9" w:rsidRDefault="00693E10" w:rsidP="00D35D41">
            <w:pPr>
              <w:pStyle w:val="EMEANormal"/>
              <w:keepNext/>
              <w:rPr>
                <w:szCs w:val="22"/>
                <w:lang w:val="sv-SE"/>
              </w:rPr>
            </w:pPr>
            <w:r w:rsidRPr="000A03F9">
              <w:rPr>
                <w:szCs w:val="22"/>
                <w:lang w:val="sv-SE"/>
              </w:rPr>
              <w:t>Studie UV I      Behandling</w:t>
            </w:r>
          </w:p>
        </w:tc>
        <w:tc>
          <w:tcPr>
            <w:tcW w:w="1170" w:type="dxa"/>
          </w:tcPr>
          <w:p w14:paraId="3A79406F"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4F3A3346" wp14:editId="06CDD14F">
                  <wp:extent cx="400050" cy="180975"/>
                  <wp:effectExtent l="0" t="0" r="0" b="9525"/>
                  <wp:docPr id="44" name="Picture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umira Uveitis Figure 5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58A9B9B0" w14:textId="77777777" w:rsidR="007D3614" w:rsidRPr="000A03F9" w:rsidRDefault="00693E10" w:rsidP="00D35D41">
            <w:pPr>
              <w:pStyle w:val="EMEANormal"/>
              <w:keepNext/>
              <w:rPr>
                <w:szCs w:val="22"/>
                <w:lang w:val="sv-SE"/>
              </w:rPr>
            </w:pPr>
            <w:r w:rsidRPr="000A03F9">
              <w:rPr>
                <w:szCs w:val="22"/>
                <w:lang w:val="sv-SE"/>
              </w:rPr>
              <w:t>Placebo</w:t>
            </w:r>
          </w:p>
        </w:tc>
        <w:tc>
          <w:tcPr>
            <w:tcW w:w="900" w:type="dxa"/>
          </w:tcPr>
          <w:p w14:paraId="02458D34"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20E3851D" wp14:editId="537672F7">
                  <wp:extent cx="561975" cy="180975"/>
                  <wp:effectExtent l="0" t="0" r="9525" b="9525"/>
                  <wp:docPr id="45" name="Picture 45"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umira Uveitis Figure 5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4146A575" w14:textId="77777777" w:rsidR="007D3614" w:rsidRPr="000A03F9" w:rsidRDefault="00693E10" w:rsidP="00D35D41">
            <w:pPr>
              <w:pStyle w:val="EMEANormal"/>
              <w:keepNext/>
              <w:rPr>
                <w:szCs w:val="22"/>
                <w:lang w:val="sv-SE"/>
              </w:rPr>
            </w:pPr>
            <w:r w:rsidRPr="000A03F9">
              <w:rPr>
                <w:szCs w:val="22"/>
                <w:lang w:val="sv-SE"/>
              </w:rPr>
              <w:t>Adalimumab</w:t>
            </w:r>
          </w:p>
        </w:tc>
      </w:tr>
      <w:tr w:rsidR="007D3614" w:rsidRPr="000A03F9" w14:paraId="57DEBFAF" w14:textId="77777777">
        <w:trPr>
          <w:trHeight w:val="3869"/>
        </w:trPr>
        <w:tc>
          <w:tcPr>
            <w:tcW w:w="482" w:type="dxa"/>
            <w:textDirection w:val="btLr"/>
            <w:vAlign w:val="bottom"/>
          </w:tcPr>
          <w:p w14:paraId="7D2026CF" w14:textId="77777777" w:rsidR="007D3614" w:rsidRPr="0021009A" w:rsidRDefault="00693E10" w:rsidP="00D35D41">
            <w:pPr>
              <w:pStyle w:val="EMEANormal"/>
              <w:keepNext/>
              <w:jc w:val="center"/>
              <w:rPr>
                <w:sz w:val="18"/>
                <w:szCs w:val="18"/>
                <w:lang w:val="sv-SE"/>
              </w:rPr>
            </w:pPr>
            <w:r w:rsidRPr="0021009A">
              <w:rPr>
                <w:b/>
                <w:sz w:val="18"/>
                <w:szCs w:val="18"/>
                <w:lang w:val="sv-SE"/>
              </w:rPr>
              <w:t>FREKVENS AV BEHANDLINGSSVIKT (%)</w:t>
            </w:r>
          </w:p>
        </w:tc>
        <w:tc>
          <w:tcPr>
            <w:tcW w:w="8806" w:type="dxa"/>
            <w:gridSpan w:val="5"/>
            <w:vAlign w:val="bottom"/>
          </w:tcPr>
          <w:p w14:paraId="557DD845"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022547E0" wp14:editId="6B42FD31">
                  <wp:extent cx="5486400" cy="2181225"/>
                  <wp:effectExtent l="0" t="0" r="0" b="9525"/>
                  <wp:docPr id="46" name="Picture 11"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umira Uveitis Figure 5_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86400" cy="2181225"/>
                          </a:xfrm>
                          <a:prstGeom prst="rect">
                            <a:avLst/>
                          </a:prstGeom>
                          <a:noFill/>
                          <a:ln>
                            <a:noFill/>
                          </a:ln>
                        </pic:spPr>
                      </pic:pic>
                    </a:graphicData>
                  </a:graphic>
                </wp:inline>
              </w:drawing>
            </w:r>
          </w:p>
        </w:tc>
      </w:tr>
      <w:tr w:rsidR="007D3614" w:rsidRPr="000A03F9" w14:paraId="035305C7" w14:textId="77777777">
        <w:tc>
          <w:tcPr>
            <w:tcW w:w="482" w:type="dxa"/>
          </w:tcPr>
          <w:p w14:paraId="176C76A4" w14:textId="77777777" w:rsidR="007D3614" w:rsidRPr="000A03F9" w:rsidRDefault="007D3614" w:rsidP="00D35D41">
            <w:pPr>
              <w:pStyle w:val="EMEANormal"/>
              <w:keepNext/>
              <w:rPr>
                <w:szCs w:val="22"/>
                <w:lang w:val="sv-SE"/>
              </w:rPr>
            </w:pPr>
          </w:p>
        </w:tc>
        <w:tc>
          <w:tcPr>
            <w:tcW w:w="8806" w:type="dxa"/>
            <w:gridSpan w:val="5"/>
          </w:tcPr>
          <w:p w14:paraId="371031CB" w14:textId="77777777" w:rsidR="007D3614" w:rsidRPr="000A03F9" w:rsidRDefault="00693E10" w:rsidP="00D35D41">
            <w:pPr>
              <w:pStyle w:val="EMEANormal"/>
              <w:keepNext/>
              <w:jc w:val="center"/>
              <w:rPr>
                <w:b/>
                <w:szCs w:val="22"/>
                <w:lang w:val="sv-SE"/>
              </w:rPr>
            </w:pPr>
            <w:r w:rsidRPr="000A03F9">
              <w:rPr>
                <w:b/>
                <w:szCs w:val="22"/>
                <w:lang w:val="sv-SE"/>
              </w:rPr>
              <w:t>TID (MÅNADER)</w:t>
            </w:r>
          </w:p>
        </w:tc>
      </w:tr>
      <w:tr w:rsidR="007D3614" w:rsidRPr="000A03F9" w14:paraId="512D2C08" w14:textId="77777777">
        <w:trPr>
          <w:trHeight w:val="369"/>
        </w:trPr>
        <w:tc>
          <w:tcPr>
            <w:tcW w:w="482" w:type="dxa"/>
          </w:tcPr>
          <w:p w14:paraId="23114C48" w14:textId="77777777" w:rsidR="007D3614" w:rsidRPr="000A03F9" w:rsidRDefault="007D3614" w:rsidP="00D35D41">
            <w:pPr>
              <w:pStyle w:val="EMEANormal"/>
              <w:keepNext/>
              <w:rPr>
                <w:szCs w:val="22"/>
                <w:lang w:val="sv-SE"/>
              </w:rPr>
            </w:pPr>
          </w:p>
        </w:tc>
        <w:tc>
          <w:tcPr>
            <w:tcW w:w="3496" w:type="dxa"/>
          </w:tcPr>
          <w:p w14:paraId="69A82758" w14:textId="77777777" w:rsidR="007D3614" w:rsidRPr="000A03F9" w:rsidRDefault="00693E10" w:rsidP="00D35D41">
            <w:pPr>
              <w:pStyle w:val="EMEANormal"/>
              <w:keepNext/>
              <w:rPr>
                <w:szCs w:val="22"/>
                <w:lang w:val="sv-SE"/>
              </w:rPr>
            </w:pPr>
            <w:r w:rsidRPr="000A03F9">
              <w:rPr>
                <w:szCs w:val="22"/>
                <w:lang w:val="sv-SE"/>
              </w:rPr>
              <w:t>Studie UV II     Behandling</w:t>
            </w:r>
          </w:p>
        </w:tc>
        <w:tc>
          <w:tcPr>
            <w:tcW w:w="1170" w:type="dxa"/>
          </w:tcPr>
          <w:p w14:paraId="72FA4CDB"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03F83013" wp14:editId="63590944">
                  <wp:extent cx="400050" cy="180975"/>
                  <wp:effectExtent l="0" t="0" r="0" b="9525"/>
                  <wp:docPr id="47" name="Picture 4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umira Uveitis Figure 5_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00050" cy="180975"/>
                          </a:xfrm>
                          <a:prstGeom prst="rect">
                            <a:avLst/>
                          </a:prstGeom>
                          <a:noFill/>
                          <a:ln>
                            <a:noFill/>
                          </a:ln>
                        </pic:spPr>
                      </pic:pic>
                    </a:graphicData>
                  </a:graphic>
                </wp:inline>
              </w:drawing>
            </w:r>
          </w:p>
        </w:tc>
        <w:tc>
          <w:tcPr>
            <w:tcW w:w="1350" w:type="dxa"/>
          </w:tcPr>
          <w:p w14:paraId="0763715C" w14:textId="77777777" w:rsidR="007D3614" w:rsidRPr="000A03F9" w:rsidRDefault="00693E10" w:rsidP="00D35D41">
            <w:pPr>
              <w:pStyle w:val="EMEANormal"/>
              <w:keepNext/>
              <w:rPr>
                <w:szCs w:val="22"/>
                <w:lang w:val="sv-SE"/>
              </w:rPr>
            </w:pPr>
            <w:r w:rsidRPr="000A03F9">
              <w:rPr>
                <w:szCs w:val="22"/>
                <w:lang w:val="sv-SE"/>
              </w:rPr>
              <w:t>Placebo</w:t>
            </w:r>
          </w:p>
        </w:tc>
        <w:tc>
          <w:tcPr>
            <w:tcW w:w="900" w:type="dxa"/>
          </w:tcPr>
          <w:p w14:paraId="0D009D62" w14:textId="77777777" w:rsidR="007D3614" w:rsidRPr="000A03F9" w:rsidRDefault="00693E10" w:rsidP="00D35D41">
            <w:pPr>
              <w:pStyle w:val="EMEANormal"/>
              <w:keepNext/>
              <w:jc w:val="right"/>
              <w:rPr>
                <w:szCs w:val="22"/>
                <w:lang w:val="sv-SE"/>
              </w:rPr>
            </w:pPr>
            <w:r w:rsidRPr="000A03F9">
              <w:rPr>
                <w:noProof/>
                <w:szCs w:val="22"/>
                <w:lang w:val="sv-SE" w:eastAsia="zh-CN"/>
              </w:rPr>
              <w:drawing>
                <wp:inline distT="0" distB="0" distL="0" distR="0" wp14:anchorId="69C550AA" wp14:editId="51B4773A">
                  <wp:extent cx="561975" cy="180975"/>
                  <wp:effectExtent l="0" t="0" r="9525" b="9525"/>
                  <wp:docPr id="48" name="Picture 4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umira Uveitis Figure 5_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p>
        </w:tc>
        <w:tc>
          <w:tcPr>
            <w:tcW w:w="1890" w:type="dxa"/>
          </w:tcPr>
          <w:p w14:paraId="6BA26C99" w14:textId="77777777" w:rsidR="007D3614" w:rsidRPr="000A03F9" w:rsidRDefault="00693E10" w:rsidP="00D35D41">
            <w:pPr>
              <w:pStyle w:val="EMEANormal"/>
              <w:keepNext/>
              <w:rPr>
                <w:szCs w:val="22"/>
                <w:lang w:val="sv-SE"/>
              </w:rPr>
            </w:pPr>
            <w:r w:rsidRPr="000A03F9">
              <w:rPr>
                <w:szCs w:val="22"/>
                <w:lang w:val="sv-SE"/>
              </w:rPr>
              <w:t>Adalimumab</w:t>
            </w:r>
          </w:p>
        </w:tc>
      </w:tr>
      <w:tr w:rsidR="007D3614" w:rsidRPr="000A03F9" w14:paraId="6296E47F" w14:textId="77777777">
        <w:trPr>
          <w:trHeight w:val="629"/>
        </w:trPr>
        <w:tc>
          <w:tcPr>
            <w:tcW w:w="9288" w:type="dxa"/>
            <w:gridSpan w:val="6"/>
            <w:vAlign w:val="center"/>
          </w:tcPr>
          <w:p w14:paraId="4CFF11E3" w14:textId="77777777" w:rsidR="007D3614" w:rsidRPr="0021009A" w:rsidRDefault="007D3614" w:rsidP="0021009A">
            <w:pPr>
              <w:rPr>
                <w:rFonts w:eastAsia="Calibri"/>
              </w:rPr>
            </w:pPr>
          </w:p>
          <w:p w14:paraId="705E0947" w14:textId="77777777" w:rsidR="007D3614" w:rsidRPr="000A03F9" w:rsidRDefault="00693E10" w:rsidP="0021009A">
            <w:pPr>
              <w:rPr>
                <w:szCs w:val="22"/>
              </w:rPr>
            </w:pPr>
            <w:r w:rsidRPr="0021009A">
              <w:rPr>
                <w:rFonts w:eastAsia="Calibri"/>
              </w:rPr>
              <w:t>OBS: P# = Placebo (Antal incidenter/Antal i riskzonen); A# = Adalimumab (Antal incidenter/Antal i riskzonen)</w:t>
            </w:r>
          </w:p>
        </w:tc>
      </w:tr>
    </w:tbl>
    <w:p w14:paraId="51C8D824" w14:textId="77777777" w:rsidR="007D3614" w:rsidRPr="000A03F9" w:rsidRDefault="007D3614" w:rsidP="00D35D41">
      <w:pPr>
        <w:pStyle w:val="EMEANormal"/>
        <w:rPr>
          <w:szCs w:val="22"/>
          <w:lang w:val="sv-SE"/>
        </w:rPr>
      </w:pPr>
    </w:p>
    <w:p w14:paraId="2118CE86" w14:textId="77777777" w:rsidR="007D3614" w:rsidRPr="000A03F9" w:rsidRDefault="00693E10" w:rsidP="00D35D41">
      <w:pPr>
        <w:rPr>
          <w:szCs w:val="22"/>
        </w:rPr>
      </w:pPr>
      <w:r w:rsidRPr="000A03F9">
        <w:rPr>
          <w:szCs w:val="22"/>
        </w:rPr>
        <w:t>I studie UV I observerades statistisk signifikant skillnad till adalimumabs fördel jämfört med placebo för varje komponent av behandlingssvikt. I studie UV II visades statistiskt signifikanta skillnader enbart för synskärpa, men de andra komponenterna var numeriskt till fördel för adalimumab.</w:t>
      </w:r>
    </w:p>
    <w:p w14:paraId="4FB79E4E" w14:textId="77777777" w:rsidR="007D3614" w:rsidRPr="000A03F9" w:rsidRDefault="007D3614" w:rsidP="00D35D41">
      <w:pPr>
        <w:rPr>
          <w:szCs w:val="22"/>
        </w:rPr>
      </w:pPr>
    </w:p>
    <w:p w14:paraId="5240F5F2" w14:textId="77777777" w:rsidR="007D3614" w:rsidRPr="000A03F9" w:rsidRDefault="00693E10" w:rsidP="00D35D41">
      <w:pPr>
        <w:rPr>
          <w:szCs w:val="22"/>
        </w:rPr>
      </w:pPr>
      <w:r w:rsidRPr="000A03F9">
        <w:rPr>
          <w:szCs w:val="22"/>
        </w:rPr>
        <w:t xml:space="preserve">Av de 424 patienter som inkluderades i den icke-kontrollerade förlängningsstudien av studierna UV I och UV II, bedömdes 60 patienter som olämpliga (t.ex. på grund av avvikelser eller på grund av sekundära komplikationer till diabetesretinopati, på grund av kataraktkirurgi eller vitrektomi) och exkluderades från den primära effektanalysen. Av de 364 resterande patienterna, nådde 269 utvärderbara patienter (74 %) 78 veckors öppen adalimumab-behandling. Baserat på observerade data, hade 216 (80,3 %) patienter en lågaktiv sjukdomsperiod (inga aktiva inflammatoriska lesioner, AC-cellgrad ≤0,5+, VH grad ≤0,5+) med en samtidig steroiddos på ≤7,5 mg per dag och 178 (66,2 %) patienter hade en period med steroidfri lågaktiv sjukdom. BCVA förbättrades eller upprätthölls (&lt;5 bokstävers försämring) i 88,6 % av ögonen vid vecka 78. Data efter vecka 78 överensstämde generellt med dessa resultat men antalet deltagande patienter sjönk efter </w:t>
      </w:r>
      <w:r w:rsidRPr="000A03F9">
        <w:rPr>
          <w:szCs w:val="22"/>
        </w:rPr>
        <w:lastRenderedPageBreak/>
        <w:t xml:space="preserve">denna tidpunkt. Sammantaget, av de patienter som avbröt studien, var 18 % på grund av biverkningar och 8 % på grund av otillräckligt svar på adalimumab-behandlingen. </w:t>
      </w:r>
    </w:p>
    <w:p w14:paraId="21281610" w14:textId="77777777" w:rsidR="007D3614" w:rsidRPr="000A03F9" w:rsidRDefault="007D3614" w:rsidP="00D35D41">
      <w:pPr>
        <w:rPr>
          <w:szCs w:val="22"/>
        </w:rPr>
      </w:pPr>
    </w:p>
    <w:p w14:paraId="19E332CA" w14:textId="77777777" w:rsidR="007D3614" w:rsidRPr="000A03F9" w:rsidRDefault="00693E10" w:rsidP="00D35D41">
      <w:pPr>
        <w:rPr>
          <w:i/>
          <w:szCs w:val="22"/>
          <w:u w:val="single"/>
        </w:rPr>
      </w:pPr>
      <w:r w:rsidRPr="000A03F9">
        <w:rPr>
          <w:i/>
          <w:szCs w:val="22"/>
          <w:u w:val="single"/>
        </w:rPr>
        <w:t>Livskvalitet</w:t>
      </w:r>
    </w:p>
    <w:p w14:paraId="3C203418" w14:textId="77777777" w:rsidR="007D3614" w:rsidRPr="000A03F9" w:rsidRDefault="00693E10" w:rsidP="00D35D41">
      <w:pPr>
        <w:pStyle w:val="EMEANormal"/>
        <w:rPr>
          <w:szCs w:val="22"/>
          <w:lang w:val="sv-SE"/>
        </w:rPr>
      </w:pPr>
      <w:r w:rsidRPr="000A03F9">
        <w:rPr>
          <w:szCs w:val="22"/>
          <w:lang w:val="sv-SE"/>
        </w:rPr>
        <w:t>Patientrapporterade utfall med avseende på synrelaterade funktioner mättes i båda kliniska studierna, med hjälp av NEI VFQ-25. Adalimumab hade numerisk fördel för majoriteten av subscores med statistiskt signifikanta genomsnittliga skillnader för generell syn, okulär smärta, närsynthet, psykisk hälsa och totala scoren i studie UV I samt för generell syn och psykisk hälsa i studie UV II. Synrelaterade effekter var inte numeriskt till fördel för adalimumab gällande färgseende i studie UV I och färgseende, perifert seende och närsynthet i studie UV II.</w:t>
      </w:r>
    </w:p>
    <w:p w14:paraId="3A7B45D9" w14:textId="77777777" w:rsidR="007D3614" w:rsidRPr="000A03F9" w:rsidRDefault="007D3614" w:rsidP="00D35D41">
      <w:pPr>
        <w:pStyle w:val="EMEANormal"/>
        <w:rPr>
          <w:szCs w:val="22"/>
          <w:lang w:val="sv-SE"/>
        </w:rPr>
      </w:pPr>
    </w:p>
    <w:p w14:paraId="26337A76" w14:textId="77777777" w:rsidR="007D3614" w:rsidRPr="000A03F9" w:rsidRDefault="00693E10" w:rsidP="00D35D41">
      <w:pPr>
        <w:pStyle w:val="EMEAHeadingUnderline"/>
        <w:keepNext/>
        <w:rPr>
          <w:color w:val="000000"/>
          <w:szCs w:val="22"/>
          <w:lang w:val="sv-SE"/>
        </w:rPr>
      </w:pPr>
      <w:r w:rsidRPr="000A03F9">
        <w:rPr>
          <w:color w:val="000000"/>
          <w:szCs w:val="22"/>
          <w:lang w:val="sv-SE"/>
        </w:rPr>
        <w:t>Immunogenicitet</w:t>
      </w:r>
    </w:p>
    <w:p w14:paraId="1FEDD889" w14:textId="77777777" w:rsidR="007D3614" w:rsidRPr="000A03F9" w:rsidRDefault="007D3614" w:rsidP="00D35D41">
      <w:pPr>
        <w:pStyle w:val="EMEANormal"/>
        <w:keepNext/>
        <w:rPr>
          <w:color w:val="000000"/>
          <w:szCs w:val="22"/>
          <w:lang w:val="sv-SE"/>
        </w:rPr>
      </w:pPr>
    </w:p>
    <w:p w14:paraId="0298C72E" w14:textId="77777777" w:rsidR="007D3614" w:rsidRPr="000A03F9" w:rsidRDefault="00693E10" w:rsidP="00D35D41">
      <w:pPr>
        <w:pStyle w:val="EMEANormal"/>
        <w:keepNext/>
        <w:rPr>
          <w:color w:val="000000"/>
          <w:szCs w:val="22"/>
          <w:lang w:val="sv-SE"/>
        </w:rPr>
      </w:pPr>
      <w:r w:rsidRPr="000A03F9">
        <w:rPr>
          <w:color w:val="000000"/>
          <w:szCs w:val="22"/>
          <w:lang w:val="sv-SE"/>
        </w:rPr>
        <w:t>Antikroppar mot adalimumab kan utvecklas under adalimumab-behandling. Bildning av anti-adalimumab antikroppar är sammankopplad med ökad clearance och minskad effekt av adalimumab. Det finns ingen tydlig korrelation mellan anti-adalimumab antikroppar och förekomsten av biverkningar.</w:t>
      </w:r>
    </w:p>
    <w:p w14:paraId="3A1DE729" w14:textId="77777777" w:rsidR="007D3614" w:rsidRPr="000A03F9" w:rsidRDefault="007D3614" w:rsidP="00D35D41">
      <w:pPr>
        <w:pStyle w:val="EMEANormal"/>
        <w:keepNext/>
        <w:rPr>
          <w:color w:val="000000"/>
          <w:szCs w:val="22"/>
          <w:lang w:val="sv-SE"/>
        </w:rPr>
      </w:pPr>
    </w:p>
    <w:p w14:paraId="2839D342" w14:textId="77777777" w:rsidR="007D3614" w:rsidRPr="000A03F9" w:rsidRDefault="00693E10" w:rsidP="00D35D41">
      <w:pPr>
        <w:rPr>
          <w:color w:val="000000"/>
          <w:szCs w:val="22"/>
          <w:u w:val="single"/>
        </w:rPr>
      </w:pPr>
      <w:r w:rsidRPr="000A03F9">
        <w:rPr>
          <w:color w:val="000000"/>
          <w:szCs w:val="22"/>
          <w:u w:val="single"/>
        </w:rPr>
        <w:t>Pediatrisk population</w:t>
      </w:r>
    </w:p>
    <w:p w14:paraId="4D6A60C5" w14:textId="77777777" w:rsidR="007D3614" w:rsidRPr="000A03F9" w:rsidRDefault="007D3614" w:rsidP="00D35D41">
      <w:pPr>
        <w:rPr>
          <w:szCs w:val="22"/>
        </w:rPr>
      </w:pPr>
    </w:p>
    <w:p w14:paraId="050F3E96" w14:textId="77777777" w:rsidR="007D3614" w:rsidRPr="000A03F9" w:rsidRDefault="00693E10" w:rsidP="00D35D41">
      <w:pPr>
        <w:rPr>
          <w:i/>
          <w:color w:val="000000"/>
          <w:szCs w:val="22"/>
        </w:rPr>
      </w:pPr>
      <w:r w:rsidRPr="000A03F9">
        <w:rPr>
          <w:i/>
          <w:color w:val="000000"/>
          <w:szCs w:val="22"/>
        </w:rPr>
        <w:t>Ungdomar med hidradenitis suppurativa</w:t>
      </w:r>
    </w:p>
    <w:p w14:paraId="34E0ABE0" w14:textId="77777777" w:rsidR="007D3614" w:rsidRPr="000A03F9" w:rsidRDefault="00693E10" w:rsidP="00D35D41">
      <w:pPr>
        <w:rPr>
          <w:color w:val="000000"/>
          <w:szCs w:val="22"/>
        </w:rPr>
      </w:pPr>
      <w:r w:rsidRPr="000A03F9">
        <w:rPr>
          <w:color w:val="000000"/>
          <w:szCs w:val="22"/>
        </w:rPr>
        <w:t xml:space="preserve">Det finns inga kliniska studier med </w:t>
      </w:r>
      <w:r w:rsidRPr="000A03F9">
        <w:rPr>
          <w:szCs w:val="22"/>
        </w:rPr>
        <w:t xml:space="preserve">adalimumab </w:t>
      </w:r>
      <w:r w:rsidRPr="000A03F9">
        <w:rPr>
          <w:color w:val="000000"/>
          <w:szCs w:val="22"/>
        </w:rPr>
        <w:t xml:space="preserve">hos ungdomar med HS. Effekten av adalimumab för behandling av ungdomar med HS predikteras baserat på den påvisade effekten samt sambandet mellan exponering och behandlingssvar hos vuxna HS-patienter och sannolikheten att sjukdomsprogression, patofysiologi och effekt av aktiv substans är väsentligen lik den hos vuxna vid samma exponeringsnivå. Säkerheten för den rekommenderade adalimumabdoseringen hos ungdomar med HS är baserad på säkerhetsprofilen för adalimumab för både vuxen- och barn-indikationerna vid liknande eller mer frekvent dosering (se avsnitt 5.2). </w:t>
      </w:r>
    </w:p>
    <w:p w14:paraId="2A2E90BC" w14:textId="77777777" w:rsidR="007D3614" w:rsidRPr="000A03F9" w:rsidRDefault="007D3614" w:rsidP="00D35D41">
      <w:pPr>
        <w:pStyle w:val="EMEANormal"/>
        <w:rPr>
          <w:i/>
          <w:szCs w:val="22"/>
          <w:lang w:val="sv-SE"/>
        </w:rPr>
      </w:pPr>
    </w:p>
    <w:p w14:paraId="57734666" w14:textId="77777777" w:rsidR="007D3614" w:rsidRPr="000A03F9" w:rsidRDefault="00693E10" w:rsidP="00D35D41">
      <w:pPr>
        <w:pStyle w:val="EMEANormal"/>
        <w:rPr>
          <w:i/>
          <w:szCs w:val="22"/>
          <w:lang w:val="sv-SE"/>
        </w:rPr>
      </w:pPr>
      <w:r w:rsidRPr="000A03F9">
        <w:rPr>
          <w:i/>
          <w:szCs w:val="22"/>
          <w:lang w:val="sv-SE"/>
        </w:rPr>
        <w:t>Pediatriska patienter med Crohns sjukdom</w:t>
      </w:r>
    </w:p>
    <w:p w14:paraId="7C60A98B" w14:textId="77777777" w:rsidR="007D3614" w:rsidRPr="000A03F9" w:rsidRDefault="00693E10" w:rsidP="00D35D41">
      <w:pPr>
        <w:pStyle w:val="EMEANormal"/>
        <w:rPr>
          <w:szCs w:val="22"/>
          <w:lang w:val="sv-SE"/>
        </w:rPr>
      </w:pPr>
      <w:r w:rsidRPr="000A03F9">
        <w:rPr>
          <w:szCs w:val="22"/>
          <w:lang w:val="sv-SE"/>
        </w:rPr>
        <w:t>Adalimumab utvärderades i en multicenter, randomiserad, dubbelblind klinisk prövning utformad för att utvärdera effekt och säkerhet av induktions- och underhållsbehandling med doser beroende av kroppsvikt (&lt;40 kg eller ≥40 kg) hos 192 pediatriska patienter i åldern mellan 6 och 17 år med måttlig till svår Crohns sjukdom (CD) definierad som Pediatrisk Crohns sjukdoms Aktivitetsindex (PCDAI) score &gt;30. Patienter skulle ha fallerat på konventionell behandlingsterapi (inklusive en kortikosteroid och/eller en immunmodulator) för CD. Patienter kunde också ha slutat svara eller varit intoleranta mot infliximab.</w:t>
      </w:r>
    </w:p>
    <w:p w14:paraId="23552851" w14:textId="77777777" w:rsidR="007D3614" w:rsidRPr="000A03F9" w:rsidRDefault="007D3614" w:rsidP="00D35D41">
      <w:pPr>
        <w:pStyle w:val="EMEANormal"/>
        <w:rPr>
          <w:szCs w:val="22"/>
          <w:lang w:val="sv-SE"/>
        </w:rPr>
      </w:pPr>
    </w:p>
    <w:p w14:paraId="14F877C8" w14:textId="77777777" w:rsidR="007D3614" w:rsidRPr="000A03F9" w:rsidRDefault="00693E10" w:rsidP="00D35D41">
      <w:pPr>
        <w:pStyle w:val="EMEANormal"/>
        <w:rPr>
          <w:szCs w:val="22"/>
          <w:lang w:val="sv-SE"/>
        </w:rPr>
      </w:pPr>
      <w:r w:rsidRPr="000A03F9">
        <w:rPr>
          <w:szCs w:val="22"/>
          <w:lang w:val="sv-SE"/>
        </w:rPr>
        <w:t>Alla patienter fick öppen induktionsbehandling med dosering baserad på deras kroppsvikt vid baslinjen; 160 mg vid vecka 0 och 80 mg vid vecka 2 för patienter &gt;40 kg och 80 mg och 40 mg vid respektive tillfälle för patienter &lt;40 kg.</w:t>
      </w:r>
    </w:p>
    <w:p w14:paraId="1B17EAA8" w14:textId="77777777" w:rsidR="007D3614" w:rsidRPr="000A03F9" w:rsidRDefault="007D3614" w:rsidP="00D35D41">
      <w:pPr>
        <w:pStyle w:val="EMEANormal"/>
        <w:rPr>
          <w:szCs w:val="22"/>
          <w:lang w:val="sv-SE"/>
        </w:rPr>
      </w:pPr>
    </w:p>
    <w:p w14:paraId="7F91EEF1" w14:textId="77777777" w:rsidR="007D3614" w:rsidRPr="000A03F9" w:rsidRDefault="00693E10" w:rsidP="00D35D41">
      <w:pPr>
        <w:pStyle w:val="EMEANormal"/>
        <w:rPr>
          <w:szCs w:val="22"/>
          <w:u w:val="single"/>
          <w:lang w:val="sv-SE"/>
        </w:rPr>
      </w:pPr>
      <w:r w:rsidRPr="000A03F9">
        <w:rPr>
          <w:szCs w:val="22"/>
          <w:lang w:val="sv-SE"/>
        </w:rPr>
        <w:t>Vid vecka 4 randomiserades patienterna 1:1 baserat på sin kroppsvikt vid denna tidpunkt till underhållsbehandling, antingen i lågdos eller standarddos, som visas i tabell 18.</w:t>
      </w:r>
    </w:p>
    <w:p w14:paraId="1C88916F" w14:textId="77777777" w:rsidR="007D3614" w:rsidRPr="000A03F9" w:rsidRDefault="007D3614" w:rsidP="00D35D41">
      <w:pPr>
        <w:pStyle w:val="EMEANormal"/>
        <w:rPr>
          <w:szCs w:val="22"/>
          <w:lang w:val="sv-SE"/>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758"/>
        <w:gridCol w:w="1744"/>
      </w:tblGrid>
      <w:tr w:rsidR="007D3614" w:rsidRPr="000A03F9" w14:paraId="399E39CD" w14:textId="77777777">
        <w:trPr>
          <w:trHeight w:val="263"/>
          <w:jc w:val="center"/>
        </w:trPr>
        <w:tc>
          <w:tcPr>
            <w:tcW w:w="4942" w:type="dxa"/>
            <w:gridSpan w:val="3"/>
          </w:tcPr>
          <w:p w14:paraId="3E4008CB" w14:textId="77777777" w:rsidR="007D3614" w:rsidRPr="000A03F9" w:rsidRDefault="00693E10" w:rsidP="00D35D41">
            <w:pPr>
              <w:pStyle w:val="EMEANormal"/>
              <w:jc w:val="center"/>
              <w:rPr>
                <w:szCs w:val="22"/>
                <w:lang w:val="sv-SE"/>
              </w:rPr>
            </w:pPr>
            <w:r w:rsidRPr="000A03F9">
              <w:rPr>
                <w:b/>
                <w:szCs w:val="22"/>
                <w:lang w:val="sv-SE"/>
              </w:rPr>
              <w:t>Tabell 18: Underhållsbehandling</w:t>
            </w:r>
            <w:r w:rsidRPr="000A03F9">
              <w:rPr>
                <w:b/>
                <w:szCs w:val="22"/>
                <w:lang w:val="sv-SE"/>
              </w:rPr>
              <w:br/>
            </w:r>
          </w:p>
        </w:tc>
      </w:tr>
      <w:tr w:rsidR="007D3614" w:rsidRPr="000A03F9" w14:paraId="095701A1" w14:textId="77777777">
        <w:trPr>
          <w:jc w:val="center"/>
        </w:trPr>
        <w:tc>
          <w:tcPr>
            <w:tcW w:w="1440" w:type="dxa"/>
          </w:tcPr>
          <w:p w14:paraId="061C3016" w14:textId="77777777" w:rsidR="007D3614" w:rsidRPr="000A03F9" w:rsidRDefault="00693E10" w:rsidP="00D35D41">
            <w:pPr>
              <w:pStyle w:val="EMEANormal"/>
              <w:rPr>
                <w:b/>
                <w:szCs w:val="22"/>
                <w:lang w:val="sv-SE"/>
              </w:rPr>
            </w:pPr>
            <w:r w:rsidRPr="000A03F9">
              <w:rPr>
                <w:b/>
                <w:szCs w:val="22"/>
                <w:lang w:val="sv-SE"/>
              </w:rPr>
              <w:t>Patientvikt</w:t>
            </w:r>
          </w:p>
        </w:tc>
        <w:tc>
          <w:tcPr>
            <w:tcW w:w="1758" w:type="dxa"/>
          </w:tcPr>
          <w:p w14:paraId="026D81D4" w14:textId="77777777" w:rsidR="007D3614" w:rsidRPr="000A03F9" w:rsidRDefault="00693E10" w:rsidP="00D35D41">
            <w:pPr>
              <w:pStyle w:val="EMEANormal"/>
              <w:rPr>
                <w:b/>
                <w:szCs w:val="22"/>
                <w:lang w:val="sv-SE"/>
              </w:rPr>
            </w:pPr>
            <w:r w:rsidRPr="000A03F9">
              <w:rPr>
                <w:b/>
                <w:szCs w:val="22"/>
                <w:lang w:val="sv-SE"/>
              </w:rPr>
              <w:t>Lågdos</w:t>
            </w:r>
          </w:p>
        </w:tc>
        <w:tc>
          <w:tcPr>
            <w:tcW w:w="1744" w:type="dxa"/>
          </w:tcPr>
          <w:p w14:paraId="3E1A6095" w14:textId="77777777" w:rsidR="007D3614" w:rsidRPr="000A03F9" w:rsidRDefault="00693E10" w:rsidP="00D35D41">
            <w:pPr>
              <w:pStyle w:val="EMEANormal"/>
              <w:rPr>
                <w:b/>
                <w:szCs w:val="22"/>
                <w:lang w:val="sv-SE"/>
              </w:rPr>
            </w:pPr>
            <w:r w:rsidRPr="000A03F9">
              <w:rPr>
                <w:b/>
                <w:szCs w:val="22"/>
                <w:lang w:val="sv-SE"/>
              </w:rPr>
              <w:t>Standarddos</w:t>
            </w:r>
          </w:p>
          <w:p w14:paraId="14F8014F" w14:textId="77777777" w:rsidR="007D3614" w:rsidRPr="000A03F9" w:rsidRDefault="007D3614" w:rsidP="00D35D41">
            <w:pPr>
              <w:pStyle w:val="EMEANormal"/>
              <w:rPr>
                <w:b/>
                <w:szCs w:val="22"/>
                <w:lang w:val="sv-SE"/>
              </w:rPr>
            </w:pPr>
          </w:p>
        </w:tc>
      </w:tr>
      <w:tr w:rsidR="007D3614" w:rsidRPr="000A03F9" w14:paraId="0F331EB2" w14:textId="77777777">
        <w:trPr>
          <w:jc w:val="center"/>
        </w:trPr>
        <w:tc>
          <w:tcPr>
            <w:tcW w:w="1440" w:type="dxa"/>
          </w:tcPr>
          <w:p w14:paraId="69E62D5D" w14:textId="77777777" w:rsidR="007D3614" w:rsidRPr="000A03F9" w:rsidRDefault="00693E10" w:rsidP="00D35D41">
            <w:pPr>
              <w:pStyle w:val="EMEANormal"/>
              <w:rPr>
                <w:b/>
                <w:szCs w:val="22"/>
                <w:lang w:val="sv-SE"/>
              </w:rPr>
            </w:pPr>
            <w:r w:rsidRPr="000A03F9">
              <w:rPr>
                <w:szCs w:val="22"/>
                <w:lang w:val="sv-SE"/>
              </w:rPr>
              <w:t>&lt;40 kg</w:t>
            </w:r>
          </w:p>
        </w:tc>
        <w:tc>
          <w:tcPr>
            <w:tcW w:w="1758" w:type="dxa"/>
          </w:tcPr>
          <w:p w14:paraId="3E674B9C" w14:textId="77777777" w:rsidR="007D3614" w:rsidRPr="000A03F9" w:rsidRDefault="00693E10" w:rsidP="00D35D41">
            <w:pPr>
              <w:pStyle w:val="EMEANormal"/>
              <w:rPr>
                <w:b/>
                <w:szCs w:val="22"/>
                <w:lang w:val="sv-SE"/>
              </w:rPr>
            </w:pPr>
            <w:r w:rsidRPr="000A03F9">
              <w:rPr>
                <w:szCs w:val="22"/>
                <w:lang w:val="sv-SE"/>
              </w:rPr>
              <w:t>10 mg varannan vecka</w:t>
            </w:r>
          </w:p>
        </w:tc>
        <w:tc>
          <w:tcPr>
            <w:tcW w:w="1744" w:type="dxa"/>
          </w:tcPr>
          <w:p w14:paraId="1BCC7F0F" w14:textId="77777777" w:rsidR="007D3614" w:rsidRPr="000A03F9" w:rsidRDefault="00693E10" w:rsidP="00D35D41">
            <w:pPr>
              <w:pStyle w:val="EMEANormal"/>
              <w:rPr>
                <w:b/>
                <w:szCs w:val="22"/>
                <w:lang w:val="sv-SE"/>
              </w:rPr>
            </w:pPr>
            <w:r w:rsidRPr="000A03F9">
              <w:rPr>
                <w:szCs w:val="22"/>
                <w:lang w:val="sv-SE"/>
              </w:rPr>
              <w:t>20 mg varannan vecka</w:t>
            </w:r>
          </w:p>
        </w:tc>
      </w:tr>
      <w:tr w:rsidR="007D3614" w:rsidRPr="000A03F9" w14:paraId="0A7DFE5D" w14:textId="77777777">
        <w:trPr>
          <w:jc w:val="center"/>
        </w:trPr>
        <w:tc>
          <w:tcPr>
            <w:tcW w:w="1440" w:type="dxa"/>
          </w:tcPr>
          <w:p w14:paraId="372D47A4" w14:textId="77777777" w:rsidR="007D3614" w:rsidRPr="000A03F9" w:rsidRDefault="00693E10" w:rsidP="00D35D41">
            <w:pPr>
              <w:pStyle w:val="EMEANormal"/>
              <w:rPr>
                <w:b/>
                <w:szCs w:val="22"/>
                <w:lang w:val="sv-SE"/>
              </w:rPr>
            </w:pPr>
            <w:r w:rsidRPr="000A03F9">
              <w:rPr>
                <w:szCs w:val="22"/>
                <w:lang w:val="sv-SE"/>
              </w:rPr>
              <w:t>≥40 kg</w:t>
            </w:r>
          </w:p>
        </w:tc>
        <w:tc>
          <w:tcPr>
            <w:tcW w:w="1758" w:type="dxa"/>
          </w:tcPr>
          <w:p w14:paraId="5F222229" w14:textId="77777777" w:rsidR="007D3614" w:rsidRPr="000A03F9" w:rsidRDefault="00693E10" w:rsidP="00D35D41">
            <w:pPr>
              <w:pStyle w:val="EMEANormal"/>
              <w:rPr>
                <w:b/>
                <w:szCs w:val="22"/>
                <w:lang w:val="sv-SE"/>
              </w:rPr>
            </w:pPr>
            <w:r w:rsidRPr="000A03F9">
              <w:rPr>
                <w:szCs w:val="22"/>
                <w:lang w:val="sv-SE"/>
              </w:rPr>
              <w:t>20 mg varannan vecka</w:t>
            </w:r>
          </w:p>
        </w:tc>
        <w:tc>
          <w:tcPr>
            <w:tcW w:w="1744" w:type="dxa"/>
          </w:tcPr>
          <w:p w14:paraId="3B8578F4" w14:textId="77777777" w:rsidR="007D3614" w:rsidRPr="000A03F9" w:rsidRDefault="00693E10" w:rsidP="00D35D41">
            <w:pPr>
              <w:pStyle w:val="EMEANormal"/>
              <w:rPr>
                <w:b/>
                <w:szCs w:val="22"/>
                <w:lang w:val="sv-SE"/>
              </w:rPr>
            </w:pPr>
            <w:r w:rsidRPr="000A03F9">
              <w:rPr>
                <w:szCs w:val="22"/>
                <w:lang w:val="sv-SE"/>
              </w:rPr>
              <w:t>40 mg varannan vecka</w:t>
            </w:r>
          </w:p>
        </w:tc>
      </w:tr>
    </w:tbl>
    <w:p w14:paraId="1E93E179" w14:textId="77777777" w:rsidR="007D3614" w:rsidRPr="000A03F9" w:rsidRDefault="007D3614" w:rsidP="00D35D41">
      <w:pPr>
        <w:autoSpaceDE w:val="0"/>
        <w:autoSpaceDN w:val="0"/>
        <w:adjustRightInd w:val="0"/>
        <w:rPr>
          <w:szCs w:val="22"/>
        </w:rPr>
      </w:pPr>
    </w:p>
    <w:p w14:paraId="2A3D8E77" w14:textId="77777777" w:rsidR="007D3614" w:rsidRPr="000A03F9" w:rsidRDefault="00693E10" w:rsidP="00D35D41">
      <w:pPr>
        <w:keepNext/>
        <w:autoSpaceDE w:val="0"/>
        <w:autoSpaceDN w:val="0"/>
        <w:ind w:left="-23" w:right="-45"/>
        <w:rPr>
          <w:i/>
          <w:szCs w:val="22"/>
          <w:u w:val="single"/>
        </w:rPr>
      </w:pPr>
      <w:r w:rsidRPr="000A03F9">
        <w:rPr>
          <w:i/>
          <w:szCs w:val="22"/>
          <w:u w:val="single"/>
        </w:rPr>
        <w:t>Effektresultat</w:t>
      </w:r>
    </w:p>
    <w:p w14:paraId="168F24DA" w14:textId="77777777" w:rsidR="007D3614" w:rsidRPr="000A03F9" w:rsidRDefault="00693E10" w:rsidP="00D35D41">
      <w:pPr>
        <w:autoSpaceDE w:val="0"/>
        <w:autoSpaceDN w:val="0"/>
        <w:adjustRightInd w:val="0"/>
        <w:rPr>
          <w:szCs w:val="22"/>
        </w:rPr>
      </w:pPr>
      <w:r w:rsidRPr="000A03F9">
        <w:rPr>
          <w:szCs w:val="22"/>
        </w:rPr>
        <w:t>Den primära endpointen av studien var klinisk remission vid vecka 26, definierad som PCDAI score </w:t>
      </w:r>
      <w:r w:rsidR="00512596">
        <w:rPr>
          <w:szCs w:val="22"/>
        </w:rPr>
        <w:t>≤</w:t>
      </w:r>
      <w:r w:rsidRPr="000A03F9">
        <w:rPr>
          <w:szCs w:val="22"/>
        </w:rPr>
        <w:t>10.</w:t>
      </w:r>
    </w:p>
    <w:p w14:paraId="0C858CD3" w14:textId="77777777" w:rsidR="007D3614" w:rsidRPr="000A03F9" w:rsidRDefault="007D3614" w:rsidP="00D35D41">
      <w:pPr>
        <w:tabs>
          <w:tab w:val="left" w:pos="1294"/>
        </w:tabs>
        <w:autoSpaceDE w:val="0"/>
        <w:autoSpaceDN w:val="0"/>
        <w:adjustRightInd w:val="0"/>
        <w:rPr>
          <w:szCs w:val="22"/>
        </w:rPr>
      </w:pPr>
    </w:p>
    <w:p w14:paraId="7A783505" w14:textId="77777777" w:rsidR="007D3614" w:rsidRPr="000A03F9" w:rsidRDefault="00693E10" w:rsidP="00D35D41">
      <w:pPr>
        <w:tabs>
          <w:tab w:val="left" w:pos="1294"/>
        </w:tabs>
        <w:autoSpaceDE w:val="0"/>
        <w:autoSpaceDN w:val="0"/>
        <w:adjustRightInd w:val="0"/>
        <w:rPr>
          <w:szCs w:val="22"/>
        </w:rPr>
      </w:pPr>
      <w:r w:rsidRPr="000A03F9">
        <w:rPr>
          <w:szCs w:val="22"/>
        </w:rPr>
        <w:t>Klinisk remission och kliniskt svar (definierad som en sänkning i PCDAI score med minst 15 punkter från baslinjen) presenteras i tabell 19. Diskontinuering av kortikosteroider eller immunomodulatorer presenteras i tabell 20.</w:t>
      </w:r>
    </w:p>
    <w:p w14:paraId="7096EDC2" w14:textId="77777777" w:rsidR="007D3614" w:rsidRPr="000A03F9" w:rsidRDefault="007D3614" w:rsidP="00D35D41">
      <w:pPr>
        <w:keepNext/>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7D3614" w:rsidRPr="000A03F9" w14:paraId="358BFB3F"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692C2FDF" w14:textId="77777777" w:rsidR="007D3614" w:rsidRPr="000A03F9" w:rsidRDefault="00693E10" w:rsidP="00D35D41">
            <w:pPr>
              <w:keepNext/>
              <w:tabs>
                <w:tab w:val="left" w:pos="-878"/>
              </w:tabs>
              <w:autoSpaceDE w:val="0"/>
              <w:autoSpaceDN w:val="0"/>
              <w:adjustRightInd w:val="0"/>
              <w:ind w:left="17"/>
              <w:jc w:val="center"/>
              <w:rPr>
                <w:b/>
                <w:bCs/>
                <w:szCs w:val="22"/>
              </w:rPr>
            </w:pPr>
            <w:r w:rsidRPr="000A03F9">
              <w:rPr>
                <w:b/>
                <w:bCs/>
                <w:szCs w:val="22"/>
              </w:rPr>
              <w:t>Tabell 19:</w:t>
            </w:r>
          </w:p>
          <w:p w14:paraId="5F357CB7" w14:textId="77777777" w:rsidR="007D3614" w:rsidRPr="000A03F9" w:rsidRDefault="00693E10" w:rsidP="00D35D41">
            <w:pPr>
              <w:keepNext/>
              <w:tabs>
                <w:tab w:val="left" w:pos="-878"/>
              </w:tabs>
              <w:autoSpaceDE w:val="0"/>
              <w:autoSpaceDN w:val="0"/>
              <w:adjustRightInd w:val="0"/>
              <w:ind w:left="17"/>
              <w:jc w:val="center"/>
              <w:rPr>
                <w:b/>
                <w:bCs/>
                <w:szCs w:val="22"/>
              </w:rPr>
            </w:pPr>
            <w:r w:rsidRPr="000A03F9">
              <w:rPr>
                <w:b/>
                <w:bCs/>
                <w:szCs w:val="22"/>
              </w:rPr>
              <w:t>Pediatrisk CD studie</w:t>
            </w:r>
          </w:p>
          <w:p w14:paraId="21FE583E" w14:textId="77777777" w:rsidR="007D3614" w:rsidRPr="000A03F9" w:rsidRDefault="00693E10" w:rsidP="00D35D41">
            <w:pPr>
              <w:keepNext/>
              <w:tabs>
                <w:tab w:val="left" w:pos="-878"/>
              </w:tabs>
              <w:autoSpaceDE w:val="0"/>
              <w:autoSpaceDN w:val="0"/>
              <w:adjustRightInd w:val="0"/>
              <w:ind w:left="17"/>
              <w:jc w:val="center"/>
              <w:rPr>
                <w:b/>
                <w:bCs/>
                <w:szCs w:val="22"/>
              </w:rPr>
            </w:pPr>
            <w:r w:rsidRPr="000A03F9">
              <w:rPr>
                <w:b/>
                <w:bCs/>
                <w:szCs w:val="22"/>
              </w:rPr>
              <w:t>PCDAI Klinisk remission och svar</w:t>
            </w:r>
            <w:r w:rsidRPr="000A03F9">
              <w:rPr>
                <w:b/>
                <w:bCs/>
                <w:szCs w:val="22"/>
              </w:rPr>
              <w:br/>
            </w:r>
          </w:p>
        </w:tc>
      </w:tr>
      <w:tr w:rsidR="007D3614" w:rsidRPr="000A03F9" w14:paraId="4D9F5C07"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5632669E" w14:textId="77777777" w:rsidR="007D3614" w:rsidRPr="000A03F9" w:rsidRDefault="007D3614" w:rsidP="00D35D41">
            <w:pPr>
              <w:keepNext/>
              <w:keepLines/>
              <w:tabs>
                <w:tab w:val="left" w:pos="-1080"/>
              </w:tabs>
              <w:autoSpaceDE w:val="0"/>
              <w:autoSpaceDN w:val="0"/>
              <w:adjustRightInd w:val="0"/>
              <w:ind w:left="17"/>
              <w:jc w:val="center"/>
              <w:rPr>
                <w:b/>
                <w:bCs/>
                <w:szCs w:val="22"/>
              </w:rPr>
            </w:pPr>
          </w:p>
        </w:tc>
        <w:tc>
          <w:tcPr>
            <w:tcW w:w="1614" w:type="dxa"/>
            <w:tcBorders>
              <w:top w:val="single" w:sz="6" w:space="0" w:color="000000"/>
              <w:left w:val="single" w:sz="6" w:space="0" w:color="000000"/>
              <w:bottom w:val="single" w:sz="6" w:space="0" w:color="000000"/>
              <w:right w:val="single" w:sz="6" w:space="0" w:color="000000"/>
            </w:tcBorders>
          </w:tcPr>
          <w:p w14:paraId="6697A738" w14:textId="77777777" w:rsidR="007D3614" w:rsidRPr="000A03F9" w:rsidRDefault="00693E10" w:rsidP="00D35D41">
            <w:pPr>
              <w:keepNext/>
              <w:keepLines/>
              <w:tabs>
                <w:tab w:val="left" w:pos="-1080"/>
              </w:tabs>
              <w:autoSpaceDE w:val="0"/>
              <w:autoSpaceDN w:val="0"/>
              <w:adjustRightInd w:val="0"/>
              <w:ind w:left="17"/>
              <w:jc w:val="center"/>
              <w:rPr>
                <w:b/>
                <w:bCs/>
                <w:szCs w:val="22"/>
              </w:rPr>
            </w:pPr>
            <w:r w:rsidRPr="000A03F9">
              <w:rPr>
                <w:b/>
                <w:bCs/>
                <w:szCs w:val="22"/>
              </w:rPr>
              <w:t>Standarddos</w:t>
            </w:r>
          </w:p>
          <w:p w14:paraId="62F6F7CB" w14:textId="77777777" w:rsidR="007D3614" w:rsidRPr="000A03F9" w:rsidRDefault="00693E10" w:rsidP="00D35D41">
            <w:pPr>
              <w:keepNext/>
              <w:keepLines/>
              <w:tabs>
                <w:tab w:val="left" w:pos="-1080"/>
              </w:tabs>
              <w:autoSpaceDE w:val="0"/>
              <w:autoSpaceDN w:val="0"/>
              <w:adjustRightInd w:val="0"/>
              <w:ind w:left="17"/>
              <w:jc w:val="center"/>
              <w:rPr>
                <w:b/>
                <w:bCs/>
                <w:szCs w:val="22"/>
              </w:rPr>
            </w:pPr>
            <w:r w:rsidRPr="000A03F9">
              <w:rPr>
                <w:b/>
                <w:bCs/>
                <w:szCs w:val="22"/>
              </w:rPr>
              <w:t xml:space="preserve">40/20 mg varannan vecka </w:t>
            </w:r>
          </w:p>
          <w:p w14:paraId="378D0887" w14:textId="77777777" w:rsidR="007D3614" w:rsidRPr="000A03F9" w:rsidRDefault="00693E10" w:rsidP="00D35D41">
            <w:pPr>
              <w:keepNext/>
              <w:keepLines/>
              <w:tabs>
                <w:tab w:val="left" w:pos="-1080"/>
              </w:tabs>
              <w:autoSpaceDE w:val="0"/>
              <w:autoSpaceDN w:val="0"/>
              <w:adjustRightInd w:val="0"/>
              <w:ind w:left="17"/>
              <w:jc w:val="center"/>
              <w:rPr>
                <w:b/>
                <w:bCs/>
                <w:szCs w:val="22"/>
              </w:rPr>
            </w:pPr>
            <w:r w:rsidRPr="000A03F9">
              <w:rPr>
                <w:b/>
                <w:bCs/>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388CFE75" w14:textId="77777777" w:rsidR="007D3614" w:rsidRPr="000A03F9" w:rsidRDefault="00693E10" w:rsidP="00D35D41">
            <w:pPr>
              <w:keepNext/>
              <w:keepLines/>
              <w:tabs>
                <w:tab w:val="left" w:pos="-1080"/>
              </w:tabs>
              <w:autoSpaceDE w:val="0"/>
              <w:autoSpaceDN w:val="0"/>
              <w:adjustRightInd w:val="0"/>
              <w:ind w:left="17"/>
              <w:jc w:val="center"/>
              <w:rPr>
                <w:b/>
                <w:bCs/>
                <w:szCs w:val="22"/>
              </w:rPr>
            </w:pPr>
            <w:r w:rsidRPr="000A03F9">
              <w:rPr>
                <w:b/>
                <w:bCs/>
                <w:szCs w:val="22"/>
              </w:rPr>
              <w:t>Lågdos</w:t>
            </w:r>
          </w:p>
          <w:p w14:paraId="140A9910" w14:textId="77777777" w:rsidR="007D3614" w:rsidRPr="000A03F9" w:rsidRDefault="00693E10" w:rsidP="00D35D41">
            <w:pPr>
              <w:keepNext/>
              <w:keepLines/>
              <w:tabs>
                <w:tab w:val="left" w:pos="-1080"/>
              </w:tabs>
              <w:autoSpaceDE w:val="0"/>
              <w:autoSpaceDN w:val="0"/>
              <w:adjustRightInd w:val="0"/>
              <w:ind w:left="17"/>
              <w:jc w:val="center"/>
              <w:rPr>
                <w:b/>
                <w:bCs/>
                <w:szCs w:val="22"/>
              </w:rPr>
            </w:pPr>
            <w:r w:rsidRPr="000A03F9">
              <w:rPr>
                <w:b/>
                <w:bCs/>
                <w:szCs w:val="22"/>
              </w:rPr>
              <w:t xml:space="preserve">20/10 mg varannan vecka </w:t>
            </w:r>
          </w:p>
          <w:p w14:paraId="759EA405" w14:textId="77777777" w:rsidR="007D3614" w:rsidRPr="000A03F9" w:rsidRDefault="00693E10" w:rsidP="00D35D41">
            <w:pPr>
              <w:keepNext/>
              <w:keepLines/>
              <w:tabs>
                <w:tab w:val="left" w:pos="-1080"/>
              </w:tabs>
              <w:autoSpaceDE w:val="0"/>
              <w:autoSpaceDN w:val="0"/>
              <w:adjustRightInd w:val="0"/>
              <w:ind w:left="17"/>
              <w:jc w:val="center"/>
              <w:rPr>
                <w:b/>
                <w:bCs/>
                <w:szCs w:val="22"/>
              </w:rPr>
            </w:pPr>
            <w:r w:rsidRPr="000A03F9">
              <w:rPr>
                <w:b/>
                <w:bCs/>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62075045"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b/>
                <w:bCs/>
                <w:szCs w:val="22"/>
              </w:rPr>
              <w:t>p värde</w:t>
            </w:r>
            <w:r w:rsidRPr="000A03F9">
              <w:rPr>
                <w:szCs w:val="22"/>
              </w:rPr>
              <w:t>*</w:t>
            </w:r>
          </w:p>
        </w:tc>
      </w:tr>
      <w:tr w:rsidR="007D3614" w:rsidRPr="000A03F9" w14:paraId="020671D0"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59A6722" w14:textId="77777777" w:rsidR="007D3614" w:rsidRPr="000A03F9" w:rsidRDefault="00693E10" w:rsidP="00D35D41">
            <w:pPr>
              <w:keepNext/>
              <w:keepLines/>
              <w:tabs>
                <w:tab w:val="left" w:pos="-1080"/>
              </w:tabs>
              <w:autoSpaceDE w:val="0"/>
              <w:autoSpaceDN w:val="0"/>
              <w:adjustRightInd w:val="0"/>
              <w:ind w:left="17"/>
              <w:rPr>
                <w:b/>
                <w:bCs/>
                <w:szCs w:val="22"/>
              </w:rPr>
            </w:pPr>
            <w:r w:rsidRPr="000A03F9">
              <w:rPr>
                <w:b/>
                <w:bCs/>
                <w:szCs w:val="22"/>
              </w:rPr>
              <w:t>Vecka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3F738773" w14:textId="77777777" w:rsidR="007D3614" w:rsidRPr="000A03F9" w:rsidRDefault="007D3614" w:rsidP="00D35D41">
            <w:pPr>
              <w:keepNext/>
              <w:keepLines/>
              <w:tabs>
                <w:tab w:val="left" w:pos="-1080"/>
              </w:tabs>
              <w:autoSpaceDE w:val="0"/>
              <w:autoSpaceDN w:val="0"/>
              <w:adjustRightInd w:val="0"/>
              <w:ind w:left="17"/>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E20299B" w14:textId="77777777" w:rsidR="007D3614" w:rsidRPr="000A03F9" w:rsidRDefault="007D3614" w:rsidP="00D35D41">
            <w:pPr>
              <w:keepNext/>
              <w:keepLines/>
              <w:tabs>
                <w:tab w:val="left" w:pos="-1080"/>
              </w:tabs>
              <w:autoSpaceDE w:val="0"/>
              <w:autoSpaceDN w:val="0"/>
              <w:adjustRightInd w:val="0"/>
              <w:ind w:left="17"/>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2E90F8D" w14:textId="77777777" w:rsidR="007D3614" w:rsidRPr="000A03F9" w:rsidRDefault="007D3614" w:rsidP="00D35D41">
            <w:pPr>
              <w:keepNext/>
              <w:autoSpaceDE w:val="0"/>
              <w:autoSpaceDN w:val="0"/>
              <w:adjustRightInd w:val="0"/>
              <w:ind w:left="17"/>
              <w:rPr>
                <w:b/>
                <w:bCs/>
                <w:szCs w:val="22"/>
              </w:rPr>
            </w:pPr>
          </w:p>
        </w:tc>
      </w:tr>
      <w:tr w:rsidR="007D3614" w:rsidRPr="000A03F9" w14:paraId="376DA793"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4C48E705" w14:textId="77777777" w:rsidR="007D3614" w:rsidRPr="000A03F9" w:rsidRDefault="00693E10" w:rsidP="00D35D41">
            <w:pPr>
              <w:keepNext/>
              <w:keepLines/>
              <w:tabs>
                <w:tab w:val="left" w:pos="-1080"/>
              </w:tabs>
              <w:autoSpaceDE w:val="0"/>
              <w:autoSpaceDN w:val="0"/>
              <w:adjustRightInd w:val="0"/>
              <w:ind w:left="17"/>
              <w:rPr>
                <w:szCs w:val="22"/>
              </w:rPr>
            </w:pPr>
            <w:r w:rsidRPr="000A03F9">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23D375F9"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38,7 %</w:t>
            </w:r>
          </w:p>
        </w:tc>
        <w:tc>
          <w:tcPr>
            <w:tcW w:w="1591" w:type="dxa"/>
            <w:tcBorders>
              <w:top w:val="single" w:sz="6" w:space="0" w:color="000000"/>
              <w:left w:val="single" w:sz="6" w:space="0" w:color="000000"/>
              <w:bottom w:val="single" w:sz="6" w:space="0" w:color="000000"/>
              <w:right w:val="single" w:sz="6" w:space="0" w:color="000000"/>
            </w:tcBorders>
            <w:vAlign w:val="bottom"/>
          </w:tcPr>
          <w:p w14:paraId="0261A30F"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28,4 %</w:t>
            </w:r>
          </w:p>
        </w:tc>
        <w:tc>
          <w:tcPr>
            <w:tcW w:w="1147" w:type="dxa"/>
            <w:tcBorders>
              <w:top w:val="single" w:sz="6" w:space="0" w:color="000000"/>
              <w:left w:val="single" w:sz="6" w:space="0" w:color="000000"/>
              <w:bottom w:val="single" w:sz="6" w:space="0" w:color="000000"/>
              <w:right w:val="single" w:sz="6" w:space="0" w:color="000000"/>
            </w:tcBorders>
            <w:vAlign w:val="bottom"/>
          </w:tcPr>
          <w:p w14:paraId="76B92281"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0,075</w:t>
            </w:r>
          </w:p>
        </w:tc>
      </w:tr>
      <w:tr w:rsidR="007D3614" w:rsidRPr="000A03F9" w14:paraId="33F5A762"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04C294CA" w14:textId="77777777" w:rsidR="007D3614" w:rsidRPr="000A03F9" w:rsidRDefault="00693E10" w:rsidP="00D35D41">
            <w:pPr>
              <w:keepNext/>
              <w:keepLines/>
              <w:tabs>
                <w:tab w:val="left" w:pos="-1080"/>
              </w:tabs>
              <w:autoSpaceDE w:val="0"/>
              <w:autoSpaceDN w:val="0"/>
              <w:adjustRightInd w:val="0"/>
              <w:ind w:left="17"/>
              <w:rPr>
                <w:szCs w:val="22"/>
              </w:rPr>
            </w:pPr>
            <w:r w:rsidRPr="000A03F9">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37D2A974"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59,1 %</w:t>
            </w:r>
          </w:p>
        </w:tc>
        <w:tc>
          <w:tcPr>
            <w:tcW w:w="1591" w:type="dxa"/>
            <w:tcBorders>
              <w:top w:val="single" w:sz="6" w:space="0" w:color="000000"/>
              <w:left w:val="single" w:sz="6" w:space="0" w:color="000000"/>
              <w:bottom w:val="single" w:sz="6" w:space="0" w:color="000000"/>
              <w:right w:val="single" w:sz="6" w:space="0" w:color="000000"/>
            </w:tcBorders>
          </w:tcPr>
          <w:p w14:paraId="27BB9717"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48,4 %</w:t>
            </w:r>
          </w:p>
        </w:tc>
        <w:tc>
          <w:tcPr>
            <w:tcW w:w="1147" w:type="dxa"/>
            <w:tcBorders>
              <w:top w:val="single" w:sz="6" w:space="0" w:color="000000"/>
              <w:left w:val="single" w:sz="6" w:space="0" w:color="000000"/>
              <w:bottom w:val="single" w:sz="6" w:space="0" w:color="000000"/>
              <w:right w:val="single" w:sz="6" w:space="0" w:color="000000"/>
            </w:tcBorders>
          </w:tcPr>
          <w:p w14:paraId="62A01FED"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0,073</w:t>
            </w:r>
          </w:p>
        </w:tc>
      </w:tr>
      <w:tr w:rsidR="007D3614" w:rsidRPr="000A03F9" w14:paraId="6DB31709"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72231DBC" w14:textId="77777777" w:rsidR="007D3614" w:rsidRPr="000A03F9" w:rsidRDefault="00693E10" w:rsidP="00D35D41">
            <w:pPr>
              <w:keepNext/>
              <w:keepLines/>
              <w:tabs>
                <w:tab w:val="left" w:pos="-1080"/>
              </w:tabs>
              <w:autoSpaceDE w:val="0"/>
              <w:autoSpaceDN w:val="0"/>
              <w:adjustRightInd w:val="0"/>
              <w:ind w:left="17"/>
              <w:rPr>
                <w:b/>
                <w:bCs/>
                <w:szCs w:val="22"/>
              </w:rPr>
            </w:pPr>
            <w:r w:rsidRPr="000A03F9">
              <w:rPr>
                <w:b/>
                <w:bCs/>
                <w:szCs w:val="22"/>
              </w:rPr>
              <w:t>Vecka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4838ABE8" w14:textId="77777777" w:rsidR="007D3614" w:rsidRPr="000A03F9" w:rsidRDefault="007D3614" w:rsidP="00D35D41">
            <w:pPr>
              <w:keepNext/>
              <w:keepLines/>
              <w:tabs>
                <w:tab w:val="left" w:pos="-1080"/>
              </w:tabs>
              <w:autoSpaceDE w:val="0"/>
              <w:autoSpaceDN w:val="0"/>
              <w:adjustRightInd w:val="0"/>
              <w:ind w:left="17"/>
              <w:jc w:val="center"/>
              <w:rPr>
                <w:b/>
                <w:bCs/>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127D1CD" w14:textId="77777777" w:rsidR="007D3614" w:rsidRPr="000A03F9" w:rsidRDefault="007D3614" w:rsidP="00D35D41">
            <w:pPr>
              <w:keepNext/>
              <w:keepLines/>
              <w:tabs>
                <w:tab w:val="left" w:pos="-1080"/>
              </w:tabs>
              <w:autoSpaceDE w:val="0"/>
              <w:autoSpaceDN w:val="0"/>
              <w:adjustRightInd w:val="0"/>
              <w:ind w:left="17"/>
              <w:jc w:val="center"/>
              <w:rPr>
                <w:b/>
                <w:bCs/>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2FA87C3E" w14:textId="77777777" w:rsidR="007D3614" w:rsidRPr="000A03F9" w:rsidRDefault="007D3614" w:rsidP="00D35D41">
            <w:pPr>
              <w:keepNext/>
              <w:autoSpaceDE w:val="0"/>
              <w:autoSpaceDN w:val="0"/>
              <w:adjustRightInd w:val="0"/>
              <w:ind w:left="17"/>
              <w:rPr>
                <w:b/>
                <w:bCs/>
                <w:szCs w:val="22"/>
              </w:rPr>
            </w:pPr>
          </w:p>
        </w:tc>
      </w:tr>
      <w:tr w:rsidR="007D3614" w:rsidRPr="000A03F9" w14:paraId="68F5B0B9" w14:textId="77777777">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A879D2C" w14:textId="77777777" w:rsidR="007D3614" w:rsidRPr="000A03F9" w:rsidRDefault="00693E10" w:rsidP="00D35D41">
            <w:pPr>
              <w:keepNext/>
              <w:keepLines/>
              <w:tabs>
                <w:tab w:val="left" w:pos="-1080"/>
              </w:tabs>
              <w:autoSpaceDE w:val="0"/>
              <w:autoSpaceDN w:val="0"/>
              <w:adjustRightInd w:val="0"/>
              <w:ind w:left="17"/>
              <w:rPr>
                <w:szCs w:val="22"/>
              </w:rPr>
            </w:pPr>
            <w:r w:rsidRPr="000A03F9">
              <w:rPr>
                <w:szCs w:val="22"/>
              </w:rPr>
              <w:t xml:space="preserve">  Klinisk remission</w:t>
            </w:r>
          </w:p>
        </w:tc>
        <w:tc>
          <w:tcPr>
            <w:tcW w:w="1614" w:type="dxa"/>
            <w:tcBorders>
              <w:top w:val="single" w:sz="6" w:space="0" w:color="000000"/>
              <w:left w:val="single" w:sz="6" w:space="0" w:color="000000"/>
              <w:bottom w:val="single" w:sz="6" w:space="0" w:color="000000"/>
              <w:right w:val="single" w:sz="6" w:space="0" w:color="000000"/>
            </w:tcBorders>
            <w:vAlign w:val="bottom"/>
          </w:tcPr>
          <w:p w14:paraId="0FA55FDA"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33,3 %</w:t>
            </w:r>
          </w:p>
        </w:tc>
        <w:tc>
          <w:tcPr>
            <w:tcW w:w="1591" w:type="dxa"/>
            <w:tcBorders>
              <w:top w:val="single" w:sz="6" w:space="0" w:color="000000"/>
              <w:left w:val="single" w:sz="6" w:space="0" w:color="000000"/>
              <w:bottom w:val="single" w:sz="6" w:space="0" w:color="000000"/>
              <w:right w:val="single" w:sz="6" w:space="0" w:color="000000"/>
            </w:tcBorders>
            <w:vAlign w:val="bottom"/>
          </w:tcPr>
          <w:p w14:paraId="565AF0E1"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23,2 %</w:t>
            </w:r>
          </w:p>
        </w:tc>
        <w:tc>
          <w:tcPr>
            <w:tcW w:w="1147" w:type="dxa"/>
            <w:tcBorders>
              <w:top w:val="single" w:sz="6" w:space="0" w:color="000000"/>
              <w:left w:val="single" w:sz="6" w:space="0" w:color="000000"/>
              <w:bottom w:val="single" w:sz="6" w:space="0" w:color="000000"/>
              <w:right w:val="single" w:sz="6" w:space="0" w:color="000000"/>
            </w:tcBorders>
            <w:vAlign w:val="bottom"/>
          </w:tcPr>
          <w:p w14:paraId="79D7DAE6"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0,100</w:t>
            </w:r>
          </w:p>
        </w:tc>
      </w:tr>
      <w:tr w:rsidR="007D3614" w:rsidRPr="000A03F9" w14:paraId="6276E3E7" w14:textId="77777777">
        <w:trPr>
          <w:jc w:val="center"/>
        </w:trPr>
        <w:tc>
          <w:tcPr>
            <w:tcW w:w="2321" w:type="dxa"/>
            <w:tcBorders>
              <w:top w:val="single" w:sz="6" w:space="0" w:color="000000"/>
              <w:left w:val="single" w:sz="6" w:space="0" w:color="000000"/>
              <w:bottom w:val="single" w:sz="6" w:space="0" w:color="000000"/>
              <w:right w:val="single" w:sz="6" w:space="0" w:color="000000"/>
            </w:tcBorders>
          </w:tcPr>
          <w:p w14:paraId="34899D1F" w14:textId="77777777" w:rsidR="007D3614" w:rsidRPr="000A03F9" w:rsidRDefault="00693E10" w:rsidP="00D35D41">
            <w:pPr>
              <w:keepNext/>
              <w:keepLines/>
              <w:tabs>
                <w:tab w:val="left" w:pos="-1080"/>
              </w:tabs>
              <w:autoSpaceDE w:val="0"/>
              <w:autoSpaceDN w:val="0"/>
              <w:adjustRightInd w:val="0"/>
              <w:ind w:left="17"/>
              <w:rPr>
                <w:szCs w:val="22"/>
              </w:rPr>
            </w:pPr>
            <w:r w:rsidRPr="000A03F9">
              <w:rPr>
                <w:szCs w:val="22"/>
              </w:rPr>
              <w:t xml:space="preserve">  Kliniskt svar </w:t>
            </w:r>
          </w:p>
        </w:tc>
        <w:tc>
          <w:tcPr>
            <w:tcW w:w="1614" w:type="dxa"/>
            <w:tcBorders>
              <w:top w:val="single" w:sz="6" w:space="0" w:color="000000"/>
              <w:left w:val="single" w:sz="6" w:space="0" w:color="000000"/>
              <w:bottom w:val="single" w:sz="6" w:space="0" w:color="000000"/>
              <w:right w:val="single" w:sz="6" w:space="0" w:color="000000"/>
            </w:tcBorders>
          </w:tcPr>
          <w:p w14:paraId="1E5D8807"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41,9 %</w:t>
            </w:r>
          </w:p>
        </w:tc>
        <w:tc>
          <w:tcPr>
            <w:tcW w:w="1591" w:type="dxa"/>
            <w:tcBorders>
              <w:top w:val="single" w:sz="6" w:space="0" w:color="000000"/>
              <w:left w:val="single" w:sz="6" w:space="0" w:color="000000"/>
              <w:bottom w:val="single" w:sz="6" w:space="0" w:color="000000"/>
              <w:right w:val="single" w:sz="6" w:space="0" w:color="000000"/>
            </w:tcBorders>
          </w:tcPr>
          <w:p w14:paraId="05383F40"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28,4 %</w:t>
            </w:r>
          </w:p>
        </w:tc>
        <w:tc>
          <w:tcPr>
            <w:tcW w:w="1147" w:type="dxa"/>
            <w:tcBorders>
              <w:top w:val="single" w:sz="6" w:space="0" w:color="000000"/>
              <w:left w:val="single" w:sz="6" w:space="0" w:color="000000"/>
              <w:bottom w:val="single" w:sz="6" w:space="0" w:color="000000"/>
              <w:right w:val="single" w:sz="6" w:space="0" w:color="000000"/>
            </w:tcBorders>
          </w:tcPr>
          <w:p w14:paraId="59DF3165" w14:textId="77777777" w:rsidR="007D3614" w:rsidRPr="000A03F9" w:rsidRDefault="00693E10" w:rsidP="00D35D41">
            <w:pPr>
              <w:keepNext/>
              <w:keepLines/>
              <w:tabs>
                <w:tab w:val="left" w:pos="-1080"/>
              </w:tabs>
              <w:autoSpaceDE w:val="0"/>
              <w:autoSpaceDN w:val="0"/>
              <w:adjustRightInd w:val="0"/>
              <w:ind w:left="17"/>
              <w:jc w:val="center"/>
              <w:rPr>
                <w:szCs w:val="22"/>
              </w:rPr>
            </w:pPr>
            <w:r w:rsidRPr="000A03F9">
              <w:rPr>
                <w:szCs w:val="22"/>
              </w:rPr>
              <w:t>0,038</w:t>
            </w:r>
          </w:p>
        </w:tc>
      </w:tr>
      <w:tr w:rsidR="007D3614" w:rsidRPr="000A03F9" w14:paraId="7D2BCA2A" w14:textId="77777777">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06120A8F" w14:textId="77777777" w:rsidR="007D3614" w:rsidRPr="000A03F9" w:rsidRDefault="00693E10" w:rsidP="00D35D41">
            <w:pPr>
              <w:keepNext/>
              <w:keepLines/>
              <w:tabs>
                <w:tab w:val="left" w:pos="-1080"/>
              </w:tabs>
              <w:autoSpaceDE w:val="0"/>
              <w:autoSpaceDN w:val="0"/>
              <w:adjustRightInd w:val="0"/>
              <w:ind w:left="17"/>
              <w:rPr>
                <w:szCs w:val="22"/>
              </w:rPr>
            </w:pPr>
            <w:r w:rsidRPr="000A03F9">
              <w:rPr>
                <w:szCs w:val="22"/>
              </w:rPr>
              <w:t>* p värde för standarddos jämfört med lågdos.</w:t>
            </w:r>
          </w:p>
        </w:tc>
      </w:tr>
    </w:tbl>
    <w:p w14:paraId="13F7B2A2" w14:textId="77777777" w:rsidR="007D3614" w:rsidRPr="000A03F9" w:rsidRDefault="007D3614" w:rsidP="00D35D41">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7D3614" w:rsidRPr="000A03F9" w14:paraId="576D727E" w14:textId="77777777">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208CB09E" w14:textId="77777777" w:rsidR="007D3614" w:rsidRPr="000A03F9" w:rsidRDefault="00693E10" w:rsidP="00D35D41">
            <w:pPr>
              <w:keepNext/>
              <w:tabs>
                <w:tab w:val="left" w:pos="-878"/>
              </w:tabs>
              <w:autoSpaceDE w:val="0"/>
              <w:autoSpaceDN w:val="0"/>
              <w:adjustRightInd w:val="0"/>
              <w:jc w:val="center"/>
              <w:rPr>
                <w:b/>
                <w:bCs/>
                <w:szCs w:val="22"/>
              </w:rPr>
            </w:pPr>
            <w:r w:rsidRPr="000A03F9">
              <w:rPr>
                <w:b/>
                <w:bCs/>
                <w:szCs w:val="22"/>
              </w:rPr>
              <w:t>Tabell 20:</w:t>
            </w:r>
          </w:p>
          <w:p w14:paraId="506066FA" w14:textId="77777777" w:rsidR="007D3614" w:rsidRPr="000A03F9" w:rsidRDefault="00693E10" w:rsidP="00D35D41">
            <w:pPr>
              <w:keepNext/>
              <w:tabs>
                <w:tab w:val="left" w:pos="-878"/>
              </w:tabs>
              <w:autoSpaceDE w:val="0"/>
              <w:autoSpaceDN w:val="0"/>
              <w:adjustRightInd w:val="0"/>
              <w:jc w:val="center"/>
              <w:rPr>
                <w:b/>
                <w:bCs/>
                <w:szCs w:val="22"/>
              </w:rPr>
            </w:pPr>
            <w:r w:rsidRPr="000A03F9">
              <w:rPr>
                <w:b/>
                <w:bCs/>
                <w:szCs w:val="22"/>
              </w:rPr>
              <w:t>Pediatrisk CD studie</w:t>
            </w:r>
          </w:p>
          <w:p w14:paraId="1D5B6CE6" w14:textId="77777777" w:rsidR="007D3614" w:rsidRPr="000A03F9" w:rsidRDefault="00693E10" w:rsidP="00D35D41">
            <w:pPr>
              <w:keepNext/>
              <w:tabs>
                <w:tab w:val="left" w:pos="-878"/>
              </w:tabs>
              <w:autoSpaceDE w:val="0"/>
              <w:autoSpaceDN w:val="0"/>
              <w:adjustRightInd w:val="0"/>
              <w:jc w:val="center"/>
              <w:rPr>
                <w:b/>
                <w:bCs/>
                <w:szCs w:val="22"/>
              </w:rPr>
            </w:pPr>
            <w:r w:rsidRPr="000A03F9">
              <w:rPr>
                <w:b/>
                <w:bCs/>
                <w:szCs w:val="22"/>
              </w:rPr>
              <w:t>Diskontinuering av kortikosteroider eller immunomodulerare och fistelremission</w:t>
            </w:r>
            <w:r w:rsidRPr="000A03F9">
              <w:rPr>
                <w:b/>
                <w:bCs/>
                <w:szCs w:val="22"/>
              </w:rPr>
              <w:br/>
            </w:r>
          </w:p>
        </w:tc>
      </w:tr>
      <w:tr w:rsidR="007D3614" w:rsidRPr="000A03F9" w14:paraId="71137272"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1CCE3BCB" w14:textId="77777777" w:rsidR="007D3614" w:rsidRPr="000A03F9" w:rsidRDefault="007D3614" w:rsidP="00D35D41">
            <w:pPr>
              <w:keepNext/>
              <w:keepLines/>
              <w:tabs>
                <w:tab w:val="left" w:pos="-1080"/>
              </w:tabs>
              <w:autoSpaceDE w:val="0"/>
              <w:autoSpaceDN w:val="0"/>
              <w:adjustRightInd w:val="0"/>
              <w:jc w:val="center"/>
              <w:rPr>
                <w:b/>
                <w:bCs/>
                <w:szCs w:val="22"/>
              </w:rPr>
            </w:pPr>
          </w:p>
        </w:tc>
        <w:tc>
          <w:tcPr>
            <w:tcW w:w="1656" w:type="dxa"/>
            <w:tcBorders>
              <w:top w:val="single" w:sz="6" w:space="0" w:color="000000"/>
              <w:left w:val="single" w:sz="6" w:space="0" w:color="000000"/>
              <w:bottom w:val="single" w:sz="6" w:space="0" w:color="000000"/>
              <w:right w:val="single" w:sz="6" w:space="0" w:color="000000"/>
            </w:tcBorders>
          </w:tcPr>
          <w:p w14:paraId="2ED8A36E"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Standarddos</w:t>
            </w:r>
          </w:p>
          <w:p w14:paraId="48026DC8"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 xml:space="preserve">40/20 mg varannan vecka </w:t>
            </w:r>
          </w:p>
        </w:tc>
        <w:tc>
          <w:tcPr>
            <w:tcW w:w="1619" w:type="dxa"/>
            <w:tcBorders>
              <w:top w:val="single" w:sz="6" w:space="0" w:color="000000"/>
              <w:left w:val="single" w:sz="6" w:space="0" w:color="000000"/>
              <w:bottom w:val="single" w:sz="6" w:space="0" w:color="000000"/>
              <w:right w:val="single" w:sz="6" w:space="0" w:color="000000"/>
            </w:tcBorders>
          </w:tcPr>
          <w:p w14:paraId="203A5BB0"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Lågdos</w:t>
            </w:r>
          </w:p>
          <w:p w14:paraId="79DC3418"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 xml:space="preserve">20/10 mg varannan vecka </w:t>
            </w:r>
          </w:p>
        </w:tc>
        <w:tc>
          <w:tcPr>
            <w:tcW w:w="1140" w:type="dxa"/>
            <w:tcBorders>
              <w:top w:val="single" w:sz="6" w:space="0" w:color="000000"/>
              <w:left w:val="single" w:sz="6" w:space="0" w:color="000000"/>
              <w:bottom w:val="single" w:sz="6" w:space="0" w:color="000000"/>
              <w:right w:val="single" w:sz="6" w:space="0" w:color="000000"/>
            </w:tcBorders>
          </w:tcPr>
          <w:p w14:paraId="0FC76FA9" w14:textId="77777777" w:rsidR="007D3614" w:rsidRPr="000A03F9" w:rsidRDefault="00693E10" w:rsidP="00D35D41">
            <w:pPr>
              <w:keepNext/>
              <w:keepLines/>
              <w:tabs>
                <w:tab w:val="left" w:pos="-1080"/>
              </w:tabs>
              <w:autoSpaceDE w:val="0"/>
              <w:autoSpaceDN w:val="0"/>
              <w:adjustRightInd w:val="0"/>
              <w:ind w:left="15"/>
              <w:jc w:val="center"/>
              <w:rPr>
                <w:b/>
                <w:bCs/>
                <w:szCs w:val="22"/>
              </w:rPr>
            </w:pPr>
            <w:r w:rsidRPr="000A03F9">
              <w:rPr>
                <w:b/>
                <w:bCs/>
                <w:szCs w:val="22"/>
              </w:rPr>
              <w:t>p värde</w:t>
            </w:r>
            <w:r w:rsidRPr="000A03F9">
              <w:rPr>
                <w:b/>
                <w:bCs/>
                <w:szCs w:val="22"/>
                <w:vertAlign w:val="superscript"/>
              </w:rPr>
              <w:t>1</w:t>
            </w:r>
          </w:p>
        </w:tc>
      </w:tr>
      <w:tr w:rsidR="007D3614" w:rsidRPr="000A03F9" w14:paraId="4076462C"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21A6745" w14:textId="77777777" w:rsidR="007D3614" w:rsidRPr="000A03F9" w:rsidRDefault="00693E10" w:rsidP="00D35D41">
            <w:pPr>
              <w:keepNext/>
              <w:keepLines/>
              <w:tabs>
                <w:tab w:val="left" w:pos="-1080"/>
              </w:tabs>
              <w:autoSpaceDE w:val="0"/>
              <w:autoSpaceDN w:val="0"/>
              <w:adjustRightInd w:val="0"/>
              <w:rPr>
                <w:b/>
                <w:szCs w:val="22"/>
              </w:rPr>
            </w:pPr>
            <w:r w:rsidRPr="000A03F9">
              <w:rPr>
                <w:b/>
                <w:szCs w:val="22"/>
              </w:rPr>
              <w:t>Diskontinuering kortikosteroider</w:t>
            </w:r>
          </w:p>
        </w:tc>
        <w:tc>
          <w:tcPr>
            <w:tcW w:w="1656" w:type="dxa"/>
            <w:tcBorders>
              <w:top w:val="single" w:sz="6" w:space="0" w:color="000000"/>
              <w:left w:val="single" w:sz="6" w:space="0" w:color="000000"/>
              <w:bottom w:val="single" w:sz="6" w:space="0" w:color="000000"/>
              <w:right w:val="single" w:sz="6" w:space="0" w:color="000000"/>
            </w:tcBorders>
            <w:vAlign w:val="bottom"/>
          </w:tcPr>
          <w:p w14:paraId="19F86C41"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6A5DB734"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284A2B92" w14:textId="77777777" w:rsidR="007D3614" w:rsidRPr="000A03F9" w:rsidRDefault="007D3614" w:rsidP="00D35D41">
            <w:pPr>
              <w:keepNext/>
              <w:autoSpaceDE w:val="0"/>
              <w:autoSpaceDN w:val="0"/>
              <w:adjustRightInd w:val="0"/>
              <w:ind w:left="15"/>
              <w:rPr>
                <w:b/>
                <w:szCs w:val="22"/>
              </w:rPr>
            </w:pPr>
          </w:p>
        </w:tc>
      </w:tr>
      <w:tr w:rsidR="007D3614" w:rsidRPr="000A03F9" w14:paraId="4BD089C8"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46EE06D"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7CA47249"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84,8 %</w:t>
            </w:r>
          </w:p>
        </w:tc>
        <w:tc>
          <w:tcPr>
            <w:tcW w:w="1619" w:type="dxa"/>
            <w:tcBorders>
              <w:top w:val="single" w:sz="6" w:space="0" w:color="000000"/>
              <w:left w:val="single" w:sz="6" w:space="0" w:color="000000"/>
              <w:bottom w:val="single" w:sz="6" w:space="0" w:color="000000"/>
              <w:right w:val="single" w:sz="6" w:space="0" w:color="000000"/>
            </w:tcBorders>
            <w:vAlign w:val="bottom"/>
          </w:tcPr>
          <w:p w14:paraId="4BC15FAB"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65,8 %</w:t>
            </w:r>
          </w:p>
        </w:tc>
        <w:tc>
          <w:tcPr>
            <w:tcW w:w="1140" w:type="dxa"/>
            <w:tcBorders>
              <w:top w:val="single" w:sz="6" w:space="0" w:color="000000"/>
              <w:left w:val="single" w:sz="6" w:space="0" w:color="000000"/>
              <w:bottom w:val="single" w:sz="6" w:space="0" w:color="000000"/>
              <w:right w:val="single" w:sz="6" w:space="0" w:color="000000"/>
            </w:tcBorders>
            <w:vAlign w:val="bottom"/>
          </w:tcPr>
          <w:p w14:paraId="547FF46B"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0,066</w:t>
            </w:r>
          </w:p>
        </w:tc>
      </w:tr>
      <w:tr w:rsidR="007D3614" w:rsidRPr="000A03F9" w14:paraId="0E6B0AAA"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A42A07D"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0913A54B"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69,7 %</w:t>
            </w:r>
          </w:p>
        </w:tc>
        <w:tc>
          <w:tcPr>
            <w:tcW w:w="1619" w:type="dxa"/>
            <w:tcBorders>
              <w:top w:val="single" w:sz="6" w:space="0" w:color="000000"/>
              <w:left w:val="single" w:sz="6" w:space="0" w:color="000000"/>
              <w:bottom w:val="single" w:sz="6" w:space="0" w:color="000000"/>
              <w:right w:val="single" w:sz="6" w:space="0" w:color="000000"/>
            </w:tcBorders>
          </w:tcPr>
          <w:p w14:paraId="51B8E578"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60,5 %</w:t>
            </w:r>
          </w:p>
        </w:tc>
        <w:tc>
          <w:tcPr>
            <w:tcW w:w="1140" w:type="dxa"/>
            <w:tcBorders>
              <w:top w:val="single" w:sz="6" w:space="0" w:color="000000"/>
              <w:left w:val="single" w:sz="6" w:space="0" w:color="000000"/>
              <w:bottom w:val="single" w:sz="6" w:space="0" w:color="000000"/>
              <w:right w:val="single" w:sz="6" w:space="0" w:color="000000"/>
            </w:tcBorders>
            <w:vAlign w:val="bottom"/>
          </w:tcPr>
          <w:p w14:paraId="3D48016A"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0,420</w:t>
            </w:r>
          </w:p>
        </w:tc>
      </w:tr>
      <w:tr w:rsidR="007D3614" w:rsidRPr="000A03F9" w14:paraId="42528EBD" w14:textId="77777777">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B84D65A" w14:textId="77777777" w:rsidR="007D3614" w:rsidRPr="000A03F9" w:rsidRDefault="00693E10" w:rsidP="00D35D41">
            <w:pPr>
              <w:keepNext/>
              <w:keepLines/>
              <w:tabs>
                <w:tab w:val="left" w:pos="-1080"/>
              </w:tabs>
              <w:autoSpaceDE w:val="0"/>
              <w:autoSpaceDN w:val="0"/>
              <w:adjustRightInd w:val="0"/>
              <w:rPr>
                <w:b/>
                <w:szCs w:val="22"/>
              </w:rPr>
            </w:pPr>
            <w:r w:rsidRPr="000A03F9">
              <w:rPr>
                <w:b/>
                <w:szCs w:val="22"/>
              </w:rPr>
              <w:t>Diskontinuering av immunomodulerare</w:t>
            </w:r>
            <w:r w:rsidRPr="000A03F9">
              <w:rPr>
                <w:b/>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7220162E"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53FFDA98"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1971EB0A" w14:textId="77777777" w:rsidR="007D3614" w:rsidRPr="000A03F9" w:rsidRDefault="007D3614" w:rsidP="00D35D41">
            <w:pPr>
              <w:keepNext/>
              <w:autoSpaceDE w:val="0"/>
              <w:autoSpaceDN w:val="0"/>
              <w:adjustRightInd w:val="0"/>
              <w:ind w:left="15"/>
              <w:rPr>
                <w:b/>
                <w:szCs w:val="22"/>
              </w:rPr>
            </w:pPr>
          </w:p>
        </w:tc>
      </w:tr>
      <w:tr w:rsidR="007D3614" w:rsidRPr="000A03F9" w14:paraId="18280624"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43AB3A9"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52</w:t>
            </w:r>
          </w:p>
        </w:tc>
        <w:tc>
          <w:tcPr>
            <w:tcW w:w="1656" w:type="dxa"/>
            <w:tcBorders>
              <w:top w:val="single" w:sz="6" w:space="0" w:color="000000"/>
              <w:left w:val="single" w:sz="6" w:space="0" w:color="000000"/>
              <w:bottom w:val="single" w:sz="6" w:space="0" w:color="000000"/>
              <w:right w:val="single" w:sz="6" w:space="0" w:color="000000"/>
            </w:tcBorders>
          </w:tcPr>
          <w:p w14:paraId="0B0B53C8"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30,0 %</w:t>
            </w:r>
          </w:p>
        </w:tc>
        <w:tc>
          <w:tcPr>
            <w:tcW w:w="1619" w:type="dxa"/>
            <w:tcBorders>
              <w:top w:val="single" w:sz="6" w:space="0" w:color="000000"/>
              <w:left w:val="single" w:sz="6" w:space="0" w:color="000000"/>
              <w:bottom w:val="single" w:sz="6" w:space="0" w:color="000000"/>
              <w:right w:val="single" w:sz="6" w:space="0" w:color="000000"/>
            </w:tcBorders>
          </w:tcPr>
          <w:p w14:paraId="4C99DD06"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29,8 %</w:t>
            </w:r>
          </w:p>
        </w:tc>
        <w:tc>
          <w:tcPr>
            <w:tcW w:w="1140" w:type="dxa"/>
            <w:tcBorders>
              <w:top w:val="single" w:sz="6" w:space="0" w:color="000000"/>
              <w:left w:val="single" w:sz="6" w:space="0" w:color="000000"/>
              <w:bottom w:val="single" w:sz="6" w:space="0" w:color="000000"/>
              <w:right w:val="single" w:sz="6" w:space="0" w:color="000000"/>
            </w:tcBorders>
          </w:tcPr>
          <w:p w14:paraId="45C0FFF4"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0,983</w:t>
            </w:r>
          </w:p>
        </w:tc>
      </w:tr>
      <w:tr w:rsidR="007D3614" w:rsidRPr="000A03F9" w14:paraId="51CB270B"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52804607" w14:textId="77777777" w:rsidR="007D3614" w:rsidRPr="000A03F9" w:rsidRDefault="00693E10" w:rsidP="00D35D41">
            <w:pPr>
              <w:keepNext/>
              <w:keepLines/>
              <w:tabs>
                <w:tab w:val="left" w:pos="-1080"/>
              </w:tabs>
              <w:autoSpaceDE w:val="0"/>
              <w:autoSpaceDN w:val="0"/>
              <w:adjustRightInd w:val="0"/>
              <w:rPr>
                <w:b/>
                <w:bCs/>
                <w:szCs w:val="22"/>
              </w:rPr>
            </w:pPr>
            <w:r w:rsidRPr="000A03F9">
              <w:rPr>
                <w:b/>
                <w:szCs w:val="22"/>
              </w:rPr>
              <w:t>Fistelremission</w:t>
            </w:r>
            <w:r w:rsidRPr="000A03F9">
              <w:rPr>
                <w:b/>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1E0B682A"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36A7E322" w14:textId="77777777" w:rsidR="007D3614" w:rsidRPr="000A03F9" w:rsidRDefault="00693E10" w:rsidP="00D35D41">
            <w:pPr>
              <w:keepNext/>
              <w:keepLines/>
              <w:tabs>
                <w:tab w:val="left" w:pos="-1080"/>
              </w:tabs>
              <w:autoSpaceDE w:val="0"/>
              <w:autoSpaceDN w:val="0"/>
              <w:adjustRightInd w:val="0"/>
              <w:ind w:left="15"/>
              <w:jc w:val="center"/>
              <w:rPr>
                <w:b/>
                <w:szCs w:val="22"/>
              </w:rPr>
            </w:pPr>
            <w:r w:rsidRPr="000A03F9">
              <w:rPr>
                <w:b/>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61C15AF4" w14:textId="77777777" w:rsidR="007D3614" w:rsidRPr="000A03F9" w:rsidRDefault="007D3614" w:rsidP="00D35D41">
            <w:pPr>
              <w:keepNext/>
              <w:keepLines/>
              <w:tabs>
                <w:tab w:val="left" w:pos="-1080"/>
              </w:tabs>
              <w:autoSpaceDE w:val="0"/>
              <w:autoSpaceDN w:val="0"/>
              <w:adjustRightInd w:val="0"/>
              <w:ind w:left="15"/>
              <w:jc w:val="center"/>
              <w:rPr>
                <w:szCs w:val="22"/>
              </w:rPr>
            </w:pPr>
          </w:p>
        </w:tc>
      </w:tr>
      <w:tr w:rsidR="007D3614" w:rsidRPr="000A03F9" w14:paraId="12C95478" w14:textId="77777777">
        <w:trPr>
          <w:jc w:val="center"/>
        </w:trPr>
        <w:tc>
          <w:tcPr>
            <w:tcW w:w="4025" w:type="dxa"/>
            <w:tcBorders>
              <w:top w:val="single" w:sz="6" w:space="0" w:color="000000"/>
              <w:left w:val="single" w:sz="6" w:space="0" w:color="000000"/>
              <w:bottom w:val="single" w:sz="6" w:space="0" w:color="000000"/>
              <w:right w:val="single" w:sz="6" w:space="0" w:color="000000"/>
            </w:tcBorders>
          </w:tcPr>
          <w:p w14:paraId="79A5BA1E"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 26</w:t>
            </w:r>
          </w:p>
        </w:tc>
        <w:tc>
          <w:tcPr>
            <w:tcW w:w="1656" w:type="dxa"/>
            <w:tcBorders>
              <w:top w:val="single" w:sz="6" w:space="0" w:color="000000"/>
              <w:left w:val="single" w:sz="6" w:space="0" w:color="000000"/>
              <w:bottom w:val="single" w:sz="6" w:space="0" w:color="000000"/>
              <w:right w:val="single" w:sz="6" w:space="0" w:color="000000"/>
            </w:tcBorders>
          </w:tcPr>
          <w:p w14:paraId="65E20B08"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46,7 %</w:t>
            </w:r>
          </w:p>
        </w:tc>
        <w:tc>
          <w:tcPr>
            <w:tcW w:w="1619" w:type="dxa"/>
            <w:tcBorders>
              <w:top w:val="single" w:sz="6" w:space="0" w:color="000000"/>
              <w:left w:val="single" w:sz="6" w:space="0" w:color="000000"/>
              <w:bottom w:val="single" w:sz="6" w:space="0" w:color="000000"/>
              <w:right w:val="single" w:sz="6" w:space="0" w:color="000000"/>
            </w:tcBorders>
          </w:tcPr>
          <w:p w14:paraId="2BCE0EBE"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38,1 %</w:t>
            </w:r>
          </w:p>
        </w:tc>
        <w:tc>
          <w:tcPr>
            <w:tcW w:w="1140" w:type="dxa"/>
            <w:tcBorders>
              <w:top w:val="single" w:sz="6" w:space="0" w:color="000000"/>
              <w:left w:val="single" w:sz="6" w:space="0" w:color="000000"/>
              <w:bottom w:val="single" w:sz="6" w:space="0" w:color="000000"/>
              <w:right w:val="single" w:sz="6" w:space="0" w:color="000000"/>
            </w:tcBorders>
          </w:tcPr>
          <w:p w14:paraId="1B186AE3"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0,608</w:t>
            </w:r>
          </w:p>
        </w:tc>
      </w:tr>
      <w:tr w:rsidR="007D3614" w:rsidRPr="000A03F9" w14:paraId="386A1A00" w14:textId="77777777">
        <w:trPr>
          <w:jc w:val="center"/>
        </w:trPr>
        <w:tc>
          <w:tcPr>
            <w:tcW w:w="4025" w:type="dxa"/>
            <w:tcBorders>
              <w:top w:val="single" w:sz="6" w:space="0" w:color="000000"/>
              <w:left w:val="single" w:sz="6" w:space="0" w:color="000000"/>
              <w:bottom w:val="single" w:sz="4" w:space="0" w:color="auto"/>
              <w:right w:val="single" w:sz="6" w:space="0" w:color="000000"/>
            </w:tcBorders>
          </w:tcPr>
          <w:p w14:paraId="50BA3671" w14:textId="77777777" w:rsidR="007D3614" w:rsidRPr="000A03F9" w:rsidRDefault="00693E10" w:rsidP="00D35D41">
            <w:pPr>
              <w:keepNext/>
              <w:keepLines/>
              <w:tabs>
                <w:tab w:val="left" w:pos="-1080"/>
              </w:tabs>
              <w:autoSpaceDE w:val="0"/>
              <w:autoSpaceDN w:val="0"/>
              <w:adjustRightInd w:val="0"/>
              <w:rPr>
                <w:bCs/>
                <w:szCs w:val="22"/>
              </w:rPr>
            </w:pPr>
            <w:r w:rsidRPr="000A03F9">
              <w:rPr>
                <w:bCs/>
                <w:szCs w:val="22"/>
              </w:rPr>
              <w:t>Vecka</w:t>
            </w:r>
            <w:r w:rsidRPr="000A03F9">
              <w:rPr>
                <w:szCs w:val="22"/>
              </w:rPr>
              <w:t> 52</w:t>
            </w:r>
          </w:p>
        </w:tc>
        <w:tc>
          <w:tcPr>
            <w:tcW w:w="1656" w:type="dxa"/>
            <w:tcBorders>
              <w:top w:val="single" w:sz="6" w:space="0" w:color="000000"/>
              <w:left w:val="single" w:sz="6" w:space="0" w:color="000000"/>
              <w:bottom w:val="single" w:sz="4" w:space="0" w:color="auto"/>
              <w:right w:val="single" w:sz="6" w:space="0" w:color="000000"/>
            </w:tcBorders>
          </w:tcPr>
          <w:p w14:paraId="12C76565"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40,0 %</w:t>
            </w:r>
          </w:p>
        </w:tc>
        <w:tc>
          <w:tcPr>
            <w:tcW w:w="1619" w:type="dxa"/>
            <w:tcBorders>
              <w:top w:val="single" w:sz="6" w:space="0" w:color="000000"/>
              <w:left w:val="single" w:sz="6" w:space="0" w:color="000000"/>
              <w:bottom w:val="single" w:sz="4" w:space="0" w:color="auto"/>
              <w:right w:val="single" w:sz="6" w:space="0" w:color="000000"/>
            </w:tcBorders>
          </w:tcPr>
          <w:p w14:paraId="06898D17"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23,8 %</w:t>
            </w:r>
          </w:p>
        </w:tc>
        <w:tc>
          <w:tcPr>
            <w:tcW w:w="1140" w:type="dxa"/>
            <w:tcBorders>
              <w:top w:val="single" w:sz="6" w:space="0" w:color="000000"/>
              <w:left w:val="single" w:sz="6" w:space="0" w:color="000000"/>
              <w:bottom w:val="single" w:sz="4" w:space="0" w:color="auto"/>
              <w:right w:val="single" w:sz="6" w:space="0" w:color="000000"/>
            </w:tcBorders>
          </w:tcPr>
          <w:p w14:paraId="65F66413" w14:textId="77777777" w:rsidR="007D3614" w:rsidRPr="000A03F9" w:rsidRDefault="00693E10" w:rsidP="00D35D41">
            <w:pPr>
              <w:keepNext/>
              <w:keepLines/>
              <w:tabs>
                <w:tab w:val="left" w:pos="-1080"/>
              </w:tabs>
              <w:autoSpaceDE w:val="0"/>
              <w:autoSpaceDN w:val="0"/>
              <w:adjustRightInd w:val="0"/>
              <w:ind w:left="15"/>
              <w:jc w:val="center"/>
              <w:rPr>
                <w:szCs w:val="22"/>
              </w:rPr>
            </w:pPr>
            <w:r w:rsidRPr="000A03F9">
              <w:rPr>
                <w:szCs w:val="22"/>
              </w:rPr>
              <w:t>0,303</w:t>
            </w:r>
          </w:p>
        </w:tc>
      </w:tr>
      <w:tr w:rsidR="007D3614" w:rsidRPr="000A03F9" w14:paraId="05D277A7" w14:textId="77777777">
        <w:trPr>
          <w:trHeight w:val="177"/>
          <w:jc w:val="center"/>
        </w:trPr>
        <w:tc>
          <w:tcPr>
            <w:tcW w:w="8440" w:type="dxa"/>
            <w:gridSpan w:val="4"/>
            <w:tcBorders>
              <w:top w:val="single" w:sz="4" w:space="0" w:color="auto"/>
              <w:left w:val="single" w:sz="4" w:space="0" w:color="auto"/>
              <w:bottom w:val="single" w:sz="4" w:space="0" w:color="auto"/>
              <w:right w:val="single" w:sz="4" w:space="0" w:color="auto"/>
            </w:tcBorders>
          </w:tcPr>
          <w:p w14:paraId="59743775" w14:textId="77777777" w:rsidR="007D3614" w:rsidRPr="000A03F9" w:rsidRDefault="00693E10" w:rsidP="00D35D41">
            <w:pPr>
              <w:keepNext/>
              <w:keepLines/>
              <w:tabs>
                <w:tab w:val="left" w:pos="-1080"/>
              </w:tabs>
              <w:autoSpaceDE w:val="0"/>
              <w:autoSpaceDN w:val="0"/>
              <w:adjustRightInd w:val="0"/>
              <w:rPr>
                <w:szCs w:val="22"/>
              </w:rPr>
            </w:pPr>
            <w:r w:rsidRPr="000A03F9">
              <w:rPr>
                <w:szCs w:val="22"/>
                <w:vertAlign w:val="superscript"/>
              </w:rPr>
              <w:t>1 </w:t>
            </w:r>
            <w:r w:rsidRPr="000A03F9">
              <w:rPr>
                <w:szCs w:val="22"/>
              </w:rPr>
              <w:t>p värde för standarddos jämfört med lågdos.</w:t>
            </w:r>
          </w:p>
          <w:p w14:paraId="5A806BF4" w14:textId="77777777" w:rsidR="007D3614" w:rsidRPr="000A03F9" w:rsidRDefault="00693E10" w:rsidP="00D35D41">
            <w:pPr>
              <w:keepNext/>
              <w:keepLines/>
              <w:tabs>
                <w:tab w:val="left" w:pos="-1080"/>
              </w:tabs>
              <w:autoSpaceDE w:val="0"/>
              <w:autoSpaceDN w:val="0"/>
              <w:adjustRightInd w:val="0"/>
              <w:rPr>
                <w:szCs w:val="22"/>
              </w:rPr>
            </w:pPr>
            <w:r w:rsidRPr="000A03F9">
              <w:rPr>
                <w:szCs w:val="22"/>
                <w:vertAlign w:val="superscript"/>
              </w:rPr>
              <w:t> 2 </w:t>
            </w:r>
            <w:r w:rsidRPr="000A03F9">
              <w:rPr>
                <w:szCs w:val="22"/>
              </w:rPr>
              <w:t>Immunosupprimerande behandling kunde endast avbrytas vid eller efter vecka 26 av prövaren om patienten ej nådde kriteriet för klinisk respons.</w:t>
            </w:r>
          </w:p>
          <w:p w14:paraId="0BBA516D" w14:textId="77777777" w:rsidR="007D3614" w:rsidRPr="000A03F9" w:rsidRDefault="00693E10" w:rsidP="00D35D41">
            <w:pPr>
              <w:keepNext/>
              <w:keepLines/>
              <w:tabs>
                <w:tab w:val="left" w:pos="-1080"/>
              </w:tabs>
              <w:autoSpaceDE w:val="0"/>
              <w:autoSpaceDN w:val="0"/>
              <w:adjustRightInd w:val="0"/>
              <w:rPr>
                <w:szCs w:val="22"/>
              </w:rPr>
            </w:pPr>
            <w:r w:rsidRPr="000A03F9">
              <w:rPr>
                <w:szCs w:val="22"/>
                <w:vertAlign w:val="superscript"/>
              </w:rPr>
              <w:t>3 </w:t>
            </w:r>
            <w:r w:rsidRPr="000A03F9">
              <w:rPr>
                <w:szCs w:val="22"/>
              </w:rPr>
              <w:t>definierad som stängning av alla fistlar som var öppna vid baslinjen under minst 2 efterföljande post-baslinje besök.</w:t>
            </w:r>
          </w:p>
        </w:tc>
      </w:tr>
    </w:tbl>
    <w:p w14:paraId="7644E5DB" w14:textId="77777777" w:rsidR="007D3614" w:rsidRPr="000A03F9" w:rsidRDefault="007D3614" w:rsidP="00D35D41">
      <w:pPr>
        <w:pStyle w:val="EMEANormal"/>
        <w:rPr>
          <w:szCs w:val="22"/>
          <w:lang w:val="sv-SE"/>
        </w:rPr>
      </w:pPr>
    </w:p>
    <w:p w14:paraId="4C32F87F" w14:textId="77777777" w:rsidR="007D3614" w:rsidRPr="000A03F9" w:rsidRDefault="00693E10" w:rsidP="00D35D41">
      <w:pPr>
        <w:pStyle w:val="EMEANormal"/>
        <w:rPr>
          <w:szCs w:val="22"/>
          <w:lang w:val="sv-SE"/>
        </w:rPr>
      </w:pPr>
      <w:r w:rsidRPr="000A03F9">
        <w:rPr>
          <w:szCs w:val="22"/>
          <w:lang w:val="sv-SE"/>
        </w:rPr>
        <w:t>Statistiskt signifikanta ökningar (förbättringar) från baslinje till vecka 26 och 52 i BMI och längdtillväxt observerades för båda behandlingsgrupperna.</w:t>
      </w:r>
    </w:p>
    <w:p w14:paraId="5A73F661" w14:textId="77777777" w:rsidR="007D3614" w:rsidRPr="000A03F9" w:rsidRDefault="007D3614" w:rsidP="00D35D41">
      <w:pPr>
        <w:pStyle w:val="EMEANormal"/>
        <w:rPr>
          <w:szCs w:val="22"/>
          <w:lang w:val="sv-SE"/>
        </w:rPr>
      </w:pPr>
    </w:p>
    <w:p w14:paraId="2DBFC3B4" w14:textId="77777777" w:rsidR="007D3614" w:rsidRPr="000A03F9" w:rsidRDefault="00693E10" w:rsidP="00D35D41">
      <w:pPr>
        <w:pStyle w:val="EMEANormal"/>
        <w:rPr>
          <w:szCs w:val="22"/>
          <w:lang w:val="sv-SE"/>
        </w:rPr>
      </w:pPr>
      <w:r w:rsidRPr="000A03F9">
        <w:rPr>
          <w:szCs w:val="22"/>
          <w:lang w:val="sv-SE"/>
        </w:rPr>
        <w:t>Statistiskt och kliniskt signifikanta ökningar (förbättringar) från baslinje observerades hos båda behandlingsgrupperna för livskvalitet-parametrarna (inklusive IMPACT III).</w:t>
      </w:r>
    </w:p>
    <w:p w14:paraId="30C3896A" w14:textId="77777777" w:rsidR="007D3614" w:rsidRPr="000A03F9" w:rsidRDefault="007D3614" w:rsidP="00D35D41">
      <w:pPr>
        <w:pStyle w:val="EMEANormal"/>
        <w:rPr>
          <w:szCs w:val="22"/>
          <w:lang w:val="sv-SE"/>
        </w:rPr>
      </w:pPr>
    </w:p>
    <w:p w14:paraId="587B63C0" w14:textId="77777777" w:rsidR="007D3614" w:rsidRPr="000A03F9" w:rsidRDefault="00693E10" w:rsidP="00D35D41">
      <w:pPr>
        <w:pStyle w:val="EMEANormal"/>
        <w:rPr>
          <w:szCs w:val="22"/>
          <w:lang w:val="sv-SE"/>
        </w:rPr>
      </w:pPr>
      <w:r w:rsidRPr="000A03F9">
        <w:rPr>
          <w:szCs w:val="22"/>
          <w:lang w:val="sv-SE"/>
        </w:rPr>
        <w:t>Ett hundra patienter (n=100) från den pediatriska CD-studien fortsatte in i en oblindad långtids-förlängningsstudie. Efter 5 år med adalimumabterapi var 74 % (37/50) av de kvarvarande 50 patienterna i studien fortfarande i klinisk remission, och 92 % (46/50) av patienterna visade fortfarande på kliniskt svar enligt PCDAI.</w:t>
      </w:r>
    </w:p>
    <w:p w14:paraId="10AE9817" w14:textId="77777777" w:rsidR="007D3614" w:rsidRPr="000A03F9" w:rsidRDefault="007D3614" w:rsidP="00D35D41">
      <w:pPr>
        <w:rPr>
          <w:i/>
          <w:color w:val="000000"/>
          <w:szCs w:val="22"/>
        </w:rPr>
      </w:pPr>
    </w:p>
    <w:p w14:paraId="150D6DF2" w14:textId="77777777" w:rsidR="007D3614" w:rsidRPr="000A03F9" w:rsidRDefault="00693E10" w:rsidP="00D35D41">
      <w:pPr>
        <w:keepNext/>
        <w:rPr>
          <w:bCs/>
          <w:i/>
          <w:szCs w:val="22"/>
        </w:rPr>
      </w:pPr>
      <w:r w:rsidRPr="000A03F9">
        <w:rPr>
          <w:i/>
          <w:szCs w:val="22"/>
        </w:rPr>
        <w:lastRenderedPageBreak/>
        <w:t>Pediatriska patienter med ulcerös kolit</w:t>
      </w:r>
    </w:p>
    <w:p w14:paraId="3F3F8A3F" w14:textId="77777777" w:rsidR="007D3614" w:rsidRPr="000A03F9" w:rsidRDefault="007D3614" w:rsidP="00D35D41">
      <w:pPr>
        <w:keepNext/>
        <w:rPr>
          <w:bCs/>
          <w:i/>
          <w:szCs w:val="22"/>
        </w:rPr>
      </w:pPr>
    </w:p>
    <w:p w14:paraId="03A7689C" w14:textId="77777777" w:rsidR="007D3614" w:rsidRPr="000A03F9" w:rsidRDefault="00693E10" w:rsidP="00D35D41">
      <w:pPr>
        <w:rPr>
          <w:szCs w:val="22"/>
        </w:rPr>
      </w:pPr>
      <w:r w:rsidRPr="000A03F9">
        <w:rPr>
          <w:szCs w:val="22"/>
        </w:rPr>
        <w:t>Säkerhet och effekt för adalimumab utvärderades i en randomiserad, dubbelblind multicenterstudie på 93 pediatriska patienter från 5 till 17 års ålder med måttlig till svår ulcerös kolit (”Mayo score” 6 till 12 med subscore för endoskopi på 2 till 3 poäng, bekräftat med centralt avläst endoskopi) som hade ett otillräckligt svar på eller inte tolererade konventionell behandling. Cirka 16 % av patienterna i studien hade sviktat på tidigare anti-TNF-behandling. Patienter som fick kortikosteroider vid inskrivningen i studien tilläts trappa ned behandlingen med kortikosteroider efter vecka 4.</w:t>
      </w:r>
    </w:p>
    <w:p w14:paraId="4864D45B" w14:textId="77777777" w:rsidR="007D3614" w:rsidRPr="000A03F9" w:rsidRDefault="007D3614" w:rsidP="00D35D41">
      <w:pPr>
        <w:rPr>
          <w:szCs w:val="22"/>
        </w:rPr>
      </w:pPr>
    </w:p>
    <w:p w14:paraId="5F337CED" w14:textId="77777777" w:rsidR="007D3614" w:rsidRPr="000A03F9" w:rsidRDefault="00693E10" w:rsidP="00D35D41">
      <w:pPr>
        <w:rPr>
          <w:szCs w:val="22"/>
        </w:rPr>
      </w:pPr>
      <w:r w:rsidRPr="000A03F9">
        <w:rPr>
          <w:rStyle w:val="normaltextrun"/>
          <w:szCs w:val="22"/>
          <w:shd w:val="clear" w:color="auto" w:fill="FFFFFF"/>
        </w:rPr>
        <w:t xml:space="preserve">Under induktionsperioden för studien randomiserades 77 patienter i förhållandet 3:2 till dubbelblind behandling med </w:t>
      </w:r>
      <w:r w:rsidRPr="000A03F9">
        <w:rPr>
          <w:szCs w:val="22"/>
        </w:rPr>
        <w:t xml:space="preserve">adalimumab </w:t>
      </w:r>
      <w:r w:rsidRPr="000A03F9">
        <w:rPr>
          <w:rStyle w:val="normaltextrun"/>
          <w:szCs w:val="22"/>
          <w:shd w:val="clear" w:color="auto" w:fill="FFFFFF"/>
        </w:rPr>
        <w:t xml:space="preserve">vid en induktionsdos på 2,4 mg/kg (maximalt 160 mg) vecka 0 och vecka 1, och 1,2 mg/kg (maximalt 80 mg) vecka 2; eller en induktionsdos på 2,4 mg/kg (maximalt 160 mg) vecka 0, placebo vecka 1, och 1,2 mg/kg (maximalt 80 mg) vecka 2. Båda grupperna fick 0,6 mg/kg (maximalt 40 mg) vecka 4 och vecka 6. Efter en ändring av studiens utformning fick de återstående 16 patienterna som rekryterades under induktionsperioden öppen behandling med </w:t>
      </w:r>
      <w:r w:rsidRPr="000A03F9">
        <w:rPr>
          <w:szCs w:val="22"/>
        </w:rPr>
        <w:t xml:space="preserve">adalimumab </w:t>
      </w:r>
      <w:r w:rsidRPr="000A03F9">
        <w:rPr>
          <w:rStyle w:val="normaltextrun"/>
          <w:szCs w:val="22"/>
          <w:shd w:val="clear" w:color="auto" w:fill="FFFFFF"/>
        </w:rPr>
        <w:t>med induktionsdosen 2,4 mg/kg (maximalt 160 mg) vecka 0 och vecka 1, och 1,2 mg/kg (maximalt 80 mg) vecka 2.</w:t>
      </w:r>
      <w:r w:rsidRPr="000A03F9">
        <w:rPr>
          <w:rStyle w:val="eop"/>
          <w:szCs w:val="22"/>
          <w:shd w:val="clear" w:color="auto" w:fill="FFFFFF"/>
        </w:rPr>
        <w:t> </w:t>
      </w:r>
    </w:p>
    <w:p w14:paraId="554C7014" w14:textId="77777777" w:rsidR="007D3614" w:rsidRPr="000A03F9" w:rsidRDefault="007D3614" w:rsidP="00D35D41">
      <w:pPr>
        <w:rPr>
          <w:szCs w:val="22"/>
        </w:rPr>
      </w:pPr>
    </w:p>
    <w:p w14:paraId="7074A341" w14:textId="77777777" w:rsidR="007D3614" w:rsidRPr="000A03F9" w:rsidRDefault="00693E10" w:rsidP="00D35D41">
      <w:pPr>
        <w:rPr>
          <w:rStyle w:val="eop"/>
          <w:szCs w:val="22"/>
          <w:shd w:val="clear" w:color="auto" w:fill="FFFFFF"/>
        </w:rPr>
      </w:pPr>
      <w:r w:rsidRPr="000A03F9">
        <w:rPr>
          <w:rStyle w:val="normaltextrun"/>
          <w:szCs w:val="22"/>
          <w:shd w:val="clear" w:color="auto" w:fill="FFFFFF"/>
        </w:rPr>
        <w:t xml:space="preserve">Vecka 8 randomiserades 62 patienter som uppvisade kliniskt svar enligt partiell ”Mayo score” (Partial Mayo Score, PMS, definierat som en minskning av PMS ≥2 poäng och ≥30 % från baslinjen) i lika antal till att få dubbelblind underhållsbehandling med </w:t>
      </w:r>
      <w:r w:rsidRPr="000A03F9">
        <w:rPr>
          <w:szCs w:val="22"/>
        </w:rPr>
        <w:t xml:space="preserve">adalimumab </w:t>
      </w:r>
      <w:r w:rsidRPr="000A03F9">
        <w:rPr>
          <w:rStyle w:val="normaltextrun"/>
          <w:szCs w:val="22"/>
          <w:shd w:val="clear" w:color="auto" w:fill="FFFFFF"/>
        </w:rPr>
        <w:t>i en dos på 0,6 mg/kg (maximalt 40 mg) varje vecka, eller en underhållsdos på 0,6 mg/kg (maximalt 40 mg) varannan vecka. Före en ändring av studiedesignen randomiserades ytterligare 12 patienter som uppvisade kliniskt svar enligt PMS till att få placebo, men de ingick inte i den konfirmerande analysen av effekt.</w:t>
      </w:r>
    </w:p>
    <w:p w14:paraId="45A7D558" w14:textId="77777777" w:rsidR="007D3614" w:rsidRPr="000A03F9" w:rsidRDefault="007D3614" w:rsidP="00D35D41">
      <w:pPr>
        <w:rPr>
          <w:szCs w:val="22"/>
        </w:rPr>
      </w:pPr>
    </w:p>
    <w:p w14:paraId="52B07DFD" w14:textId="77777777" w:rsidR="007D3614" w:rsidRPr="000A03F9" w:rsidRDefault="00693E10" w:rsidP="00D35D41">
      <w:pPr>
        <w:rPr>
          <w:szCs w:val="22"/>
        </w:rPr>
      </w:pPr>
      <w:r w:rsidRPr="000A03F9">
        <w:rPr>
          <w:szCs w:val="22"/>
        </w:rPr>
        <w:t>Sjukdomsutbrott definierades som en ökning av PMS på minst 3 poäng (för patienter med PMS på 0 till 2 vecka 8), minst 2 poäng (för patienter med PMS på 3 till 4 vecka 8), eller minst 1 poäng (för patienter med PMS på 5 till 6 vecka 8). </w:t>
      </w:r>
    </w:p>
    <w:p w14:paraId="57DE37C3" w14:textId="77777777" w:rsidR="007D3614" w:rsidRPr="000A03F9" w:rsidRDefault="007D3614" w:rsidP="00D35D41">
      <w:pPr>
        <w:rPr>
          <w:szCs w:val="22"/>
        </w:rPr>
      </w:pPr>
    </w:p>
    <w:p w14:paraId="030E206A" w14:textId="77777777" w:rsidR="007D3614" w:rsidRPr="000A03F9" w:rsidRDefault="00693E10" w:rsidP="00D35D41">
      <w:pPr>
        <w:rPr>
          <w:szCs w:val="22"/>
        </w:rPr>
      </w:pPr>
      <w:r w:rsidRPr="000A03F9">
        <w:rPr>
          <w:szCs w:val="22"/>
        </w:rPr>
        <w:t>Patienter som uppfyllde kriterierna för sjukdomsutbrott vid eller efter vecka 12 randomiserades till att få en åter-induktionsdos på 2,4 mg/kg (maximalt 160 mg) eller en dos på 0,6 mg/kg (maximalt 40 mg) och fortsatte att ta sin respektive underhållsdosregim efteråt. </w:t>
      </w:r>
    </w:p>
    <w:p w14:paraId="4FFE3D8D" w14:textId="77777777" w:rsidR="007D3614" w:rsidRPr="000A03F9" w:rsidRDefault="007D3614" w:rsidP="00D35D41">
      <w:pPr>
        <w:pStyle w:val="gtcbodytext"/>
        <w:spacing w:before="0" w:after="0" w:line="240" w:lineRule="auto"/>
        <w:rPr>
          <w:i/>
          <w:sz w:val="22"/>
          <w:szCs w:val="22"/>
          <w:lang w:val="sv-SE"/>
        </w:rPr>
      </w:pPr>
    </w:p>
    <w:p w14:paraId="678C2928" w14:textId="77777777" w:rsidR="007D3614" w:rsidRPr="00940C2E" w:rsidRDefault="00693E10" w:rsidP="00D35D41">
      <w:pPr>
        <w:pStyle w:val="gtcbodytext"/>
        <w:spacing w:before="0" w:after="0" w:line="240" w:lineRule="auto"/>
        <w:rPr>
          <w:i/>
          <w:sz w:val="22"/>
          <w:szCs w:val="22"/>
          <w:u w:val="single"/>
          <w:lang w:val="sv-SE"/>
        </w:rPr>
      </w:pPr>
      <w:r w:rsidRPr="00940C2E">
        <w:rPr>
          <w:i/>
          <w:sz w:val="22"/>
          <w:szCs w:val="22"/>
          <w:u w:val="single"/>
          <w:lang w:val="sv-SE"/>
        </w:rPr>
        <w:t>Effektresultat</w:t>
      </w:r>
    </w:p>
    <w:p w14:paraId="0713D9B2" w14:textId="77777777" w:rsidR="007D3614" w:rsidRPr="000A03F9" w:rsidRDefault="00693E10" w:rsidP="00D35D41">
      <w:pPr>
        <w:rPr>
          <w:szCs w:val="22"/>
        </w:rPr>
      </w:pPr>
      <w:r w:rsidRPr="000A03F9">
        <w:rPr>
          <w:szCs w:val="22"/>
        </w:rPr>
        <w:t>De ko-primära effektmåtten i studien var klinisk remission enligt PMS (definierat som PMS ≤2 och ingen individuell subscore &gt;1) vecka 8 och klinisk remission enligt fullständig ”Mayo score” (Full Mayo Score, FMS) (definierat som en ”Mayo score” ≤2 och ingen individuell subscore &gt;1) vecka 52 hos patienter som uppnått kliniskt svar enligt PMS vecka 8.</w:t>
      </w:r>
    </w:p>
    <w:p w14:paraId="1F93464D" w14:textId="77777777" w:rsidR="007D3614" w:rsidRPr="000A03F9" w:rsidRDefault="007D3614" w:rsidP="00D35D41">
      <w:pPr>
        <w:textAlignment w:val="baseline"/>
        <w:rPr>
          <w:szCs w:val="22"/>
          <w:lang w:eastAsia="en-GB"/>
        </w:rPr>
      </w:pPr>
    </w:p>
    <w:p w14:paraId="6FFCBA22" w14:textId="77777777" w:rsidR="007D3614" w:rsidRPr="000A03F9" w:rsidRDefault="00693E10" w:rsidP="00D35D41">
      <w:pPr>
        <w:textAlignment w:val="baseline"/>
        <w:rPr>
          <w:szCs w:val="22"/>
        </w:rPr>
      </w:pPr>
      <w:r w:rsidRPr="000A03F9">
        <w:rPr>
          <w:szCs w:val="22"/>
        </w:rPr>
        <w:t>Kliniska remissionsfrekvenser enligt PMS vid vecka 8 för patienter i var och en av de dubbelblinda adalimumab-induktionsgrupperna redovisas i tabell 21. </w:t>
      </w:r>
    </w:p>
    <w:p w14:paraId="4D7D931A" w14:textId="77777777" w:rsidR="007D3614" w:rsidRPr="000A03F9" w:rsidRDefault="007D3614" w:rsidP="00D35D41">
      <w:pPr>
        <w:rPr>
          <w:szCs w:val="22"/>
        </w:rPr>
      </w:pPr>
    </w:p>
    <w:p w14:paraId="658123E2" w14:textId="77777777" w:rsidR="007D3614" w:rsidRPr="000A03F9" w:rsidRDefault="00693E10" w:rsidP="00D35D41">
      <w:pPr>
        <w:pStyle w:val="gtcbodytext"/>
        <w:spacing w:before="0" w:after="0" w:line="240" w:lineRule="auto"/>
        <w:rPr>
          <w:sz w:val="22"/>
          <w:szCs w:val="22"/>
          <w:lang w:val="sv-SE"/>
        </w:rPr>
      </w:pPr>
      <w:r w:rsidRPr="000A03F9">
        <w:rPr>
          <w:b/>
          <w:sz w:val="22"/>
          <w:szCs w:val="22"/>
          <w:lang w:val="sv-SE"/>
        </w:rPr>
        <w:t xml:space="preserve">Tabell 21: Klinisk remission enligt PMS vid 8 veckor </w:t>
      </w:r>
    </w:p>
    <w:tbl>
      <w:tblPr>
        <w:tblW w:w="4246" w:type="pct"/>
        <w:jc w:val="center"/>
        <w:tblLook w:val="04A0" w:firstRow="1" w:lastRow="0" w:firstColumn="1" w:lastColumn="0" w:noHBand="0" w:noVBand="1"/>
      </w:tblPr>
      <w:tblGrid>
        <w:gridCol w:w="1417"/>
        <w:gridCol w:w="3245"/>
        <w:gridCol w:w="3028"/>
      </w:tblGrid>
      <w:tr w:rsidR="007D3614" w:rsidRPr="000A03F9" w14:paraId="5755B6CE" w14:textId="77777777">
        <w:trPr>
          <w:jc w:val="center"/>
        </w:trPr>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264A9455" w14:textId="77777777" w:rsidR="007D3614" w:rsidRPr="000A03F9" w:rsidRDefault="007D3614" w:rsidP="00D35D41">
            <w:pPr>
              <w:rPr>
                <w:szCs w:val="22"/>
              </w:rPr>
            </w:pP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162944B1" w14:textId="77777777" w:rsidR="007D3614" w:rsidRPr="000A03F9" w:rsidRDefault="00693E10" w:rsidP="00D35D41">
            <w:pPr>
              <w:pStyle w:val="paragraph0"/>
              <w:spacing w:before="0" w:beforeAutospacing="0" w:after="0" w:afterAutospacing="0"/>
              <w:jc w:val="center"/>
              <w:textAlignment w:val="baseline"/>
              <w:rPr>
                <w:b/>
                <w:bCs/>
                <w:sz w:val="22"/>
                <w:szCs w:val="22"/>
                <w:lang w:val="sv-SE"/>
              </w:rPr>
            </w:pPr>
            <w:r w:rsidRPr="000A03F9">
              <w:rPr>
                <w:rStyle w:val="spellingerror"/>
                <w:b/>
                <w:sz w:val="22"/>
                <w:szCs w:val="22"/>
                <w:lang w:val="sv-SE"/>
              </w:rPr>
              <w:t>Adalimumab</w:t>
            </w:r>
            <w:r w:rsidRPr="000A03F9">
              <w:rPr>
                <w:rStyle w:val="spellingerror"/>
                <w:b/>
                <w:sz w:val="22"/>
                <w:szCs w:val="22"/>
                <w:vertAlign w:val="superscript"/>
                <w:lang w:val="sv-SE"/>
              </w:rPr>
              <w:t>a</w:t>
            </w:r>
            <w:r w:rsidRPr="000A03F9">
              <w:rPr>
                <w:rStyle w:val="eop"/>
                <w:b/>
                <w:sz w:val="22"/>
                <w:szCs w:val="22"/>
                <w:lang w:val="sv-SE"/>
              </w:rPr>
              <w:t> </w:t>
            </w:r>
          </w:p>
          <w:p w14:paraId="483CFC8A" w14:textId="77777777" w:rsidR="007D3614" w:rsidRPr="000A03F9" w:rsidRDefault="00693E10" w:rsidP="00D35D41">
            <w:pPr>
              <w:jc w:val="center"/>
              <w:rPr>
                <w:rStyle w:val="eop"/>
                <w:b/>
                <w:bCs/>
                <w:szCs w:val="22"/>
              </w:rPr>
            </w:pPr>
            <w:r w:rsidRPr="000A03F9">
              <w:rPr>
                <w:rStyle w:val="normaltextrun"/>
                <w:b/>
                <w:szCs w:val="22"/>
              </w:rPr>
              <w:t>Maximalt 160 mg vecka 0/placebo vecka 1</w:t>
            </w:r>
            <w:r w:rsidRPr="000A03F9">
              <w:rPr>
                <w:rStyle w:val="eop"/>
                <w:b/>
                <w:szCs w:val="22"/>
              </w:rPr>
              <w:t> </w:t>
            </w:r>
          </w:p>
          <w:p w14:paraId="66B1037C" w14:textId="77777777" w:rsidR="007D3614" w:rsidRPr="000A03F9" w:rsidRDefault="00693E10" w:rsidP="00D35D41">
            <w:pPr>
              <w:jc w:val="center"/>
              <w:rPr>
                <w:szCs w:val="22"/>
              </w:rPr>
            </w:pPr>
            <w:r w:rsidRPr="000A03F9">
              <w:rPr>
                <w:rStyle w:val="eop"/>
                <w:szCs w:val="22"/>
              </w:rPr>
              <w:t>N = 30</w:t>
            </w:r>
          </w:p>
        </w:tc>
        <w:tc>
          <w:tcPr>
            <w:tcW w:w="0" w:type="auto"/>
            <w:tcBorders>
              <w:top w:val="single" w:sz="6" w:space="0" w:color="000000"/>
              <w:left w:val="single" w:sz="6" w:space="0" w:color="000000"/>
              <w:bottom w:val="single" w:sz="4" w:space="0" w:color="auto"/>
              <w:right w:val="single" w:sz="6" w:space="0" w:color="000000"/>
            </w:tcBorders>
            <w:tcMar>
              <w:top w:w="15" w:type="dxa"/>
              <w:left w:w="15" w:type="dxa"/>
              <w:bottom w:w="15" w:type="dxa"/>
              <w:right w:w="15" w:type="dxa"/>
            </w:tcMar>
            <w:vAlign w:val="center"/>
            <w:hideMark/>
          </w:tcPr>
          <w:p w14:paraId="2FDFA595" w14:textId="77777777" w:rsidR="007D3614" w:rsidRPr="000A03F9" w:rsidRDefault="00693E10" w:rsidP="00D35D41">
            <w:pPr>
              <w:pStyle w:val="paragraph0"/>
              <w:spacing w:before="0" w:beforeAutospacing="0" w:after="0" w:afterAutospacing="0"/>
              <w:jc w:val="center"/>
              <w:textAlignment w:val="baseline"/>
              <w:rPr>
                <w:b/>
                <w:bCs/>
                <w:sz w:val="22"/>
                <w:szCs w:val="22"/>
                <w:lang w:val="sv-SE"/>
              </w:rPr>
            </w:pPr>
            <w:r w:rsidRPr="000A03F9">
              <w:rPr>
                <w:rStyle w:val="spellingerror"/>
                <w:b/>
                <w:sz w:val="22"/>
                <w:szCs w:val="22"/>
                <w:lang w:val="sv-SE"/>
              </w:rPr>
              <w:t>Adalimumab</w:t>
            </w:r>
            <w:r w:rsidRPr="000A03F9">
              <w:rPr>
                <w:rStyle w:val="spellingerror"/>
                <w:b/>
                <w:sz w:val="22"/>
                <w:szCs w:val="22"/>
                <w:vertAlign w:val="superscript"/>
                <w:lang w:val="sv-SE"/>
              </w:rPr>
              <w:t>b</w:t>
            </w:r>
            <w:r w:rsidRPr="000A03F9">
              <w:rPr>
                <w:rStyle w:val="normaltextrun"/>
                <w:b/>
                <w:sz w:val="22"/>
                <w:szCs w:val="22"/>
                <w:vertAlign w:val="superscript"/>
                <w:lang w:val="sv-SE"/>
              </w:rPr>
              <w:t>, c</w:t>
            </w:r>
            <w:r w:rsidRPr="000A03F9">
              <w:rPr>
                <w:rStyle w:val="eop"/>
                <w:b/>
                <w:sz w:val="22"/>
                <w:szCs w:val="22"/>
                <w:lang w:val="sv-SE"/>
              </w:rPr>
              <w:t> </w:t>
            </w:r>
          </w:p>
          <w:p w14:paraId="31E0106F" w14:textId="77777777" w:rsidR="007D3614" w:rsidRPr="000A03F9" w:rsidRDefault="00693E10" w:rsidP="00D35D41">
            <w:pPr>
              <w:jc w:val="center"/>
              <w:rPr>
                <w:rStyle w:val="eop"/>
                <w:b/>
                <w:bCs/>
                <w:szCs w:val="22"/>
              </w:rPr>
            </w:pPr>
            <w:r w:rsidRPr="000A03F9">
              <w:rPr>
                <w:rStyle w:val="normaltextrun"/>
                <w:b/>
                <w:szCs w:val="22"/>
              </w:rPr>
              <w:t>Maximalt 160 mg vecka 0 och vecka 1</w:t>
            </w:r>
            <w:r w:rsidRPr="000A03F9">
              <w:rPr>
                <w:rStyle w:val="eop"/>
                <w:b/>
                <w:szCs w:val="22"/>
              </w:rPr>
              <w:t> </w:t>
            </w:r>
          </w:p>
          <w:p w14:paraId="7BE33ADA" w14:textId="77777777" w:rsidR="007D3614" w:rsidRPr="000A03F9" w:rsidRDefault="00693E10" w:rsidP="00D35D41">
            <w:pPr>
              <w:jc w:val="center"/>
              <w:rPr>
                <w:szCs w:val="22"/>
              </w:rPr>
            </w:pPr>
            <w:r w:rsidRPr="000A03F9">
              <w:rPr>
                <w:rStyle w:val="eop"/>
                <w:szCs w:val="22"/>
              </w:rPr>
              <w:t>N = 47</w:t>
            </w:r>
          </w:p>
        </w:tc>
      </w:tr>
      <w:tr w:rsidR="007D3614" w:rsidRPr="000A03F9" w14:paraId="184A40B5" w14:textId="77777777">
        <w:trPr>
          <w:jc w:val="center"/>
        </w:trPr>
        <w:tc>
          <w:tcPr>
            <w:tcW w:w="0" w:type="auto"/>
            <w:tcBorders>
              <w:top w:val="single" w:sz="4" w:space="0" w:color="auto"/>
              <w:left w:val="single" w:sz="4" w:space="0" w:color="auto"/>
              <w:bottom w:val="single" w:sz="4" w:space="0" w:color="auto"/>
              <w:right w:val="single" w:sz="6" w:space="0" w:color="000000"/>
            </w:tcBorders>
            <w:tcMar>
              <w:top w:w="15" w:type="dxa"/>
              <w:left w:w="15" w:type="dxa"/>
              <w:bottom w:w="15" w:type="dxa"/>
              <w:right w:w="15" w:type="dxa"/>
            </w:tcMar>
            <w:vAlign w:val="center"/>
            <w:hideMark/>
          </w:tcPr>
          <w:p w14:paraId="0E52CF2F" w14:textId="77777777" w:rsidR="007D3614" w:rsidRPr="000A03F9" w:rsidRDefault="00693E10" w:rsidP="00D35D41">
            <w:pPr>
              <w:rPr>
                <w:szCs w:val="22"/>
              </w:rPr>
            </w:pPr>
            <w:r w:rsidRPr="000A03F9">
              <w:rPr>
                <w:szCs w:val="22"/>
              </w:rPr>
              <w:t>Klinisk remission</w:t>
            </w:r>
          </w:p>
        </w:tc>
        <w:tc>
          <w:tcPr>
            <w:tcW w:w="0" w:type="auto"/>
            <w:tcBorders>
              <w:top w:val="single" w:sz="4" w:space="0" w:color="auto"/>
              <w:left w:val="single" w:sz="6" w:space="0" w:color="000000"/>
              <w:bottom w:val="single" w:sz="4" w:space="0" w:color="auto"/>
              <w:right w:val="single" w:sz="6" w:space="0" w:color="000000"/>
            </w:tcBorders>
            <w:tcMar>
              <w:top w:w="15" w:type="dxa"/>
              <w:left w:w="15" w:type="dxa"/>
              <w:bottom w:w="15" w:type="dxa"/>
              <w:right w:w="15" w:type="dxa"/>
            </w:tcMar>
            <w:hideMark/>
          </w:tcPr>
          <w:p w14:paraId="19E30974" w14:textId="77777777" w:rsidR="007D3614" w:rsidRPr="000A03F9" w:rsidRDefault="00693E10" w:rsidP="00D35D41">
            <w:pPr>
              <w:jc w:val="center"/>
              <w:rPr>
                <w:szCs w:val="22"/>
              </w:rPr>
            </w:pPr>
            <w:r w:rsidRPr="000A03F9">
              <w:rPr>
                <w:szCs w:val="22"/>
              </w:rPr>
              <w:t>13/30 (43,3 %)</w:t>
            </w:r>
          </w:p>
        </w:tc>
        <w:tc>
          <w:tcPr>
            <w:tcW w:w="0" w:type="auto"/>
            <w:tcBorders>
              <w:top w:val="single" w:sz="4" w:space="0" w:color="auto"/>
              <w:left w:val="single" w:sz="6" w:space="0" w:color="000000"/>
              <w:bottom w:val="single" w:sz="4" w:space="0" w:color="auto"/>
              <w:right w:val="single" w:sz="4" w:space="0" w:color="auto"/>
            </w:tcBorders>
            <w:tcMar>
              <w:top w:w="15" w:type="dxa"/>
              <w:left w:w="15" w:type="dxa"/>
              <w:bottom w:w="15" w:type="dxa"/>
              <w:right w:w="15" w:type="dxa"/>
            </w:tcMar>
            <w:vAlign w:val="center"/>
            <w:hideMark/>
          </w:tcPr>
          <w:p w14:paraId="35EE76A4" w14:textId="77777777" w:rsidR="007D3614" w:rsidRPr="000A03F9" w:rsidRDefault="00693E10" w:rsidP="00D35D41">
            <w:pPr>
              <w:jc w:val="center"/>
              <w:rPr>
                <w:szCs w:val="22"/>
                <w:vertAlign w:val="superscript"/>
              </w:rPr>
            </w:pPr>
            <w:r w:rsidRPr="000A03F9">
              <w:rPr>
                <w:szCs w:val="22"/>
              </w:rPr>
              <w:t>28/47 (59,6 %)</w:t>
            </w:r>
          </w:p>
        </w:tc>
      </w:tr>
      <w:tr w:rsidR="007D3614" w:rsidRPr="000A03F9" w14:paraId="20F3A004" w14:textId="77777777">
        <w:trPr>
          <w:jc w:val="center"/>
        </w:trPr>
        <w:tc>
          <w:tcPr>
            <w:tcW w:w="0" w:type="auto"/>
            <w:gridSpan w:val="3"/>
            <w:tcBorders>
              <w:top w:val="single" w:sz="4" w:space="0" w:color="auto"/>
            </w:tcBorders>
            <w:tcMar>
              <w:top w:w="15" w:type="dxa"/>
              <w:left w:w="15" w:type="dxa"/>
              <w:bottom w:w="15" w:type="dxa"/>
              <w:right w:w="15" w:type="dxa"/>
            </w:tcMar>
            <w:hideMark/>
          </w:tcPr>
          <w:p w14:paraId="73A10C09"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a </w:t>
            </w:r>
            <w:r w:rsidRPr="000A03F9">
              <w:rPr>
                <w:rStyle w:val="normaltextrun"/>
                <w:sz w:val="22"/>
                <w:szCs w:val="22"/>
                <w:lang w:val="sv-SE"/>
              </w:rPr>
              <w:t>Adalimumab 2,4 mg/kg (maximalt 160 mg) vecka 0, placebo vecka 1 och 1,2 mg/kg (maximalt 80 mg) vecka 2</w:t>
            </w:r>
            <w:r w:rsidRPr="000A03F9">
              <w:rPr>
                <w:rStyle w:val="eop"/>
                <w:sz w:val="22"/>
                <w:szCs w:val="22"/>
                <w:lang w:val="sv-SE"/>
              </w:rPr>
              <w:t> </w:t>
            </w:r>
          </w:p>
          <w:p w14:paraId="04579C86"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b </w:t>
            </w:r>
            <w:r w:rsidRPr="000A03F9">
              <w:rPr>
                <w:rStyle w:val="normaltextrun"/>
                <w:sz w:val="22"/>
                <w:szCs w:val="22"/>
                <w:lang w:val="sv-SE"/>
              </w:rPr>
              <w:t>Adalimumab 2,4 mg/kg (maximalt 160 mg) vecka 0 och vecka 1, och 1,2 mg/kg (maximalt 80 mg) vecka 2</w:t>
            </w:r>
            <w:r w:rsidRPr="000A03F9">
              <w:rPr>
                <w:rStyle w:val="eop"/>
                <w:sz w:val="22"/>
                <w:szCs w:val="22"/>
                <w:lang w:val="sv-SE"/>
              </w:rPr>
              <w:t> </w:t>
            </w:r>
          </w:p>
          <w:p w14:paraId="301C7FD8"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c</w:t>
            </w:r>
            <w:r w:rsidRPr="000A03F9">
              <w:rPr>
                <w:rStyle w:val="normaltextrun"/>
                <w:sz w:val="22"/>
                <w:szCs w:val="22"/>
                <w:lang w:val="sv-SE"/>
              </w:rPr>
              <w:t> Inte inkluderat en öppen induktionsdos av adalimumab2,4 mg/kg (maximalt 160 mg) vecka 0 och vecka 1, och 1,2 mg/kg (maximalt 80 mg) vecka 2</w:t>
            </w:r>
          </w:p>
          <w:p w14:paraId="50616007"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lang w:val="sv-SE"/>
              </w:rPr>
              <w:t>Obs 1: Båda induktionsgrupperna fick 0,6 mg/kg (maximalt 40 mg) vecka 4 och vecka 6</w:t>
            </w:r>
            <w:r w:rsidRPr="000A03F9">
              <w:rPr>
                <w:rStyle w:val="eop"/>
                <w:sz w:val="22"/>
                <w:szCs w:val="22"/>
                <w:lang w:val="sv-SE"/>
              </w:rPr>
              <w:t> </w:t>
            </w:r>
          </w:p>
          <w:p w14:paraId="42ADCF39"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lang w:val="sv-SE"/>
              </w:rPr>
              <w:lastRenderedPageBreak/>
              <w:t>Obs 2: Patienter med saknade värden vecka 8 ansågs inte ha uppfyllt endpoint</w:t>
            </w:r>
            <w:r w:rsidRPr="000A03F9">
              <w:rPr>
                <w:rStyle w:val="eop"/>
                <w:sz w:val="22"/>
                <w:szCs w:val="22"/>
                <w:lang w:val="sv-SE"/>
              </w:rPr>
              <w:t> </w:t>
            </w:r>
          </w:p>
        </w:tc>
      </w:tr>
    </w:tbl>
    <w:p w14:paraId="3D4E78EB" w14:textId="77777777" w:rsidR="007D3614" w:rsidRPr="000A03F9" w:rsidRDefault="007D3614" w:rsidP="00D35D41">
      <w:pPr>
        <w:rPr>
          <w:szCs w:val="22"/>
        </w:rPr>
      </w:pPr>
    </w:p>
    <w:p w14:paraId="0681A372" w14:textId="77777777" w:rsidR="007D3614" w:rsidRPr="000A03F9" w:rsidRDefault="00693E10" w:rsidP="00D35D41">
      <w:pPr>
        <w:rPr>
          <w:rStyle w:val="normaltextrun"/>
          <w:szCs w:val="22"/>
          <w:shd w:val="clear" w:color="auto" w:fill="FFFFFF"/>
        </w:rPr>
      </w:pPr>
      <w:r w:rsidRPr="000A03F9">
        <w:rPr>
          <w:rStyle w:val="normaltextrun"/>
          <w:szCs w:val="22"/>
          <w:shd w:val="clear" w:color="auto" w:fill="FFFFFF"/>
        </w:rPr>
        <w:t xml:space="preserve">Vid vecka 52 bedömdes klinisk remission enligt FMS hos vecka 8-responders, kliniskt svar enligt FMS (definierat som en minskning av ”Mayo score” ≥3 poäng och ≥30 % från baslinjen) hos vecka 8-responders, slemhinneläkning (definierat som ”Mayo subscore” för endoskopi ≤1) hos vecka 8-responders, klinisk remission enligt FMS hos vecka 8-remittenter, och andelen patienter med kortikosteroidfri remission enligt FMS hos vecka 8-responders hos patienter som fick </w:t>
      </w:r>
      <w:r w:rsidRPr="000A03F9">
        <w:rPr>
          <w:szCs w:val="22"/>
        </w:rPr>
        <w:t xml:space="preserve">adalimumab </w:t>
      </w:r>
      <w:r w:rsidRPr="000A03F9">
        <w:rPr>
          <w:rStyle w:val="normaltextrun"/>
          <w:szCs w:val="22"/>
          <w:shd w:val="clear" w:color="auto" w:fill="FFFFFF"/>
        </w:rPr>
        <w:t xml:space="preserve">vid de dubbelblinda maximala underhållsdoserna på 40 mg </w:t>
      </w:r>
      <w:r w:rsidRPr="000A03F9">
        <w:rPr>
          <w:rStyle w:val="spellingerror"/>
          <w:szCs w:val="22"/>
          <w:shd w:val="clear" w:color="auto" w:fill="FFFFFF"/>
        </w:rPr>
        <w:t>varannan vecka</w:t>
      </w:r>
      <w:r w:rsidRPr="000A03F9">
        <w:rPr>
          <w:rStyle w:val="normaltextrun"/>
          <w:szCs w:val="22"/>
          <w:shd w:val="clear" w:color="auto" w:fill="FFFFFF"/>
        </w:rPr>
        <w:t> (0,6 mg/kg) och maximalt 40 mg </w:t>
      </w:r>
      <w:r w:rsidRPr="000A03F9">
        <w:rPr>
          <w:rStyle w:val="spellingerror"/>
          <w:szCs w:val="22"/>
          <w:shd w:val="clear" w:color="auto" w:fill="FFFFFF"/>
        </w:rPr>
        <w:t>varje vecka</w:t>
      </w:r>
      <w:r w:rsidRPr="000A03F9">
        <w:rPr>
          <w:rStyle w:val="normaltextrun"/>
          <w:szCs w:val="22"/>
          <w:shd w:val="clear" w:color="auto" w:fill="FFFFFF"/>
        </w:rPr>
        <w:t> (0,6 mg/kg) (tabell 22).</w:t>
      </w:r>
    </w:p>
    <w:p w14:paraId="3667F83F" w14:textId="77777777" w:rsidR="007D3614" w:rsidRPr="000A03F9" w:rsidRDefault="007D3614" w:rsidP="00D35D41">
      <w:pPr>
        <w:rPr>
          <w:rStyle w:val="normaltextrun"/>
          <w:szCs w:val="22"/>
          <w:shd w:val="clear" w:color="auto" w:fill="FFFFFF"/>
        </w:rPr>
      </w:pPr>
    </w:p>
    <w:p w14:paraId="4DAB6CB1" w14:textId="77777777" w:rsidR="007D3614" w:rsidRPr="000A03F9" w:rsidRDefault="00693E10" w:rsidP="00D35D41">
      <w:pPr>
        <w:keepNext/>
        <w:textAlignment w:val="baseline"/>
        <w:rPr>
          <w:szCs w:val="22"/>
        </w:rPr>
      </w:pPr>
      <w:r w:rsidRPr="000A03F9">
        <w:rPr>
          <w:b/>
          <w:szCs w:val="22"/>
        </w:rPr>
        <w:t>Tabell 22: Effektresultat vid 52 veckor</w:t>
      </w:r>
      <w:r w:rsidRPr="000A03F9">
        <w:rPr>
          <w:szCs w:val="22"/>
        </w:rPr>
        <w:t> </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459"/>
        <w:gridCol w:w="2515"/>
        <w:gridCol w:w="2594"/>
      </w:tblGrid>
      <w:tr w:rsidR="007D3614" w:rsidRPr="000A03F9" w14:paraId="69AF05E1" w14:textId="77777777">
        <w:trPr>
          <w:trHeight w:val="912"/>
          <w:jc w:val="center"/>
        </w:trPr>
        <w:tc>
          <w:tcPr>
            <w:tcW w:w="2526" w:type="dxa"/>
            <w:tcBorders>
              <w:top w:val="single" w:sz="6" w:space="0" w:color="auto"/>
              <w:left w:val="single" w:sz="6" w:space="0" w:color="auto"/>
              <w:bottom w:val="single" w:sz="6" w:space="0" w:color="auto"/>
              <w:right w:val="single" w:sz="6" w:space="0" w:color="auto"/>
            </w:tcBorders>
            <w:hideMark/>
          </w:tcPr>
          <w:p w14:paraId="44759A0B" w14:textId="77777777" w:rsidR="007D3614" w:rsidRPr="000A03F9" w:rsidRDefault="007D3614" w:rsidP="00D35D41">
            <w:pPr>
              <w:keepNext/>
              <w:textAlignment w:val="baseline"/>
              <w:rPr>
                <w:szCs w:val="22"/>
                <w:lang w:eastAsia="en-GB"/>
              </w:rPr>
            </w:pPr>
          </w:p>
        </w:tc>
        <w:tc>
          <w:tcPr>
            <w:tcW w:w="2409" w:type="dxa"/>
            <w:tcBorders>
              <w:top w:val="single" w:sz="6" w:space="0" w:color="auto"/>
              <w:left w:val="nil"/>
              <w:bottom w:val="single" w:sz="6" w:space="0" w:color="auto"/>
              <w:right w:val="single" w:sz="6" w:space="0" w:color="auto"/>
            </w:tcBorders>
            <w:vAlign w:val="center"/>
            <w:hideMark/>
          </w:tcPr>
          <w:p w14:paraId="6EA3665E" w14:textId="77777777" w:rsidR="007D3614" w:rsidRPr="000A03F9" w:rsidRDefault="00693E10" w:rsidP="00D35D41">
            <w:pPr>
              <w:keepNext/>
              <w:jc w:val="center"/>
              <w:textAlignment w:val="baseline"/>
              <w:rPr>
                <w:szCs w:val="22"/>
              </w:rPr>
            </w:pPr>
            <w:r w:rsidRPr="000A03F9">
              <w:rPr>
                <w:b/>
                <w:szCs w:val="22"/>
              </w:rPr>
              <w:t>Adalimumab</w:t>
            </w:r>
            <w:r w:rsidRPr="000A03F9">
              <w:rPr>
                <w:b/>
                <w:szCs w:val="22"/>
                <w:vertAlign w:val="superscript"/>
              </w:rPr>
              <w:t>a</w:t>
            </w:r>
            <w:r w:rsidRPr="000A03F9">
              <w:rPr>
                <w:b/>
                <w:szCs w:val="22"/>
              </w:rPr>
              <w:t xml:space="preserve"> </w:t>
            </w:r>
          </w:p>
          <w:p w14:paraId="0D9B2434" w14:textId="77777777" w:rsidR="007D3614" w:rsidRPr="000A03F9" w:rsidRDefault="00693E10" w:rsidP="00D35D41">
            <w:pPr>
              <w:keepNext/>
              <w:jc w:val="center"/>
              <w:textAlignment w:val="baseline"/>
              <w:rPr>
                <w:szCs w:val="22"/>
              </w:rPr>
            </w:pPr>
            <w:r w:rsidRPr="000A03F9">
              <w:rPr>
                <w:b/>
                <w:szCs w:val="22"/>
              </w:rPr>
              <w:t>Maximalt 40 mg varannan vecka</w:t>
            </w:r>
            <w:r w:rsidRPr="000A03F9">
              <w:rPr>
                <w:szCs w:val="22"/>
              </w:rPr>
              <w:t> </w:t>
            </w:r>
          </w:p>
          <w:p w14:paraId="13C8A2B4" w14:textId="77777777" w:rsidR="007D3614" w:rsidRPr="000A03F9" w:rsidRDefault="00693E10" w:rsidP="00D35D41">
            <w:pPr>
              <w:keepNext/>
              <w:jc w:val="center"/>
              <w:textAlignment w:val="baseline"/>
              <w:rPr>
                <w:szCs w:val="22"/>
              </w:rPr>
            </w:pPr>
            <w:r w:rsidRPr="000A03F9">
              <w:rPr>
                <w:szCs w:val="22"/>
              </w:rPr>
              <w:t>N = 31</w:t>
            </w:r>
          </w:p>
        </w:tc>
        <w:tc>
          <w:tcPr>
            <w:tcW w:w="2633" w:type="dxa"/>
            <w:tcBorders>
              <w:top w:val="single" w:sz="6" w:space="0" w:color="auto"/>
              <w:left w:val="nil"/>
              <w:bottom w:val="single" w:sz="6" w:space="0" w:color="auto"/>
              <w:right w:val="single" w:sz="6" w:space="0" w:color="auto"/>
            </w:tcBorders>
            <w:vAlign w:val="center"/>
            <w:hideMark/>
          </w:tcPr>
          <w:p w14:paraId="131695A1" w14:textId="77777777" w:rsidR="007D3614" w:rsidRPr="000A03F9" w:rsidRDefault="00693E10" w:rsidP="00D35D41">
            <w:pPr>
              <w:keepNext/>
              <w:jc w:val="center"/>
              <w:textAlignment w:val="baseline"/>
              <w:rPr>
                <w:szCs w:val="22"/>
              </w:rPr>
            </w:pPr>
            <w:r w:rsidRPr="000A03F9">
              <w:rPr>
                <w:b/>
                <w:szCs w:val="22"/>
              </w:rPr>
              <w:t>Adalimumab</w:t>
            </w:r>
            <w:r w:rsidRPr="000A03F9">
              <w:rPr>
                <w:b/>
                <w:szCs w:val="22"/>
                <w:vertAlign w:val="superscript"/>
              </w:rPr>
              <w:t>b</w:t>
            </w:r>
            <w:r w:rsidRPr="000A03F9">
              <w:rPr>
                <w:b/>
                <w:szCs w:val="22"/>
              </w:rPr>
              <w:t xml:space="preserve"> </w:t>
            </w:r>
          </w:p>
          <w:p w14:paraId="64770AD7" w14:textId="77777777" w:rsidR="007D3614" w:rsidRPr="000A03F9" w:rsidRDefault="00693E10" w:rsidP="00D35D41">
            <w:pPr>
              <w:keepNext/>
              <w:jc w:val="center"/>
              <w:textAlignment w:val="baseline"/>
              <w:rPr>
                <w:szCs w:val="22"/>
              </w:rPr>
            </w:pPr>
            <w:r w:rsidRPr="000A03F9">
              <w:rPr>
                <w:b/>
                <w:szCs w:val="22"/>
              </w:rPr>
              <w:t>Maximalt 40 mg varje vecka</w:t>
            </w:r>
            <w:r w:rsidRPr="000A03F9">
              <w:rPr>
                <w:szCs w:val="22"/>
              </w:rPr>
              <w:t> </w:t>
            </w:r>
          </w:p>
          <w:p w14:paraId="45E7D3A4" w14:textId="77777777" w:rsidR="007D3614" w:rsidRPr="000A03F9" w:rsidRDefault="00693E10" w:rsidP="00D35D41">
            <w:pPr>
              <w:keepNext/>
              <w:jc w:val="center"/>
              <w:textAlignment w:val="baseline"/>
              <w:rPr>
                <w:szCs w:val="22"/>
              </w:rPr>
            </w:pPr>
            <w:r w:rsidRPr="000A03F9">
              <w:rPr>
                <w:szCs w:val="22"/>
              </w:rPr>
              <w:t>N = 31</w:t>
            </w:r>
          </w:p>
        </w:tc>
      </w:tr>
      <w:tr w:rsidR="007D3614" w:rsidRPr="000A03F9" w14:paraId="1E7AB157" w14:textId="77777777">
        <w:trPr>
          <w:trHeight w:val="570"/>
          <w:jc w:val="center"/>
        </w:trPr>
        <w:tc>
          <w:tcPr>
            <w:tcW w:w="2526" w:type="dxa"/>
            <w:tcBorders>
              <w:top w:val="nil"/>
              <w:left w:val="single" w:sz="6" w:space="0" w:color="auto"/>
              <w:bottom w:val="single" w:sz="6" w:space="0" w:color="auto"/>
              <w:right w:val="single" w:sz="6" w:space="0" w:color="auto"/>
            </w:tcBorders>
            <w:vAlign w:val="center"/>
            <w:hideMark/>
          </w:tcPr>
          <w:p w14:paraId="7A8177A1" w14:textId="77777777" w:rsidR="007D3614" w:rsidRPr="000A03F9" w:rsidRDefault="00693E10" w:rsidP="00D35D41">
            <w:pPr>
              <w:keepNext/>
              <w:textAlignment w:val="baseline"/>
              <w:rPr>
                <w:szCs w:val="22"/>
              </w:rPr>
            </w:pPr>
            <w:r w:rsidRPr="000A03F9">
              <w:rPr>
                <w:szCs w:val="22"/>
              </w:rPr>
              <w:t>Klinisk remission hos vecka 8 PMS-responders </w:t>
            </w:r>
          </w:p>
        </w:tc>
        <w:tc>
          <w:tcPr>
            <w:tcW w:w="2409" w:type="dxa"/>
            <w:tcBorders>
              <w:top w:val="nil"/>
              <w:left w:val="nil"/>
              <w:bottom w:val="single" w:sz="6" w:space="0" w:color="auto"/>
              <w:right w:val="single" w:sz="6" w:space="0" w:color="auto"/>
            </w:tcBorders>
            <w:vAlign w:val="center"/>
            <w:hideMark/>
          </w:tcPr>
          <w:p w14:paraId="53D75519" w14:textId="77777777" w:rsidR="007D3614" w:rsidRPr="000A03F9" w:rsidRDefault="00693E10" w:rsidP="00D35D41">
            <w:pPr>
              <w:keepNext/>
              <w:jc w:val="center"/>
              <w:textAlignment w:val="baseline"/>
              <w:rPr>
                <w:szCs w:val="22"/>
              </w:rPr>
            </w:pPr>
            <w:r w:rsidRPr="000A03F9">
              <w:rPr>
                <w:szCs w:val="22"/>
              </w:rPr>
              <w:t>9/31 (29,0 %) </w:t>
            </w:r>
          </w:p>
        </w:tc>
        <w:tc>
          <w:tcPr>
            <w:tcW w:w="2633" w:type="dxa"/>
            <w:tcBorders>
              <w:top w:val="nil"/>
              <w:left w:val="nil"/>
              <w:bottom w:val="single" w:sz="6" w:space="0" w:color="auto"/>
              <w:right w:val="single" w:sz="6" w:space="0" w:color="auto"/>
            </w:tcBorders>
            <w:vAlign w:val="center"/>
            <w:hideMark/>
          </w:tcPr>
          <w:p w14:paraId="06E8726F" w14:textId="77777777" w:rsidR="007D3614" w:rsidRPr="000A03F9" w:rsidRDefault="00693E10" w:rsidP="00D35D41">
            <w:pPr>
              <w:keepNext/>
              <w:jc w:val="center"/>
              <w:textAlignment w:val="baseline"/>
              <w:rPr>
                <w:szCs w:val="22"/>
              </w:rPr>
            </w:pPr>
            <w:r w:rsidRPr="000A03F9">
              <w:rPr>
                <w:szCs w:val="22"/>
              </w:rPr>
              <w:t>14/31 (45,2 %)</w:t>
            </w:r>
          </w:p>
        </w:tc>
      </w:tr>
      <w:tr w:rsidR="007D3614" w:rsidRPr="000A03F9" w14:paraId="7E9401D7" w14:textId="77777777">
        <w:trPr>
          <w:trHeight w:val="555"/>
          <w:jc w:val="center"/>
        </w:trPr>
        <w:tc>
          <w:tcPr>
            <w:tcW w:w="2526" w:type="dxa"/>
            <w:tcBorders>
              <w:top w:val="nil"/>
              <w:left w:val="single" w:sz="6" w:space="0" w:color="auto"/>
              <w:bottom w:val="single" w:sz="6" w:space="0" w:color="auto"/>
              <w:right w:val="single" w:sz="6" w:space="0" w:color="auto"/>
            </w:tcBorders>
            <w:vAlign w:val="center"/>
            <w:hideMark/>
          </w:tcPr>
          <w:p w14:paraId="63F2261A" w14:textId="77777777" w:rsidR="007D3614" w:rsidRPr="000A03F9" w:rsidRDefault="00693E10" w:rsidP="00D35D41">
            <w:pPr>
              <w:keepNext/>
              <w:textAlignment w:val="baseline"/>
              <w:rPr>
                <w:szCs w:val="22"/>
              </w:rPr>
            </w:pPr>
            <w:r w:rsidRPr="000A03F9">
              <w:rPr>
                <w:szCs w:val="22"/>
              </w:rPr>
              <w:t>Klinisk respons hos vecka 8 PMS-responders </w:t>
            </w:r>
          </w:p>
        </w:tc>
        <w:tc>
          <w:tcPr>
            <w:tcW w:w="2409" w:type="dxa"/>
            <w:tcBorders>
              <w:top w:val="nil"/>
              <w:left w:val="nil"/>
              <w:bottom w:val="single" w:sz="6" w:space="0" w:color="auto"/>
              <w:right w:val="single" w:sz="6" w:space="0" w:color="auto"/>
            </w:tcBorders>
            <w:vAlign w:val="center"/>
            <w:hideMark/>
          </w:tcPr>
          <w:p w14:paraId="5BACA8EE" w14:textId="77777777" w:rsidR="007D3614" w:rsidRPr="000A03F9" w:rsidRDefault="00693E10" w:rsidP="00D35D41">
            <w:pPr>
              <w:keepNext/>
              <w:jc w:val="center"/>
              <w:textAlignment w:val="baseline"/>
              <w:rPr>
                <w:szCs w:val="22"/>
              </w:rPr>
            </w:pPr>
            <w:r w:rsidRPr="000A03F9">
              <w:rPr>
                <w:szCs w:val="22"/>
              </w:rPr>
              <w:t>19/31 (61,3 %) </w:t>
            </w:r>
          </w:p>
        </w:tc>
        <w:tc>
          <w:tcPr>
            <w:tcW w:w="2633" w:type="dxa"/>
            <w:tcBorders>
              <w:top w:val="nil"/>
              <w:left w:val="nil"/>
              <w:bottom w:val="single" w:sz="6" w:space="0" w:color="auto"/>
              <w:right w:val="single" w:sz="6" w:space="0" w:color="auto"/>
            </w:tcBorders>
            <w:vAlign w:val="center"/>
            <w:hideMark/>
          </w:tcPr>
          <w:p w14:paraId="09D9AB79" w14:textId="77777777" w:rsidR="007D3614" w:rsidRPr="000A03F9" w:rsidRDefault="00693E10" w:rsidP="00D35D41">
            <w:pPr>
              <w:keepNext/>
              <w:jc w:val="center"/>
              <w:textAlignment w:val="baseline"/>
              <w:rPr>
                <w:szCs w:val="22"/>
              </w:rPr>
            </w:pPr>
            <w:r w:rsidRPr="000A03F9">
              <w:rPr>
                <w:szCs w:val="22"/>
              </w:rPr>
              <w:t>21/31 (67,7 %) </w:t>
            </w:r>
          </w:p>
        </w:tc>
      </w:tr>
      <w:tr w:rsidR="007D3614" w:rsidRPr="000A03F9" w14:paraId="3C948743"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0F17A0DA" w14:textId="77777777" w:rsidR="007D3614" w:rsidRPr="000A03F9" w:rsidRDefault="00693E10" w:rsidP="00D35D41">
            <w:pPr>
              <w:keepNext/>
              <w:textAlignment w:val="baseline"/>
              <w:rPr>
                <w:szCs w:val="22"/>
              </w:rPr>
            </w:pPr>
            <w:r w:rsidRPr="000A03F9">
              <w:rPr>
                <w:szCs w:val="22"/>
              </w:rPr>
              <w:t>Slemhinneläkning hos vecka 8 PMS-responders </w:t>
            </w:r>
          </w:p>
        </w:tc>
        <w:tc>
          <w:tcPr>
            <w:tcW w:w="2409" w:type="dxa"/>
            <w:tcBorders>
              <w:top w:val="nil"/>
              <w:left w:val="nil"/>
              <w:bottom w:val="single" w:sz="6" w:space="0" w:color="auto"/>
              <w:right w:val="single" w:sz="6" w:space="0" w:color="auto"/>
            </w:tcBorders>
            <w:vAlign w:val="center"/>
            <w:hideMark/>
          </w:tcPr>
          <w:p w14:paraId="18827588" w14:textId="77777777" w:rsidR="007D3614" w:rsidRPr="000A03F9" w:rsidRDefault="00693E10" w:rsidP="00D35D41">
            <w:pPr>
              <w:keepNext/>
              <w:jc w:val="center"/>
              <w:textAlignment w:val="baseline"/>
              <w:rPr>
                <w:szCs w:val="22"/>
              </w:rPr>
            </w:pPr>
            <w:r w:rsidRPr="000A03F9">
              <w:rPr>
                <w:szCs w:val="22"/>
              </w:rPr>
              <w:t>12/31 (38,7 %) </w:t>
            </w:r>
          </w:p>
        </w:tc>
        <w:tc>
          <w:tcPr>
            <w:tcW w:w="2633" w:type="dxa"/>
            <w:tcBorders>
              <w:top w:val="nil"/>
              <w:left w:val="nil"/>
              <w:bottom w:val="single" w:sz="6" w:space="0" w:color="auto"/>
              <w:right w:val="single" w:sz="6" w:space="0" w:color="auto"/>
            </w:tcBorders>
            <w:vAlign w:val="center"/>
            <w:hideMark/>
          </w:tcPr>
          <w:p w14:paraId="5FE3ADEF" w14:textId="77777777" w:rsidR="007D3614" w:rsidRPr="000A03F9" w:rsidRDefault="00693E10" w:rsidP="00D35D41">
            <w:pPr>
              <w:keepNext/>
              <w:jc w:val="center"/>
              <w:textAlignment w:val="baseline"/>
              <w:rPr>
                <w:szCs w:val="22"/>
              </w:rPr>
            </w:pPr>
            <w:r w:rsidRPr="000A03F9">
              <w:rPr>
                <w:szCs w:val="22"/>
              </w:rPr>
              <w:t>16/31 (51,6 %) </w:t>
            </w:r>
          </w:p>
        </w:tc>
      </w:tr>
      <w:tr w:rsidR="007D3614" w:rsidRPr="000A03F9" w14:paraId="4EF59433"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2915DC39" w14:textId="77777777" w:rsidR="007D3614" w:rsidRPr="000A03F9" w:rsidRDefault="00693E10" w:rsidP="00D35D41">
            <w:pPr>
              <w:textAlignment w:val="baseline"/>
              <w:rPr>
                <w:szCs w:val="22"/>
              </w:rPr>
            </w:pPr>
            <w:r w:rsidRPr="000A03F9">
              <w:rPr>
                <w:szCs w:val="22"/>
              </w:rPr>
              <w:t>Klinisk remission hos vecka 8 PMS-remittenter </w:t>
            </w:r>
          </w:p>
        </w:tc>
        <w:tc>
          <w:tcPr>
            <w:tcW w:w="2409" w:type="dxa"/>
            <w:tcBorders>
              <w:top w:val="nil"/>
              <w:left w:val="nil"/>
              <w:bottom w:val="single" w:sz="6" w:space="0" w:color="auto"/>
              <w:right w:val="single" w:sz="6" w:space="0" w:color="auto"/>
            </w:tcBorders>
            <w:vAlign w:val="center"/>
            <w:hideMark/>
          </w:tcPr>
          <w:p w14:paraId="46AE4A1A" w14:textId="77777777" w:rsidR="007D3614" w:rsidRPr="000A03F9" w:rsidRDefault="00693E10" w:rsidP="00D35D41">
            <w:pPr>
              <w:jc w:val="center"/>
              <w:textAlignment w:val="baseline"/>
              <w:rPr>
                <w:szCs w:val="22"/>
              </w:rPr>
            </w:pPr>
            <w:r w:rsidRPr="000A03F9">
              <w:rPr>
                <w:szCs w:val="22"/>
              </w:rPr>
              <w:t>9/21 (42,9 %) </w:t>
            </w:r>
          </w:p>
        </w:tc>
        <w:tc>
          <w:tcPr>
            <w:tcW w:w="2633" w:type="dxa"/>
            <w:tcBorders>
              <w:top w:val="nil"/>
              <w:left w:val="nil"/>
              <w:bottom w:val="single" w:sz="6" w:space="0" w:color="auto"/>
              <w:right w:val="single" w:sz="6" w:space="0" w:color="auto"/>
            </w:tcBorders>
            <w:vAlign w:val="center"/>
            <w:hideMark/>
          </w:tcPr>
          <w:p w14:paraId="275DA7A8" w14:textId="77777777" w:rsidR="007D3614" w:rsidRPr="000A03F9" w:rsidRDefault="00693E10" w:rsidP="00D35D41">
            <w:pPr>
              <w:jc w:val="center"/>
              <w:textAlignment w:val="baseline"/>
              <w:rPr>
                <w:szCs w:val="22"/>
              </w:rPr>
            </w:pPr>
            <w:r w:rsidRPr="000A03F9">
              <w:rPr>
                <w:szCs w:val="22"/>
              </w:rPr>
              <w:t>10/22 (45,5 %) </w:t>
            </w:r>
          </w:p>
        </w:tc>
      </w:tr>
      <w:tr w:rsidR="007D3614" w:rsidRPr="000A03F9" w14:paraId="440E18A2" w14:textId="77777777">
        <w:trPr>
          <w:jc w:val="center"/>
        </w:trPr>
        <w:tc>
          <w:tcPr>
            <w:tcW w:w="2526" w:type="dxa"/>
            <w:tcBorders>
              <w:top w:val="nil"/>
              <w:left w:val="single" w:sz="6" w:space="0" w:color="auto"/>
              <w:bottom w:val="single" w:sz="6" w:space="0" w:color="auto"/>
              <w:right w:val="single" w:sz="6" w:space="0" w:color="auto"/>
            </w:tcBorders>
            <w:vAlign w:val="center"/>
            <w:hideMark/>
          </w:tcPr>
          <w:p w14:paraId="3E433CE6" w14:textId="77777777" w:rsidR="007D3614" w:rsidRPr="000A03F9" w:rsidRDefault="00693E10" w:rsidP="00D35D41">
            <w:pPr>
              <w:textAlignment w:val="baseline"/>
              <w:rPr>
                <w:szCs w:val="22"/>
              </w:rPr>
            </w:pPr>
            <w:r w:rsidRPr="000A03F9">
              <w:rPr>
                <w:szCs w:val="22"/>
              </w:rPr>
              <w:t>Kortikosteroidfri remission hos vecka 8 PMS-responders</w:t>
            </w:r>
            <w:r w:rsidRPr="000A03F9">
              <w:rPr>
                <w:szCs w:val="22"/>
                <w:vertAlign w:val="superscript"/>
              </w:rPr>
              <w:t>c</w:t>
            </w:r>
            <w:r w:rsidRPr="000A03F9">
              <w:rPr>
                <w:szCs w:val="22"/>
              </w:rPr>
              <w:t> </w:t>
            </w:r>
          </w:p>
        </w:tc>
        <w:tc>
          <w:tcPr>
            <w:tcW w:w="2409" w:type="dxa"/>
            <w:tcBorders>
              <w:top w:val="nil"/>
              <w:left w:val="nil"/>
              <w:bottom w:val="single" w:sz="6" w:space="0" w:color="auto"/>
              <w:right w:val="single" w:sz="6" w:space="0" w:color="auto"/>
            </w:tcBorders>
            <w:vAlign w:val="center"/>
            <w:hideMark/>
          </w:tcPr>
          <w:p w14:paraId="34840B43" w14:textId="77777777" w:rsidR="007D3614" w:rsidRPr="000A03F9" w:rsidRDefault="00693E10" w:rsidP="00D35D41">
            <w:pPr>
              <w:jc w:val="center"/>
              <w:textAlignment w:val="baseline"/>
              <w:rPr>
                <w:szCs w:val="22"/>
              </w:rPr>
            </w:pPr>
            <w:r w:rsidRPr="000A03F9">
              <w:rPr>
                <w:szCs w:val="22"/>
              </w:rPr>
              <w:t>4/13 (30,8 %) </w:t>
            </w:r>
          </w:p>
        </w:tc>
        <w:tc>
          <w:tcPr>
            <w:tcW w:w="2633" w:type="dxa"/>
            <w:tcBorders>
              <w:top w:val="nil"/>
              <w:left w:val="nil"/>
              <w:bottom w:val="single" w:sz="6" w:space="0" w:color="auto"/>
              <w:right w:val="single" w:sz="6" w:space="0" w:color="auto"/>
            </w:tcBorders>
            <w:vAlign w:val="center"/>
            <w:hideMark/>
          </w:tcPr>
          <w:p w14:paraId="48B0DCA9" w14:textId="77777777" w:rsidR="007D3614" w:rsidRPr="000A03F9" w:rsidRDefault="00693E10" w:rsidP="00D35D41">
            <w:pPr>
              <w:jc w:val="center"/>
              <w:textAlignment w:val="baseline"/>
              <w:rPr>
                <w:szCs w:val="22"/>
              </w:rPr>
            </w:pPr>
            <w:r w:rsidRPr="000A03F9">
              <w:rPr>
                <w:szCs w:val="22"/>
              </w:rPr>
              <w:t>5/16 (31,3 %) </w:t>
            </w:r>
          </w:p>
        </w:tc>
      </w:tr>
      <w:tr w:rsidR="007D3614" w:rsidRPr="000A03F9" w14:paraId="46CDB431" w14:textId="77777777">
        <w:trPr>
          <w:jc w:val="center"/>
        </w:trPr>
        <w:tc>
          <w:tcPr>
            <w:tcW w:w="7568" w:type="dxa"/>
            <w:gridSpan w:val="3"/>
            <w:tcBorders>
              <w:top w:val="nil"/>
              <w:left w:val="single" w:sz="6" w:space="0" w:color="auto"/>
              <w:bottom w:val="single" w:sz="6" w:space="0" w:color="auto"/>
              <w:right w:val="single" w:sz="6" w:space="0" w:color="auto"/>
            </w:tcBorders>
            <w:hideMark/>
          </w:tcPr>
          <w:p w14:paraId="6BD3E580" w14:textId="77777777" w:rsidR="007D3614" w:rsidRPr="000A03F9" w:rsidRDefault="00693E10" w:rsidP="00D35D41">
            <w:pPr>
              <w:textAlignment w:val="baseline"/>
              <w:rPr>
                <w:szCs w:val="22"/>
              </w:rPr>
            </w:pPr>
            <w:r w:rsidRPr="000A03F9">
              <w:rPr>
                <w:szCs w:val="22"/>
                <w:vertAlign w:val="superscript"/>
              </w:rPr>
              <w:t>a </w:t>
            </w:r>
            <w:r w:rsidRPr="000A03F9">
              <w:rPr>
                <w:szCs w:val="22"/>
              </w:rPr>
              <w:t>Adalimumab 0,6 mg/kg (maximalt 40 mg) varannan vecka </w:t>
            </w:r>
          </w:p>
          <w:p w14:paraId="3B1859DC" w14:textId="77777777" w:rsidR="007D3614" w:rsidRPr="000A03F9" w:rsidRDefault="00693E10" w:rsidP="00D35D41">
            <w:pPr>
              <w:textAlignment w:val="baseline"/>
              <w:rPr>
                <w:szCs w:val="22"/>
              </w:rPr>
            </w:pPr>
            <w:r w:rsidRPr="000A03F9">
              <w:rPr>
                <w:szCs w:val="22"/>
                <w:vertAlign w:val="superscript"/>
              </w:rPr>
              <w:t>b </w:t>
            </w:r>
            <w:r w:rsidRPr="000A03F9">
              <w:rPr>
                <w:szCs w:val="22"/>
              </w:rPr>
              <w:t>Adalimumab 0,6 mg/kg (maximalt 40 mg) varje vecka </w:t>
            </w:r>
          </w:p>
          <w:p w14:paraId="303C183A" w14:textId="77777777" w:rsidR="007D3614" w:rsidRPr="000A03F9" w:rsidRDefault="00693E10" w:rsidP="00D35D41">
            <w:pPr>
              <w:textAlignment w:val="baseline"/>
              <w:rPr>
                <w:szCs w:val="22"/>
              </w:rPr>
            </w:pPr>
            <w:r w:rsidRPr="000A03F9">
              <w:rPr>
                <w:szCs w:val="22"/>
                <w:vertAlign w:val="superscript"/>
              </w:rPr>
              <w:t>c</w:t>
            </w:r>
            <w:r w:rsidRPr="000A03F9">
              <w:rPr>
                <w:szCs w:val="22"/>
              </w:rPr>
              <w:t> Hos patienter som fick samtidig behandling med kortikosteroider vid baslinjen </w:t>
            </w:r>
          </w:p>
          <w:p w14:paraId="0C7A319B" w14:textId="77777777" w:rsidR="007D3614" w:rsidRPr="000A03F9" w:rsidRDefault="00693E10" w:rsidP="00D35D41">
            <w:pPr>
              <w:textAlignment w:val="baseline"/>
              <w:rPr>
                <w:szCs w:val="22"/>
              </w:rPr>
            </w:pPr>
            <w:r w:rsidRPr="000A03F9">
              <w:rPr>
                <w:szCs w:val="22"/>
              </w:rPr>
              <w:t>Obs: Patienter med saknade värden vecka 52 eller som randomiserades till att få åter-induktions- eller underhållsbehandling ansågs vara icke-responders för vecka 52-endpoints </w:t>
            </w:r>
          </w:p>
        </w:tc>
      </w:tr>
    </w:tbl>
    <w:p w14:paraId="5C868E12" w14:textId="77777777" w:rsidR="007D3614" w:rsidRPr="000A03F9" w:rsidRDefault="007D3614" w:rsidP="00D35D41">
      <w:pPr>
        <w:rPr>
          <w:szCs w:val="22"/>
        </w:rPr>
      </w:pPr>
    </w:p>
    <w:p w14:paraId="31053350" w14:textId="77777777" w:rsidR="007D3614" w:rsidRPr="000A03F9" w:rsidRDefault="00693E10" w:rsidP="00D35D41">
      <w:pPr>
        <w:rPr>
          <w:szCs w:val="22"/>
        </w:rPr>
      </w:pPr>
      <w:r w:rsidRPr="000A03F9">
        <w:rPr>
          <w:szCs w:val="22"/>
        </w:rPr>
        <w:t xml:space="preserve">Ytterligare utforskande effekt-endpoints inkluderade kliniskt svar enligt PUCAI (Paediatric Ulcerative Colitis Activity Index) (definierat som en minskning av PUCAI ≥20 poäng från baslinjen) och klinisk remission enligt PUCAI (definierat som PUCAI &lt;10) vecka 8 och vecka 52 (tabell 23). </w:t>
      </w:r>
    </w:p>
    <w:p w14:paraId="2F8E57AF" w14:textId="77777777" w:rsidR="007D3614" w:rsidRPr="000A03F9" w:rsidRDefault="007D3614" w:rsidP="00D35D41">
      <w:pPr>
        <w:rPr>
          <w:szCs w:val="22"/>
        </w:rPr>
      </w:pPr>
    </w:p>
    <w:tbl>
      <w:tblPr>
        <w:tblW w:w="9072" w:type="dxa"/>
        <w:jc w:val="center"/>
        <w:tblCellMar>
          <w:left w:w="0" w:type="dxa"/>
          <w:right w:w="0" w:type="dxa"/>
        </w:tblCellMar>
        <w:tblLook w:val="04A0" w:firstRow="1" w:lastRow="0" w:firstColumn="1" w:lastColumn="0" w:noHBand="0" w:noVBand="1"/>
      </w:tblPr>
      <w:tblGrid>
        <w:gridCol w:w="2934"/>
        <w:gridCol w:w="2898"/>
        <w:gridCol w:w="3240"/>
      </w:tblGrid>
      <w:tr w:rsidR="007D3614" w:rsidRPr="000A03F9" w14:paraId="19747D53" w14:textId="77777777">
        <w:trPr>
          <w:trHeight w:val="60"/>
          <w:jc w:val="center"/>
        </w:trPr>
        <w:tc>
          <w:tcPr>
            <w:tcW w:w="9072" w:type="dxa"/>
            <w:gridSpan w:val="3"/>
            <w:tcMar>
              <w:top w:w="0" w:type="dxa"/>
              <w:left w:w="108" w:type="dxa"/>
              <w:bottom w:w="0" w:type="dxa"/>
              <w:right w:w="108" w:type="dxa"/>
            </w:tcMar>
          </w:tcPr>
          <w:p w14:paraId="02C6A354" w14:textId="77777777" w:rsidR="007D3614" w:rsidRPr="000A03F9" w:rsidRDefault="00693E10" w:rsidP="00D35D41">
            <w:pPr>
              <w:rPr>
                <w:b/>
                <w:bCs/>
                <w:szCs w:val="22"/>
              </w:rPr>
            </w:pPr>
            <w:r w:rsidRPr="000A03F9">
              <w:rPr>
                <w:b/>
                <w:szCs w:val="22"/>
              </w:rPr>
              <w:t>Tabell 23: Utforskande endpoint-resultat enligt PUCAI</w:t>
            </w:r>
          </w:p>
        </w:tc>
      </w:tr>
      <w:tr w:rsidR="007D3614" w:rsidRPr="000A03F9" w14:paraId="756B4EEB" w14:textId="77777777">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24F88849" w14:textId="77777777" w:rsidR="007D3614" w:rsidRPr="000A03F9" w:rsidRDefault="007D3614" w:rsidP="00D35D41">
            <w:pPr>
              <w:rPr>
                <w:szCs w:val="22"/>
              </w:rPr>
            </w:pPr>
          </w:p>
        </w:tc>
        <w:tc>
          <w:tcPr>
            <w:tcW w:w="613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D912CA9" w14:textId="77777777" w:rsidR="007D3614" w:rsidRPr="000A03F9" w:rsidRDefault="00693E10" w:rsidP="00D35D41">
            <w:pPr>
              <w:jc w:val="center"/>
              <w:rPr>
                <w:b/>
                <w:bCs/>
                <w:szCs w:val="22"/>
              </w:rPr>
            </w:pPr>
            <w:r w:rsidRPr="000A03F9">
              <w:rPr>
                <w:b/>
                <w:szCs w:val="22"/>
              </w:rPr>
              <w:t>Vecka 8</w:t>
            </w:r>
          </w:p>
        </w:tc>
      </w:tr>
      <w:tr w:rsidR="007D3614" w:rsidRPr="000A03F9" w14:paraId="2C64AB90" w14:textId="77777777">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0BF9392" w14:textId="77777777" w:rsidR="007D3614" w:rsidRPr="000A03F9" w:rsidRDefault="007D3614" w:rsidP="00D35D41">
            <w:pPr>
              <w:rPr>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08D07CE"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a</w:t>
            </w:r>
          </w:p>
          <w:p w14:paraId="7D713369" w14:textId="77777777" w:rsidR="007D3614" w:rsidRPr="000A03F9" w:rsidRDefault="00693E10" w:rsidP="00D35D41">
            <w:pPr>
              <w:jc w:val="center"/>
              <w:rPr>
                <w:b/>
                <w:bCs/>
                <w:szCs w:val="22"/>
              </w:rPr>
            </w:pPr>
            <w:r w:rsidRPr="000A03F9">
              <w:rPr>
                <w:b/>
                <w:szCs w:val="22"/>
              </w:rPr>
              <w:t>Maximalt 160 mg vecka 0/placebo vecka 1</w:t>
            </w:r>
          </w:p>
          <w:p w14:paraId="7ACE5194" w14:textId="77777777" w:rsidR="007D3614" w:rsidRPr="000A03F9" w:rsidRDefault="00693E10" w:rsidP="00D35D41">
            <w:pPr>
              <w:jc w:val="center"/>
              <w:rPr>
                <w:szCs w:val="22"/>
              </w:rPr>
            </w:pPr>
            <w:r w:rsidRPr="000A03F9">
              <w:rPr>
                <w:szCs w:val="22"/>
              </w:rPr>
              <w:t>N = 30</w:t>
            </w:r>
          </w:p>
        </w:tc>
        <w:tc>
          <w:tcPr>
            <w:tcW w:w="324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81CA681"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b, c</w:t>
            </w:r>
          </w:p>
          <w:p w14:paraId="5E2C99EC" w14:textId="77777777" w:rsidR="007D3614" w:rsidRPr="000A03F9" w:rsidRDefault="00693E10" w:rsidP="00D35D41">
            <w:pPr>
              <w:jc w:val="center"/>
              <w:rPr>
                <w:b/>
                <w:bCs/>
                <w:szCs w:val="22"/>
              </w:rPr>
            </w:pPr>
            <w:r w:rsidRPr="000A03F9">
              <w:rPr>
                <w:b/>
                <w:szCs w:val="22"/>
              </w:rPr>
              <w:t>Maximalt 160 mg vecka 0 och vecka 1</w:t>
            </w:r>
          </w:p>
          <w:p w14:paraId="7019E49F" w14:textId="77777777" w:rsidR="007D3614" w:rsidRPr="000A03F9" w:rsidRDefault="00693E10" w:rsidP="00D35D41">
            <w:pPr>
              <w:jc w:val="center"/>
              <w:rPr>
                <w:szCs w:val="22"/>
              </w:rPr>
            </w:pPr>
            <w:r w:rsidRPr="000A03F9">
              <w:rPr>
                <w:szCs w:val="22"/>
              </w:rPr>
              <w:t>N = 47</w:t>
            </w:r>
          </w:p>
        </w:tc>
      </w:tr>
      <w:tr w:rsidR="007D3614" w:rsidRPr="000A03F9" w14:paraId="41EA8244" w14:textId="77777777">
        <w:trPr>
          <w:trHeight w:val="202"/>
          <w:jc w:val="center"/>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D167A45" w14:textId="77777777" w:rsidR="007D3614" w:rsidRPr="000A03F9" w:rsidRDefault="00693E10" w:rsidP="00D35D41">
            <w:pPr>
              <w:rPr>
                <w:szCs w:val="22"/>
              </w:rPr>
            </w:pPr>
            <w:r w:rsidRPr="000A03F9">
              <w:rPr>
                <w:szCs w:val="22"/>
              </w:rPr>
              <w:t>Klinisk remission enligt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25D836E" w14:textId="77777777" w:rsidR="007D3614" w:rsidRPr="000A03F9" w:rsidRDefault="00693E10" w:rsidP="00D35D41">
            <w:pPr>
              <w:jc w:val="center"/>
              <w:rPr>
                <w:szCs w:val="22"/>
              </w:rPr>
            </w:pPr>
            <w:r w:rsidRPr="000A03F9">
              <w:rPr>
                <w:szCs w:val="22"/>
              </w:rPr>
              <w:t>10/30 (33,3 %)</w:t>
            </w:r>
          </w:p>
        </w:tc>
        <w:tc>
          <w:tcPr>
            <w:tcW w:w="3240" w:type="dxa"/>
            <w:tcBorders>
              <w:top w:val="nil"/>
              <w:left w:val="nil"/>
              <w:bottom w:val="single" w:sz="8" w:space="0" w:color="auto"/>
              <w:right w:val="single" w:sz="8" w:space="0" w:color="auto"/>
            </w:tcBorders>
            <w:tcMar>
              <w:top w:w="0" w:type="dxa"/>
              <w:left w:w="108" w:type="dxa"/>
              <w:bottom w:w="0" w:type="dxa"/>
              <w:right w:w="108" w:type="dxa"/>
            </w:tcMar>
            <w:hideMark/>
          </w:tcPr>
          <w:p w14:paraId="6887EF0C" w14:textId="77777777" w:rsidR="007D3614" w:rsidRPr="000A03F9" w:rsidRDefault="00693E10" w:rsidP="00D35D41">
            <w:pPr>
              <w:jc w:val="center"/>
              <w:rPr>
                <w:szCs w:val="22"/>
              </w:rPr>
            </w:pPr>
            <w:r w:rsidRPr="000A03F9">
              <w:rPr>
                <w:szCs w:val="22"/>
              </w:rPr>
              <w:t>22/47 (46,8 %)</w:t>
            </w:r>
          </w:p>
        </w:tc>
      </w:tr>
      <w:tr w:rsidR="007D3614" w:rsidRPr="000A03F9" w14:paraId="716A91FB"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C943B8D" w14:textId="77777777" w:rsidR="007D3614" w:rsidRPr="000A03F9" w:rsidRDefault="00693E10" w:rsidP="00D35D41">
            <w:pPr>
              <w:rPr>
                <w:szCs w:val="22"/>
              </w:rPr>
            </w:pPr>
            <w:r w:rsidRPr="000A03F9">
              <w:rPr>
                <w:szCs w:val="22"/>
              </w:rPr>
              <w:t>Kliniskt svar enligt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3DBD69B0" w14:textId="77777777" w:rsidR="007D3614" w:rsidRPr="000A03F9" w:rsidRDefault="00693E10" w:rsidP="00D35D41">
            <w:pPr>
              <w:jc w:val="center"/>
              <w:rPr>
                <w:szCs w:val="22"/>
              </w:rPr>
            </w:pPr>
            <w:r w:rsidRPr="000A03F9">
              <w:rPr>
                <w:szCs w:val="22"/>
              </w:rPr>
              <w:t>15/30 (50,0 %)</w:t>
            </w:r>
          </w:p>
        </w:tc>
        <w:tc>
          <w:tcPr>
            <w:tcW w:w="3240" w:type="dxa"/>
            <w:tcBorders>
              <w:top w:val="nil"/>
              <w:left w:val="nil"/>
              <w:bottom w:val="single" w:sz="4" w:space="0" w:color="auto"/>
              <w:right w:val="single" w:sz="8" w:space="0" w:color="auto"/>
            </w:tcBorders>
            <w:tcMar>
              <w:top w:w="0" w:type="dxa"/>
              <w:left w:w="108" w:type="dxa"/>
              <w:bottom w:w="0" w:type="dxa"/>
              <w:right w:w="108" w:type="dxa"/>
            </w:tcMar>
            <w:hideMark/>
          </w:tcPr>
          <w:p w14:paraId="268C5A22" w14:textId="77777777" w:rsidR="007D3614" w:rsidRPr="000A03F9" w:rsidRDefault="00693E10" w:rsidP="00D35D41">
            <w:pPr>
              <w:jc w:val="center"/>
              <w:rPr>
                <w:szCs w:val="22"/>
              </w:rPr>
            </w:pPr>
            <w:r w:rsidRPr="000A03F9">
              <w:rPr>
                <w:szCs w:val="22"/>
              </w:rPr>
              <w:t>32/47 (68,1 %)</w:t>
            </w:r>
          </w:p>
        </w:tc>
      </w:tr>
      <w:tr w:rsidR="007D3614" w:rsidRPr="000A03F9" w14:paraId="5C7E7727" w14:textId="77777777">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206F3CE7" w14:textId="77777777" w:rsidR="007D3614" w:rsidRPr="000A03F9" w:rsidRDefault="007D3614" w:rsidP="00D35D41">
            <w:pPr>
              <w:rPr>
                <w:szCs w:val="22"/>
              </w:rPr>
            </w:pPr>
          </w:p>
        </w:tc>
        <w:tc>
          <w:tcPr>
            <w:tcW w:w="6138" w:type="dxa"/>
            <w:gridSpan w:val="2"/>
            <w:tcBorders>
              <w:top w:val="nil"/>
              <w:left w:val="nil"/>
              <w:bottom w:val="single" w:sz="4" w:space="0" w:color="auto"/>
              <w:right w:val="single" w:sz="8" w:space="0" w:color="auto"/>
            </w:tcBorders>
            <w:tcMar>
              <w:top w:w="0" w:type="dxa"/>
              <w:left w:w="108" w:type="dxa"/>
              <w:bottom w:w="0" w:type="dxa"/>
              <w:right w:w="108" w:type="dxa"/>
            </w:tcMar>
          </w:tcPr>
          <w:p w14:paraId="668020FD" w14:textId="77777777" w:rsidR="007D3614" w:rsidRPr="000A03F9" w:rsidRDefault="00693E10" w:rsidP="00D35D41">
            <w:pPr>
              <w:jc w:val="center"/>
              <w:rPr>
                <w:b/>
                <w:bCs/>
                <w:szCs w:val="22"/>
              </w:rPr>
            </w:pPr>
            <w:r w:rsidRPr="000A03F9">
              <w:rPr>
                <w:b/>
                <w:szCs w:val="22"/>
              </w:rPr>
              <w:t>Vecka 52</w:t>
            </w:r>
          </w:p>
        </w:tc>
      </w:tr>
      <w:tr w:rsidR="007D3614" w:rsidRPr="000A03F9" w14:paraId="493E7C44" w14:textId="77777777">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7AAE0CEC" w14:textId="77777777" w:rsidR="007D3614" w:rsidRPr="000A03F9" w:rsidRDefault="007D3614" w:rsidP="00D35D41">
            <w:pPr>
              <w:rPr>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232C04F"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d</w:t>
            </w:r>
          </w:p>
          <w:p w14:paraId="700852DD" w14:textId="77777777" w:rsidR="007D3614" w:rsidRPr="000A03F9" w:rsidRDefault="00693E10" w:rsidP="00D35D41">
            <w:pPr>
              <w:jc w:val="center"/>
              <w:rPr>
                <w:b/>
                <w:bCs/>
                <w:szCs w:val="22"/>
              </w:rPr>
            </w:pPr>
            <w:r w:rsidRPr="000A03F9">
              <w:rPr>
                <w:b/>
                <w:szCs w:val="22"/>
              </w:rPr>
              <w:t>Maximalt 40 mg varannan vecka</w:t>
            </w:r>
          </w:p>
          <w:p w14:paraId="0A5FE306" w14:textId="77777777" w:rsidR="007D3614" w:rsidRPr="000A03F9" w:rsidRDefault="00693E10" w:rsidP="00D35D41">
            <w:pPr>
              <w:jc w:val="center"/>
              <w:rPr>
                <w:szCs w:val="22"/>
              </w:rPr>
            </w:pPr>
            <w:r w:rsidRPr="000A03F9">
              <w:rPr>
                <w:szCs w:val="22"/>
              </w:rPr>
              <w:t>N = 31</w:t>
            </w:r>
          </w:p>
        </w:tc>
        <w:tc>
          <w:tcPr>
            <w:tcW w:w="3240" w:type="dxa"/>
            <w:tcBorders>
              <w:top w:val="nil"/>
              <w:left w:val="nil"/>
              <w:bottom w:val="single" w:sz="4" w:space="0" w:color="auto"/>
              <w:right w:val="single" w:sz="8" w:space="0" w:color="auto"/>
            </w:tcBorders>
            <w:tcMar>
              <w:top w:w="0" w:type="dxa"/>
              <w:left w:w="108" w:type="dxa"/>
              <w:bottom w:w="0" w:type="dxa"/>
              <w:right w:w="108" w:type="dxa"/>
            </w:tcMar>
          </w:tcPr>
          <w:p w14:paraId="1B95159A" w14:textId="77777777" w:rsidR="007D3614" w:rsidRPr="000A03F9" w:rsidRDefault="00693E10" w:rsidP="00D35D41">
            <w:pPr>
              <w:jc w:val="center"/>
              <w:rPr>
                <w:b/>
                <w:bCs/>
                <w:szCs w:val="22"/>
                <w:vertAlign w:val="superscript"/>
              </w:rPr>
            </w:pPr>
            <w:r w:rsidRPr="000A03F9">
              <w:rPr>
                <w:b/>
                <w:szCs w:val="22"/>
              </w:rPr>
              <w:t>Adalimumab</w:t>
            </w:r>
            <w:r w:rsidRPr="000A03F9">
              <w:rPr>
                <w:b/>
                <w:szCs w:val="22"/>
                <w:vertAlign w:val="superscript"/>
              </w:rPr>
              <w:t>e</w:t>
            </w:r>
          </w:p>
          <w:p w14:paraId="416A862B" w14:textId="77777777" w:rsidR="007D3614" w:rsidRPr="000A03F9" w:rsidRDefault="00693E10" w:rsidP="00D35D41">
            <w:pPr>
              <w:jc w:val="center"/>
              <w:rPr>
                <w:b/>
                <w:bCs/>
                <w:szCs w:val="22"/>
              </w:rPr>
            </w:pPr>
            <w:r w:rsidRPr="000A03F9">
              <w:rPr>
                <w:b/>
                <w:szCs w:val="22"/>
              </w:rPr>
              <w:t>Maximalt 40 mg varje vecka</w:t>
            </w:r>
          </w:p>
          <w:p w14:paraId="2EA9F591" w14:textId="77777777" w:rsidR="007D3614" w:rsidRPr="000A03F9" w:rsidRDefault="00693E10" w:rsidP="00D35D41">
            <w:pPr>
              <w:jc w:val="center"/>
              <w:rPr>
                <w:szCs w:val="22"/>
              </w:rPr>
            </w:pPr>
            <w:r w:rsidRPr="000A03F9">
              <w:rPr>
                <w:szCs w:val="22"/>
              </w:rPr>
              <w:t>N = 31</w:t>
            </w:r>
          </w:p>
        </w:tc>
      </w:tr>
      <w:tr w:rsidR="007D3614" w:rsidRPr="000A03F9" w14:paraId="3358F81E"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D320634" w14:textId="77777777" w:rsidR="007D3614" w:rsidRPr="000A03F9" w:rsidRDefault="00693E10" w:rsidP="00D35D41">
            <w:pPr>
              <w:rPr>
                <w:szCs w:val="22"/>
              </w:rPr>
            </w:pPr>
            <w:r w:rsidRPr="000A03F9">
              <w:rPr>
                <w:szCs w:val="22"/>
              </w:rPr>
              <w:t>Klinisk remission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325005D" w14:textId="77777777" w:rsidR="007D3614" w:rsidRPr="000A03F9" w:rsidRDefault="00693E10" w:rsidP="00D35D41">
            <w:pPr>
              <w:jc w:val="center"/>
              <w:rPr>
                <w:szCs w:val="22"/>
              </w:rPr>
            </w:pPr>
            <w:r w:rsidRPr="000A03F9">
              <w:rPr>
                <w:szCs w:val="22"/>
              </w:rPr>
              <w:t>14/31 (45,2 %)</w:t>
            </w:r>
          </w:p>
        </w:tc>
        <w:tc>
          <w:tcPr>
            <w:tcW w:w="3240" w:type="dxa"/>
            <w:tcBorders>
              <w:top w:val="nil"/>
              <w:left w:val="nil"/>
              <w:bottom w:val="single" w:sz="4" w:space="0" w:color="auto"/>
              <w:right w:val="single" w:sz="8" w:space="0" w:color="auto"/>
            </w:tcBorders>
            <w:tcMar>
              <w:top w:w="0" w:type="dxa"/>
              <w:left w:w="108" w:type="dxa"/>
              <w:bottom w:w="0" w:type="dxa"/>
              <w:right w:w="108" w:type="dxa"/>
            </w:tcMar>
          </w:tcPr>
          <w:p w14:paraId="3D8BB2D9" w14:textId="77777777" w:rsidR="007D3614" w:rsidRPr="000A03F9" w:rsidRDefault="00693E10" w:rsidP="00D35D41">
            <w:pPr>
              <w:jc w:val="center"/>
              <w:rPr>
                <w:szCs w:val="22"/>
              </w:rPr>
            </w:pPr>
            <w:r w:rsidRPr="000A03F9">
              <w:rPr>
                <w:szCs w:val="22"/>
              </w:rPr>
              <w:t>18/31 (58,1 %)</w:t>
            </w:r>
          </w:p>
        </w:tc>
      </w:tr>
      <w:tr w:rsidR="007D3614" w:rsidRPr="000A03F9" w14:paraId="25AEB8B2" w14:textId="77777777">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73353BD" w14:textId="77777777" w:rsidR="007D3614" w:rsidRPr="000A03F9" w:rsidRDefault="00693E10" w:rsidP="00D35D41">
            <w:pPr>
              <w:rPr>
                <w:szCs w:val="22"/>
              </w:rPr>
            </w:pPr>
            <w:r w:rsidRPr="000A03F9">
              <w:rPr>
                <w:szCs w:val="22"/>
              </w:rPr>
              <w:lastRenderedPageBreak/>
              <w:t>Kliniskt svar enligt PUCAI hos vecka 8 PMS-responders</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7206663" w14:textId="77777777" w:rsidR="007D3614" w:rsidRPr="000A03F9" w:rsidRDefault="00693E10" w:rsidP="00D35D41">
            <w:pPr>
              <w:jc w:val="center"/>
              <w:rPr>
                <w:szCs w:val="22"/>
              </w:rPr>
            </w:pPr>
            <w:r w:rsidRPr="000A03F9">
              <w:rPr>
                <w:szCs w:val="22"/>
              </w:rPr>
              <w:t>18/31 (58,1 %)</w:t>
            </w:r>
          </w:p>
        </w:tc>
        <w:tc>
          <w:tcPr>
            <w:tcW w:w="3240" w:type="dxa"/>
            <w:tcBorders>
              <w:top w:val="nil"/>
              <w:left w:val="nil"/>
              <w:bottom w:val="single" w:sz="4" w:space="0" w:color="auto"/>
              <w:right w:val="single" w:sz="8" w:space="0" w:color="auto"/>
            </w:tcBorders>
            <w:tcMar>
              <w:top w:w="0" w:type="dxa"/>
              <w:left w:w="108" w:type="dxa"/>
              <w:bottom w:w="0" w:type="dxa"/>
              <w:right w:w="108" w:type="dxa"/>
            </w:tcMar>
          </w:tcPr>
          <w:p w14:paraId="010486A9" w14:textId="77777777" w:rsidR="007D3614" w:rsidRPr="000A03F9" w:rsidRDefault="00693E10" w:rsidP="00D35D41">
            <w:pPr>
              <w:jc w:val="center"/>
              <w:rPr>
                <w:szCs w:val="22"/>
              </w:rPr>
            </w:pPr>
            <w:r w:rsidRPr="000A03F9">
              <w:rPr>
                <w:szCs w:val="22"/>
              </w:rPr>
              <w:t>16/31 (51,6 %)</w:t>
            </w:r>
          </w:p>
        </w:tc>
      </w:tr>
      <w:tr w:rsidR="007D3614" w:rsidRPr="000A03F9" w14:paraId="0CCB996E" w14:textId="77777777">
        <w:trPr>
          <w:trHeight w:val="533"/>
          <w:jc w:val="center"/>
        </w:trPr>
        <w:tc>
          <w:tcPr>
            <w:tcW w:w="907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3AF03A17" w14:textId="77777777" w:rsidR="007D3614" w:rsidRPr="000A03F9" w:rsidRDefault="00693E10" w:rsidP="00D35D41">
            <w:pPr>
              <w:rPr>
                <w:rStyle w:val="eop"/>
                <w:szCs w:val="22"/>
              </w:rPr>
            </w:pPr>
            <w:r w:rsidRPr="000A03F9">
              <w:rPr>
                <w:szCs w:val="22"/>
                <w:vertAlign w:val="superscript"/>
              </w:rPr>
              <w:t xml:space="preserve">a </w:t>
            </w:r>
            <w:r w:rsidRPr="000A03F9">
              <w:rPr>
                <w:rFonts w:eastAsia="SimSun"/>
                <w:szCs w:val="22"/>
                <w:lang w:eastAsia="en-GB"/>
              </w:rPr>
              <w:t>Adalimumab </w:t>
            </w:r>
            <w:r w:rsidRPr="000A03F9">
              <w:rPr>
                <w:rStyle w:val="normaltextrun"/>
                <w:szCs w:val="22"/>
              </w:rPr>
              <w:t>2,4 mg/kg (maximalt 160 mg) vecka 0, placebo vecka 1 och 1,2 mg/kg (maximalt 80 mg) vecka 2</w:t>
            </w:r>
            <w:r w:rsidRPr="000A03F9">
              <w:rPr>
                <w:rStyle w:val="eop"/>
                <w:szCs w:val="22"/>
              </w:rPr>
              <w:t> </w:t>
            </w:r>
          </w:p>
          <w:p w14:paraId="2CF156E4" w14:textId="77777777" w:rsidR="007D3614" w:rsidRPr="000A03F9" w:rsidRDefault="00693E10" w:rsidP="00D35D41">
            <w:pPr>
              <w:pStyle w:val="paragraph0"/>
              <w:spacing w:before="0" w:beforeAutospacing="0" w:after="0" w:afterAutospacing="0"/>
              <w:textAlignment w:val="baseline"/>
              <w:rPr>
                <w:rStyle w:val="eop"/>
                <w:sz w:val="22"/>
                <w:szCs w:val="22"/>
                <w:lang w:val="sv-SE"/>
              </w:rPr>
            </w:pPr>
            <w:r w:rsidRPr="000A03F9">
              <w:rPr>
                <w:sz w:val="22"/>
                <w:szCs w:val="22"/>
                <w:vertAlign w:val="superscript"/>
                <w:lang w:val="sv-SE"/>
              </w:rPr>
              <w:t xml:space="preserve">b </w:t>
            </w:r>
            <w:r w:rsidRPr="000A03F9">
              <w:rPr>
                <w:rFonts w:eastAsia="SimSun"/>
                <w:sz w:val="22"/>
                <w:szCs w:val="22"/>
                <w:lang w:val="sv-SE" w:eastAsia="en-GB"/>
              </w:rPr>
              <w:t>Adalimumab </w:t>
            </w:r>
            <w:r w:rsidRPr="000A03F9">
              <w:rPr>
                <w:rStyle w:val="normaltextrun"/>
                <w:sz w:val="22"/>
                <w:szCs w:val="22"/>
                <w:lang w:val="sv-SE"/>
              </w:rPr>
              <w:t>2,4 mg/kg (maximalt 160 mg) vecka 0 och vecka 1, och 1,2 mg/kg (maximalt 80 mg) vecka 2</w:t>
            </w:r>
            <w:r w:rsidRPr="000A03F9">
              <w:rPr>
                <w:rStyle w:val="eop"/>
                <w:sz w:val="22"/>
                <w:szCs w:val="22"/>
                <w:lang w:val="sv-SE"/>
              </w:rPr>
              <w:t> </w:t>
            </w:r>
          </w:p>
          <w:p w14:paraId="419F3268" w14:textId="77777777" w:rsidR="007D3614" w:rsidRPr="000A03F9" w:rsidRDefault="00693E10" w:rsidP="00D35D41">
            <w:pPr>
              <w:pStyle w:val="paragraph0"/>
              <w:spacing w:before="0" w:beforeAutospacing="0" w:after="0" w:afterAutospacing="0"/>
              <w:textAlignment w:val="baseline"/>
              <w:rPr>
                <w:rStyle w:val="normaltextrun"/>
                <w:sz w:val="22"/>
                <w:szCs w:val="22"/>
                <w:lang w:val="sv-SE"/>
              </w:rPr>
            </w:pPr>
            <w:r w:rsidRPr="000A03F9">
              <w:rPr>
                <w:rStyle w:val="normaltextrun"/>
                <w:sz w:val="22"/>
                <w:szCs w:val="22"/>
                <w:vertAlign w:val="superscript"/>
                <w:lang w:val="sv-SE"/>
              </w:rPr>
              <w:t>c</w:t>
            </w:r>
            <w:r w:rsidRPr="000A03F9">
              <w:rPr>
                <w:rStyle w:val="normaltextrun"/>
                <w:sz w:val="22"/>
                <w:szCs w:val="22"/>
                <w:lang w:val="sv-SE"/>
              </w:rPr>
              <w:t> Inte inkluderat en öppen induktionsdos av adalimumab 2,4 mg/kg (maximalt 160 mg) vecka 0 och vecka 1, och 1,2 mg/kg (maximalt 80 mg) vecka 2</w:t>
            </w:r>
          </w:p>
          <w:p w14:paraId="135DA7DC"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vertAlign w:val="superscript"/>
                <w:lang w:val="sv-SE"/>
              </w:rPr>
              <w:t>d</w:t>
            </w:r>
            <w:r w:rsidRPr="000A03F9">
              <w:rPr>
                <w:sz w:val="22"/>
                <w:szCs w:val="22"/>
                <w:lang w:val="sv-SE"/>
              </w:rPr>
              <w:t xml:space="preserve"> </w:t>
            </w:r>
            <w:r w:rsidRPr="000A03F9">
              <w:rPr>
                <w:rFonts w:eastAsia="SimSun"/>
                <w:sz w:val="22"/>
                <w:szCs w:val="22"/>
                <w:lang w:val="sv-SE" w:eastAsia="en-GB"/>
              </w:rPr>
              <w:t>Adalimumab </w:t>
            </w:r>
            <w:r w:rsidRPr="000A03F9">
              <w:rPr>
                <w:sz w:val="22"/>
                <w:szCs w:val="22"/>
                <w:lang w:val="sv-SE"/>
              </w:rPr>
              <w:t>0,6 mg/kg (maximalt 40 mg) varannan vecka</w:t>
            </w:r>
          </w:p>
          <w:p w14:paraId="0AFD61DD" w14:textId="77777777" w:rsidR="007D3614" w:rsidRPr="000A03F9" w:rsidRDefault="00693E10" w:rsidP="00D35D41">
            <w:pPr>
              <w:rPr>
                <w:szCs w:val="22"/>
              </w:rPr>
            </w:pPr>
            <w:r w:rsidRPr="000A03F9">
              <w:rPr>
                <w:szCs w:val="22"/>
                <w:vertAlign w:val="superscript"/>
              </w:rPr>
              <w:t>e</w:t>
            </w:r>
            <w:r w:rsidRPr="000A03F9">
              <w:rPr>
                <w:szCs w:val="22"/>
              </w:rPr>
              <w:t xml:space="preserve"> </w:t>
            </w:r>
            <w:r w:rsidRPr="000A03F9">
              <w:rPr>
                <w:rFonts w:eastAsia="SimSun"/>
                <w:szCs w:val="22"/>
                <w:lang w:eastAsia="en-GB"/>
              </w:rPr>
              <w:t>Adalimumab </w:t>
            </w:r>
            <w:r w:rsidRPr="000A03F9">
              <w:rPr>
                <w:szCs w:val="22"/>
              </w:rPr>
              <w:t>0,6 mg/kg (maximalt 40 mg) varje vecka</w:t>
            </w:r>
          </w:p>
          <w:p w14:paraId="35A024F1"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normaltextrun"/>
                <w:sz w:val="22"/>
                <w:szCs w:val="22"/>
                <w:lang w:val="sv-SE"/>
              </w:rPr>
              <w:t>Obs 1: Båda induktionsgrupperna fick 0,6 mg/kg (maximalt 40 mg) vecka 4 och vecka 6</w:t>
            </w:r>
            <w:r w:rsidRPr="000A03F9">
              <w:rPr>
                <w:rStyle w:val="eop"/>
                <w:sz w:val="22"/>
                <w:szCs w:val="22"/>
                <w:lang w:val="sv-SE"/>
              </w:rPr>
              <w:t> </w:t>
            </w:r>
          </w:p>
          <w:p w14:paraId="5BB5FA3B" w14:textId="77777777" w:rsidR="007D3614" w:rsidRPr="000A03F9" w:rsidRDefault="00693E10" w:rsidP="00D35D41">
            <w:pPr>
              <w:pStyle w:val="paragraph0"/>
              <w:spacing w:before="0" w:beforeAutospacing="0" w:after="0" w:afterAutospacing="0"/>
              <w:textAlignment w:val="baseline"/>
              <w:rPr>
                <w:rStyle w:val="eop"/>
                <w:sz w:val="22"/>
                <w:szCs w:val="22"/>
                <w:lang w:val="sv-SE"/>
              </w:rPr>
            </w:pPr>
            <w:r w:rsidRPr="000A03F9">
              <w:rPr>
                <w:rStyle w:val="normaltextrun"/>
                <w:sz w:val="22"/>
                <w:szCs w:val="22"/>
                <w:lang w:val="sv-SE"/>
              </w:rPr>
              <w:t>Obs 2: Patienter med saknade värden vecka 8 ansågs inte ha uppfyllt endpoints</w:t>
            </w:r>
            <w:r w:rsidRPr="000A03F9">
              <w:rPr>
                <w:rStyle w:val="eop"/>
                <w:sz w:val="22"/>
                <w:szCs w:val="22"/>
                <w:lang w:val="sv-SE"/>
              </w:rPr>
              <w:t> </w:t>
            </w:r>
          </w:p>
          <w:p w14:paraId="6F4D8A9D" w14:textId="77777777" w:rsidR="007D3614" w:rsidRPr="000A03F9" w:rsidRDefault="00693E10" w:rsidP="00D35D41">
            <w:pPr>
              <w:pStyle w:val="paragraph0"/>
              <w:spacing w:before="0" w:beforeAutospacing="0" w:after="0" w:afterAutospacing="0"/>
              <w:textAlignment w:val="baseline"/>
              <w:rPr>
                <w:sz w:val="22"/>
                <w:szCs w:val="22"/>
                <w:lang w:val="sv-SE"/>
              </w:rPr>
            </w:pPr>
            <w:r w:rsidRPr="000A03F9">
              <w:rPr>
                <w:rStyle w:val="eop"/>
                <w:sz w:val="22"/>
                <w:szCs w:val="22"/>
                <w:lang w:val="sv-SE"/>
              </w:rPr>
              <w:t xml:space="preserve">Obs 3: </w:t>
            </w:r>
            <w:r w:rsidRPr="000A03F9">
              <w:rPr>
                <w:sz w:val="22"/>
                <w:szCs w:val="22"/>
                <w:lang w:val="sv-SE"/>
              </w:rPr>
              <w:t>Patienter med saknade värden vecka 52 eller som randomiserades till att få åter-induktions- eller underhållsbehandling ansågs vara icke-responders för vecka 52-endpoints</w:t>
            </w:r>
          </w:p>
        </w:tc>
      </w:tr>
    </w:tbl>
    <w:p w14:paraId="79C9D61E" w14:textId="77777777" w:rsidR="007D3614" w:rsidRPr="000A03F9" w:rsidRDefault="007D3614" w:rsidP="00D35D41">
      <w:pPr>
        <w:rPr>
          <w:szCs w:val="22"/>
        </w:rPr>
      </w:pPr>
    </w:p>
    <w:p w14:paraId="4F282FD6" w14:textId="77777777" w:rsidR="007D3614" w:rsidRPr="000A03F9" w:rsidRDefault="00693E10" w:rsidP="00D35D41">
      <w:pPr>
        <w:rPr>
          <w:szCs w:val="22"/>
        </w:rPr>
      </w:pPr>
      <w:r w:rsidRPr="000A03F9">
        <w:rPr>
          <w:szCs w:val="22"/>
        </w:rPr>
        <w:t>Av de adalimumab-behandlade patienterna som fick åter-induktionsbehandling under underhållsperioden, hade 2/6 (33 %) uppnått kliniskt svar enligt FMS vecka 52.</w:t>
      </w:r>
    </w:p>
    <w:p w14:paraId="53C01728" w14:textId="77777777" w:rsidR="007D3614" w:rsidRPr="000A03F9" w:rsidRDefault="007D3614" w:rsidP="00D35D41">
      <w:pPr>
        <w:rPr>
          <w:szCs w:val="22"/>
        </w:rPr>
      </w:pPr>
    </w:p>
    <w:p w14:paraId="0B454163" w14:textId="77777777" w:rsidR="007D3614" w:rsidRPr="000A03F9" w:rsidRDefault="00693E10" w:rsidP="00D35D41">
      <w:pPr>
        <w:keepNext/>
        <w:rPr>
          <w:bCs/>
          <w:i/>
          <w:szCs w:val="22"/>
          <w:u w:val="single"/>
        </w:rPr>
      </w:pPr>
      <w:r w:rsidRPr="000A03F9">
        <w:rPr>
          <w:i/>
          <w:szCs w:val="22"/>
          <w:u w:val="single"/>
        </w:rPr>
        <w:t>Livskvalitet</w:t>
      </w:r>
    </w:p>
    <w:p w14:paraId="7AEA1CFF" w14:textId="77777777" w:rsidR="007D3614" w:rsidRPr="000A03F9" w:rsidRDefault="00693E10" w:rsidP="00D35D41">
      <w:pPr>
        <w:keepNext/>
        <w:rPr>
          <w:szCs w:val="22"/>
        </w:rPr>
      </w:pPr>
      <w:r w:rsidRPr="000A03F9">
        <w:rPr>
          <w:szCs w:val="22"/>
        </w:rPr>
        <w:t xml:space="preserve">Kliniskt meningsfulla förbättringar från baslinjen observerades i IMPACT III och i resultaten för vårdgivarens arbetsproduktivitet och aktivitetsförsämring (Work Productivity and Activity Impairment - WPAI) för de grupper som behandlades med adalimumab. </w:t>
      </w:r>
    </w:p>
    <w:p w14:paraId="02675F06" w14:textId="77777777" w:rsidR="007D3614" w:rsidRPr="000A03F9" w:rsidRDefault="007D3614" w:rsidP="00D35D41">
      <w:pPr>
        <w:keepNext/>
        <w:rPr>
          <w:szCs w:val="22"/>
        </w:rPr>
      </w:pPr>
    </w:p>
    <w:p w14:paraId="52B50A5F" w14:textId="77777777" w:rsidR="007D3614" w:rsidRPr="000A03F9" w:rsidRDefault="00693E10" w:rsidP="00D35D41">
      <w:pPr>
        <w:rPr>
          <w:szCs w:val="22"/>
        </w:rPr>
      </w:pPr>
      <w:r w:rsidRPr="000A03F9">
        <w:rPr>
          <w:szCs w:val="22"/>
        </w:rPr>
        <w:t>Kliniskt meningsfulla ökningar (förbättring) från baslinjen i längdtillväxt observerades för de grupper som behandlades med adalimumab, och kliniskt betydelsefulla ökningar (förbättring) från baslinjen i BMI observerades för patienter som fick den höga underhållsdosen på maximalt 40 mg (0,6 mg/kg) varje vecka.</w:t>
      </w:r>
    </w:p>
    <w:p w14:paraId="065BCA44" w14:textId="77777777" w:rsidR="007D3614" w:rsidRPr="000A03F9" w:rsidRDefault="007D3614" w:rsidP="00D35D41">
      <w:pPr>
        <w:pStyle w:val="EMEANormal"/>
        <w:keepNext/>
        <w:rPr>
          <w:i/>
          <w:szCs w:val="22"/>
          <w:lang w:val="sv-SE"/>
        </w:rPr>
      </w:pPr>
    </w:p>
    <w:p w14:paraId="0A6B3E77" w14:textId="77777777" w:rsidR="007D3614" w:rsidRPr="000A03F9" w:rsidRDefault="00693E10" w:rsidP="00D35D41">
      <w:pPr>
        <w:pStyle w:val="EMEANormal"/>
        <w:keepNext/>
        <w:rPr>
          <w:i/>
          <w:szCs w:val="22"/>
          <w:lang w:val="sv-SE"/>
        </w:rPr>
      </w:pPr>
      <w:r w:rsidRPr="000A03F9">
        <w:rPr>
          <w:i/>
          <w:szCs w:val="22"/>
          <w:lang w:val="sv-SE"/>
        </w:rPr>
        <w:t>Pediatriska patienter med uveit</w:t>
      </w:r>
    </w:p>
    <w:p w14:paraId="4F4811B4" w14:textId="77777777" w:rsidR="007D3614" w:rsidRPr="000A03F9" w:rsidRDefault="00693E10" w:rsidP="00D35D41">
      <w:pPr>
        <w:pStyle w:val="EMEANormal"/>
        <w:keepNext/>
        <w:rPr>
          <w:szCs w:val="22"/>
          <w:lang w:val="sv-SE"/>
        </w:rPr>
      </w:pPr>
      <w:r w:rsidRPr="000A03F9">
        <w:rPr>
          <w:iCs/>
          <w:szCs w:val="22"/>
          <w:lang w:val="sv-SE"/>
        </w:rPr>
        <w:t>Adalimumabs</w:t>
      </w:r>
      <w:r w:rsidRPr="000A03F9">
        <w:rPr>
          <w:szCs w:val="22"/>
          <w:lang w:val="sv-SE"/>
        </w:rPr>
        <w:t xml:space="preserve"> säkerhet och effekt utvärderades i en randomiserad, dubbelmaskerad, kontrollerad studie med 90 pediatriska patienter från 2 till &lt;18 års ålder med aktiv JIA-associerad icke-infektiös främre uveit och som inte svarat på minst 12 veckors behandling med metotrexat. Patienterna fick antingen placebo eller 20 mg adalimumab (vid &lt;30 kg) eller 40 mg adalimumab (vid </w:t>
      </w:r>
      <w:r w:rsidRPr="000A03F9">
        <w:rPr>
          <w:bCs/>
          <w:szCs w:val="22"/>
          <w:lang w:val="sv-SE"/>
        </w:rPr>
        <w:t>≥</w:t>
      </w:r>
      <w:r w:rsidRPr="000A03F9">
        <w:rPr>
          <w:szCs w:val="22"/>
          <w:lang w:val="sv-SE"/>
        </w:rPr>
        <w:t>30 kg) varannan vecka i kombination med deras baslinjedos av metotrexat.</w:t>
      </w:r>
    </w:p>
    <w:p w14:paraId="1ADC0241" w14:textId="77777777" w:rsidR="007D3614" w:rsidRPr="000A03F9" w:rsidRDefault="007D3614" w:rsidP="00D35D41">
      <w:pPr>
        <w:pStyle w:val="EMEANormal"/>
        <w:rPr>
          <w:szCs w:val="22"/>
          <w:lang w:val="sv-SE"/>
        </w:rPr>
      </w:pPr>
    </w:p>
    <w:p w14:paraId="054F459E" w14:textId="77777777" w:rsidR="007D3614" w:rsidRPr="000A03F9" w:rsidRDefault="00693E10" w:rsidP="00D35D41">
      <w:pPr>
        <w:pStyle w:val="EMEANormal"/>
        <w:rPr>
          <w:szCs w:val="22"/>
          <w:lang w:val="sv-SE"/>
        </w:rPr>
      </w:pPr>
      <w:r w:rsidRPr="000A03F9">
        <w:rPr>
          <w:szCs w:val="22"/>
          <w:lang w:val="sv-SE"/>
        </w:rPr>
        <w:t>Den primära endpointen var ”tid till behandlingssvikt”. Kriterierna för behandlingssvikt var försämring eller fortsatt oförbättrad okulär inflammation, delvis förbättring med utveckling av bibehållen okulär komorbiditet eller försämring av okulär komorbiditet, ej tillåten användning av samtidiga läkemedel och behandlingsuppehåll under en längre period.</w:t>
      </w:r>
    </w:p>
    <w:p w14:paraId="4D2E753F" w14:textId="77777777" w:rsidR="007D3614" w:rsidRPr="000A03F9" w:rsidRDefault="007D3614" w:rsidP="00D35D41">
      <w:pPr>
        <w:pStyle w:val="EMEANormal"/>
        <w:rPr>
          <w:szCs w:val="22"/>
          <w:lang w:val="sv-SE"/>
        </w:rPr>
      </w:pPr>
    </w:p>
    <w:p w14:paraId="0A54CA3B" w14:textId="77777777" w:rsidR="007D3614" w:rsidRPr="000A03F9" w:rsidRDefault="00693E10" w:rsidP="00D35D41">
      <w:pPr>
        <w:pStyle w:val="EMEANormal"/>
        <w:keepNext/>
        <w:rPr>
          <w:i/>
          <w:szCs w:val="22"/>
          <w:u w:val="single"/>
          <w:lang w:val="sv-SE"/>
        </w:rPr>
      </w:pPr>
      <w:r w:rsidRPr="000A03F9">
        <w:rPr>
          <w:i/>
          <w:szCs w:val="22"/>
          <w:u w:val="single"/>
          <w:lang w:val="sv-SE"/>
        </w:rPr>
        <w:t>Kliniskt svar</w:t>
      </w:r>
    </w:p>
    <w:p w14:paraId="71DEF2D3" w14:textId="77777777" w:rsidR="007D3614" w:rsidRPr="000A03F9" w:rsidRDefault="00693E10" w:rsidP="00D35D41">
      <w:pPr>
        <w:pStyle w:val="EMEANormal"/>
        <w:keepNext/>
        <w:rPr>
          <w:i/>
          <w:szCs w:val="22"/>
          <w:lang w:val="sv-SE"/>
        </w:rPr>
      </w:pPr>
      <w:r w:rsidRPr="000A03F9">
        <w:rPr>
          <w:szCs w:val="22"/>
          <w:lang w:val="sv-SE"/>
        </w:rPr>
        <w:t xml:space="preserve">Adalimumab fördröjde signifikant tiden till behandlingssvikt i jämförelse med placebo (se figur 2, </w:t>
      </w:r>
      <w:r w:rsidRPr="000A03F9">
        <w:rPr>
          <w:bCs/>
          <w:szCs w:val="22"/>
          <w:lang w:val="sv-SE"/>
        </w:rPr>
        <w:t>p &lt; 0,0001 från log rank test).</w:t>
      </w:r>
      <w:r w:rsidRPr="000A03F9">
        <w:rPr>
          <w:szCs w:val="22"/>
          <w:lang w:val="sv-SE"/>
        </w:rPr>
        <w:t xml:space="preserve"> Mediantiden till behandlingssvikt var 24,1 veckor för patienter som behandlades med placebo, medan mediantiden till behandlingssvikt för patienter som behandlades med adalimumab inte gick att fastställa eftersom mindre än hälften av dessa patienter upplevde behandlingssvikt. Adalimumab minskade signifikant risken för behandlingssvikt med 75 % jämfört med placebo, vilket framgår av hazard-kvoten (</w:t>
      </w:r>
      <w:r w:rsidRPr="000A03F9">
        <w:rPr>
          <w:bCs/>
          <w:szCs w:val="22"/>
          <w:lang w:val="sv-SE"/>
        </w:rPr>
        <w:t>HR = 0,25 [95 % CI: 0,12; 0,49]).</w:t>
      </w:r>
    </w:p>
    <w:p w14:paraId="11168E1A" w14:textId="77777777" w:rsidR="007D3614" w:rsidRPr="000A03F9" w:rsidRDefault="007D3614" w:rsidP="00D35D41">
      <w:pPr>
        <w:pStyle w:val="EMEANormal"/>
        <w:rPr>
          <w:szCs w:val="22"/>
          <w:lang w:val="sv-SE"/>
        </w:rPr>
      </w:pPr>
    </w:p>
    <w:p w14:paraId="29564241" w14:textId="77777777" w:rsidR="007D3614" w:rsidRPr="000A03F9" w:rsidRDefault="00693E10" w:rsidP="00D35D41">
      <w:pPr>
        <w:pStyle w:val="gtcbodytext"/>
        <w:keepNext/>
        <w:spacing w:before="0" w:after="0" w:line="240" w:lineRule="auto"/>
        <w:jc w:val="center"/>
        <w:rPr>
          <w:b/>
          <w:sz w:val="22"/>
          <w:szCs w:val="22"/>
          <w:lang w:val="sv-SE"/>
        </w:rPr>
      </w:pPr>
      <w:r w:rsidRPr="000A03F9">
        <w:rPr>
          <w:b/>
          <w:sz w:val="22"/>
          <w:szCs w:val="22"/>
          <w:lang w:val="sv-SE"/>
        </w:rPr>
        <w:lastRenderedPageBreak/>
        <w:t xml:space="preserve">Figur 2: Kaplan-Meier-kurvor som summerar tid till behandlingssvikt i studien på pediatrisk uveit </w:t>
      </w:r>
    </w:p>
    <w:p w14:paraId="6D38840A" w14:textId="77777777" w:rsidR="007D3614" w:rsidRPr="000A03F9" w:rsidRDefault="007D3614" w:rsidP="00D35D41">
      <w:pPr>
        <w:pStyle w:val="gtcbodytext"/>
        <w:keepNext/>
        <w:spacing w:before="0" w:after="0" w:line="240" w:lineRule="auto"/>
        <w:jc w:val="center"/>
        <w:rPr>
          <w:b/>
          <w:sz w:val="22"/>
          <w:szCs w:val="22"/>
          <w:lang w:val="sv-SE"/>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7D3614" w:rsidRPr="000A03F9" w14:paraId="2E2D7E71" w14:textId="77777777">
        <w:trPr>
          <w:cantSplit/>
          <w:trHeight w:val="3806"/>
        </w:trPr>
        <w:tc>
          <w:tcPr>
            <w:tcW w:w="468" w:type="dxa"/>
            <w:textDirection w:val="btLr"/>
            <w:vAlign w:val="bottom"/>
          </w:tcPr>
          <w:p w14:paraId="2C2E57F7" w14:textId="77777777" w:rsidR="007D3614" w:rsidRPr="000A03F9" w:rsidRDefault="00693E10" w:rsidP="00D35D41">
            <w:pPr>
              <w:pStyle w:val="EMEANormal"/>
              <w:keepNext/>
              <w:ind w:left="113" w:right="113"/>
              <w:jc w:val="center"/>
              <w:rPr>
                <w:b/>
                <w:szCs w:val="22"/>
                <w:lang w:val="sv-SE"/>
              </w:rPr>
            </w:pPr>
            <w:r w:rsidRPr="000A03F9">
              <w:rPr>
                <w:b/>
                <w:szCs w:val="22"/>
                <w:lang w:val="sv-SE"/>
              </w:rPr>
              <w:t>SANNOLIKHET FÖR BEHANDLINGSSVIKT</w:t>
            </w:r>
          </w:p>
        </w:tc>
        <w:tc>
          <w:tcPr>
            <w:tcW w:w="8820" w:type="dxa"/>
            <w:gridSpan w:val="5"/>
            <w:vAlign w:val="bottom"/>
          </w:tcPr>
          <w:p w14:paraId="08F15A9A"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134ED460" wp14:editId="5236145B">
                  <wp:extent cx="5486400" cy="4552950"/>
                  <wp:effectExtent l="0" t="0" r="0" b="0"/>
                  <wp:docPr id="165" name="Picture 9"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umira PED UV KM Curve REVISED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86400" cy="4552950"/>
                          </a:xfrm>
                          <a:prstGeom prst="rect">
                            <a:avLst/>
                          </a:prstGeom>
                          <a:noFill/>
                          <a:ln>
                            <a:noFill/>
                          </a:ln>
                        </pic:spPr>
                      </pic:pic>
                    </a:graphicData>
                  </a:graphic>
                </wp:inline>
              </w:drawing>
            </w:r>
          </w:p>
        </w:tc>
      </w:tr>
      <w:tr w:rsidR="007D3614" w:rsidRPr="000A03F9" w14:paraId="44E9F84B" w14:textId="77777777">
        <w:tc>
          <w:tcPr>
            <w:tcW w:w="468" w:type="dxa"/>
          </w:tcPr>
          <w:p w14:paraId="22588D3E" w14:textId="77777777" w:rsidR="007D3614" w:rsidRPr="000A03F9" w:rsidRDefault="007D3614" w:rsidP="00D35D41">
            <w:pPr>
              <w:pStyle w:val="EMEANormal"/>
              <w:keepNext/>
              <w:rPr>
                <w:szCs w:val="22"/>
                <w:lang w:val="sv-SE"/>
              </w:rPr>
            </w:pPr>
          </w:p>
        </w:tc>
        <w:tc>
          <w:tcPr>
            <w:tcW w:w="8820" w:type="dxa"/>
            <w:gridSpan w:val="5"/>
          </w:tcPr>
          <w:p w14:paraId="3A2F5559" w14:textId="77777777" w:rsidR="007D3614" w:rsidRPr="000A03F9" w:rsidRDefault="00693E10" w:rsidP="00D35D41">
            <w:pPr>
              <w:pStyle w:val="EMEANormal"/>
              <w:keepNext/>
              <w:jc w:val="center"/>
              <w:rPr>
                <w:b/>
                <w:szCs w:val="22"/>
                <w:lang w:val="sv-SE"/>
              </w:rPr>
            </w:pPr>
            <w:r w:rsidRPr="000A03F9">
              <w:rPr>
                <w:b/>
                <w:szCs w:val="22"/>
                <w:lang w:val="sv-SE"/>
              </w:rPr>
              <w:t>TID (VECKOR)</w:t>
            </w:r>
          </w:p>
        </w:tc>
      </w:tr>
      <w:tr w:rsidR="007D3614" w:rsidRPr="000A03F9" w14:paraId="7462516F" w14:textId="77777777">
        <w:tc>
          <w:tcPr>
            <w:tcW w:w="468" w:type="dxa"/>
          </w:tcPr>
          <w:p w14:paraId="5EE74197" w14:textId="77777777" w:rsidR="007D3614" w:rsidRPr="000A03F9" w:rsidRDefault="007D3614" w:rsidP="00D35D41">
            <w:pPr>
              <w:pStyle w:val="EMEANormal"/>
              <w:keepNext/>
              <w:rPr>
                <w:szCs w:val="22"/>
                <w:lang w:val="sv-SE"/>
              </w:rPr>
            </w:pPr>
          </w:p>
        </w:tc>
        <w:tc>
          <w:tcPr>
            <w:tcW w:w="3510" w:type="dxa"/>
          </w:tcPr>
          <w:p w14:paraId="68CC30B8" w14:textId="77777777" w:rsidR="007D3614" w:rsidRPr="000A03F9" w:rsidRDefault="00693E10" w:rsidP="00D35D41">
            <w:pPr>
              <w:pStyle w:val="EMEANormal"/>
              <w:keepNext/>
              <w:rPr>
                <w:szCs w:val="22"/>
                <w:lang w:val="sv-SE"/>
              </w:rPr>
            </w:pPr>
            <w:r w:rsidRPr="000A03F9">
              <w:rPr>
                <w:szCs w:val="22"/>
                <w:lang w:val="sv-SE"/>
              </w:rPr>
              <w:t>Behandling</w:t>
            </w:r>
          </w:p>
        </w:tc>
        <w:tc>
          <w:tcPr>
            <w:tcW w:w="1170" w:type="dxa"/>
            <w:vAlign w:val="bottom"/>
          </w:tcPr>
          <w:p w14:paraId="7C75EE23" w14:textId="77777777" w:rsidR="007D3614" w:rsidRPr="000A03F9" w:rsidRDefault="00693E10" w:rsidP="00D35D41">
            <w:pPr>
              <w:pStyle w:val="EMEANormal"/>
              <w:keepNext/>
              <w:jc w:val="center"/>
              <w:rPr>
                <w:szCs w:val="22"/>
                <w:lang w:val="sv-SE"/>
              </w:rPr>
            </w:pPr>
            <w:r w:rsidRPr="000A03F9">
              <w:rPr>
                <w:noProof/>
                <w:szCs w:val="22"/>
                <w:lang w:val="sv-SE" w:eastAsia="zh-CN"/>
              </w:rPr>
              <w:drawing>
                <wp:inline distT="0" distB="0" distL="0" distR="0" wp14:anchorId="7FB7CAB6" wp14:editId="48E89849">
                  <wp:extent cx="457200" cy="123825"/>
                  <wp:effectExtent l="0" t="0" r="0" b="9525"/>
                  <wp:docPr id="166" name="Picture 8"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umira PED UV KM Curve 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 cy="123825"/>
                          </a:xfrm>
                          <a:prstGeom prst="rect">
                            <a:avLst/>
                          </a:prstGeom>
                          <a:noFill/>
                          <a:ln>
                            <a:noFill/>
                          </a:ln>
                        </pic:spPr>
                      </pic:pic>
                    </a:graphicData>
                  </a:graphic>
                </wp:inline>
              </w:drawing>
            </w:r>
          </w:p>
        </w:tc>
        <w:tc>
          <w:tcPr>
            <w:tcW w:w="1350" w:type="dxa"/>
          </w:tcPr>
          <w:p w14:paraId="533DB91D" w14:textId="77777777" w:rsidR="007D3614" w:rsidRPr="000A03F9" w:rsidRDefault="00693E10" w:rsidP="00D35D41">
            <w:pPr>
              <w:pStyle w:val="EMEANormal"/>
              <w:keepNext/>
              <w:rPr>
                <w:szCs w:val="22"/>
                <w:lang w:val="sv-SE"/>
              </w:rPr>
            </w:pPr>
            <w:r w:rsidRPr="000A03F9">
              <w:rPr>
                <w:szCs w:val="22"/>
                <w:lang w:val="sv-SE"/>
              </w:rPr>
              <w:t>Placebo</w:t>
            </w:r>
          </w:p>
        </w:tc>
        <w:tc>
          <w:tcPr>
            <w:tcW w:w="900" w:type="dxa"/>
            <w:vAlign w:val="center"/>
          </w:tcPr>
          <w:p w14:paraId="01F365E1" w14:textId="77777777" w:rsidR="007D3614" w:rsidRPr="000A03F9" w:rsidRDefault="00693E10" w:rsidP="00D35D41">
            <w:pPr>
              <w:pStyle w:val="EMEANormal"/>
              <w:keepNext/>
              <w:rPr>
                <w:szCs w:val="22"/>
                <w:lang w:val="sv-SE"/>
              </w:rPr>
            </w:pPr>
            <w:r w:rsidRPr="000A03F9">
              <w:rPr>
                <w:noProof/>
                <w:szCs w:val="22"/>
                <w:lang w:val="sv-SE" w:eastAsia="zh-CN"/>
              </w:rPr>
              <w:drawing>
                <wp:inline distT="0" distB="0" distL="0" distR="0" wp14:anchorId="1E26FF37" wp14:editId="59199A86">
                  <wp:extent cx="457200" cy="85725"/>
                  <wp:effectExtent l="0" t="0" r="0" b="9525"/>
                  <wp:docPr id="167" name="Picture 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umira PED UV KM Curv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57200" cy="85725"/>
                          </a:xfrm>
                          <a:prstGeom prst="rect">
                            <a:avLst/>
                          </a:prstGeom>
                          <a:noFill/>
                          <a:ln>
                            <a:noFill/>
                          </a:ln>
                        </pic:spPr>
                      </pic:pic>
                    </a:graphicData>
                  </a:graphic>
                </wp:inline>
              </w:drawing>
            </w:r>
          </w:p>
        </w:tc>
        <w:tc>
          <w:tcPr>
            <w:tcW w:w="1890" w:type="dxa"/>
          </w:tcPr>
          <w:p w14:paraId="71982221" w14:textId="77777777" w:rsidR="007D3614" w:rsidRPr="000A03F9" w:rsidRDefault="00693E10" w:rsidP="00D35D41">
            <w:pPr>
              <w:pStyle w:val="EMEANormal"/>
              <w:keepNext/>
              <w:rPr>
                <w:szCs w:val="22"/>
                <w:lang w:val="sv-SE"/>
              </w:rPr>
            </w:pPr>
            <w:r w:rsidRPr="000A03F9">
              <w:rPr>
                <w:szCs w:val="22"/>
                <w:lang w:val="sv-SE"/>
              </w:rPr>
              <w:t>Adalimumab</w:t>
            </w:r>
          </w:p>
        </w:tc>
      </w:tr>
      <w:tr w:rsidR="007D3614" w:rsidRPr="000A03F9" w14:paraId="1AA4958B" w14:textId="77777777">
        <w:tc>
          <w:tcPr>
            <w:tcW w:w="468" w:type="dxa"/>
          </w:tcPr>
          <w:p w14:paraId="7ADB136B" w14:textId="77777777" w:rsidR="007D3614" w:rsidRPr="000A03F9" w:rsidRDefault="007D3614" w:rsidP="00D35D41">
            <w:pPr>
              <w:pStyle w:val="EMEANormal"/>
              <w:rPr>
                <w:szCs w:val="22"/>
                <w:lang w:val="sv-SE"/>
              </w:rPr>
            </w:pPr>
          </w:p>
        </w:tc>
        <w:tc>
          <w:tcPr>
            <w:tcW w:w="8820" w:type="dxa"/>
            <w:gridSpan w:val="5"/>
          </w:tcPr>
          <w:p w14:paraId="4184F911" w14:textId="77777777" w:rsidR="007D3614" w:rsidRPr="000A03F9" w:rsidRDefault="007D3614" w:rsidP="00D35D41">
            <w:pPr>
              <w:pStyle w:val="EMEANormal"/>
              <w:rPr>
                <w:szCs w:val="22"/>
                <w:lang w:val="sv-SE"/>
              </w:rPr>
            </w:pPr>
          </w:p>
          <w:p w14:paraId="2553CB22" w14:textId="77777777" w:rsidR="007D3614" w:rsidRPr="000A03F9" w:rsidRDefault="00693E10" w:rsidP="00D35D41">
            <w:pPr>
              <w:pStyle w:val="EMEANormal"/>
              <w:rPr>
                <w:szCs w:val="22"/>
                <w:lang w:val="sv-SE"/>
              </w:rPr>
            </w:pPr>
            <w:r w:rsidRPr="000A03F9">
              <w:rPr>
                <w:szCs w:val="22"/>
                <w:lang w:val="sv-SE"/>
              </w:rPr>
              <w:t>OBS: P = Placebo (</w:t>
            </w:r>
            <w:r w:rsidRPr="000A03F9">
              <w:rPr>
                <w:rFonts w:eastAsia="Calibri"/>
                <w:szCs w:val="22"/>
                <w:lang w:val="sv-SE"/>
              </w:rPr>
              <w:t>antal i riskzonen</w:t>
            </w:r>
            <w:r w:rsidRPr="000A03F9">
              <w:rPr>
                <w:szCs w:val="22"/>
                <w:lang w:val="sv-SE"/>
              </w:rPr>
              <w:t>); A = Adalimumab (</w:t>
            </w:r>
            <w:r w:rsidRPr="000A03F9">
              <w:rPr>
                <w:rFonts w:eastAsia="Calibri"/>
                <w:szCs w:val="22"/>
                <w:lang w:val="sv-SE"/>
              </w:rPr>
              <w:t>antal i riskzonen</w:t>
            </w:r>
            <w:r w:rsidRPr="000A03F9">
              <w:rPr>
                <w:szCs w:val="22"/>
                <w:lang w:val="sv-SE"/>
              </w:rPr>
              <w:t>).</w:t>
            </w:r>
          </w:p>
        </w:tc>
      </w:tr>
    </w:tbl>
    <w:p w14:paraId="3709C632" w14:textId="77777777" w:rsidR="007D3614" w:rsidRPr="000A03F9" w:rsidRDefault="007D3614" w:rsidP="0069264F">
      <w:pPr>
        <w:rPr>
          <w:szCs w:val="22"/>
        </w:rPr>
      </w:pPr>
    </w:p>
    <w:p w14:paraId="0D0537B2" w14:textId="77777777" w:rsidR="007D3614" w:rsidRPr="000A03F9" w:rsidRDefault="007D3614" w:rsidP="00D35D41">
      <w:pPr>
        <w:rPr>
          <w:szCs w:val="22"/>
        </w:rPr>
      </w:pPr>
    </w:p>
    <w:p w14:paraId="1C365EBD"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5.2</w:t>
      </w:r>
      <w:r w:rsidRPr="000A03F9">
        <w:rPr>
          <w:rFonts w:ascii="Times New Roman" w:hAnsi="Times New Roman"/>
          <w:color w:val="000000"/>
          <w:szCs w:val="22"/>
        </w:rPr>
        <w:tab/>
        <w:t>Farmakokinetiska uppgifter</w:t>
      </w:r>
    </w:p>
    <w:p w14:paraId="6CDD3F8A" w14:textId="77777777" w:rsidR="007D3614" w:rsidRPr="000A03F9" w:rsidRDefault="007D3614" w:rsidP="00D35D41">
      <w:pPr>
        <w:pStyle w:val="EMEANormal"/>
        <w:rPr>
          <w:color w:val="000000"/>
          <w:szCs w:val="22"/>
          <w:lang w:val="sv-SE"/>
        </w:rPr>
      </w:pPr>
    </w:p>
    <w:p w14:paraId="7EDB8AE3" w14:textId="77777777" w:rsidR="007D3614" w:rsidRPr="000A03F9" w:rsidRDefault="00693E10" w:rsidP="00D35D41">
      <w:pPr>
        <w:pStyle w:val="EMEANormal"/>
        <w:rPr>
          <w:color w:val="000000"/>
          <w:szCs w:val="22"/>
          <w:u w:val="single"/>
          <w:lang w:val="sv-SE"/>
        </w:rPr>
      </w:pPr>
      <w:r w:rsidRPr="000A03F9">
        <w:rPr>
          <w:color w:val="000000"/>
          <w:szCs w:val="22"/>
          <w:u w:val="single"/>
          <w:lang w:val="sv-SE"/>
        </w:rPr>
        <w:t>Absorption och distribution</w:t>
      </w:r>
    </w:p>
    <w:p w14:paraId="476C2D1C" w14:textId="77777777" w:rsidR="007D3614" w:rsidRPr="000A03F9" w:rsidRDefault="00693E10" w:rsidP="00D35D41">
      <w:pPr>
        <w:autoSpaceDE w:val="0"/>
        <w:autoSpaceDN w:val="0"/>
        <w:adjustRightInd w:val="0"/>
        <w:rPr>
          <w:color w:val="000000"/>
          <w:szCs w:val="22"/>
        </w:rPr>
      </w:pPr>
      <w:r w:rsidRPr="000A03F9">
        <w:rPr>
          <w:color w:val="000000"/>
          <w:szCs w:val="22"/>
        </w:rPr>
        <w:t>Efter subkutan administrering av en singeldos på 40 mg var absorptionen och distributionen av adalimumab långsam och högsta serumkoncentrationen nåddes cirka 5 dagar efter administrering. Den genomsnittliga absoluta biotillgängligheten beräknat från tre studier utförda med referensläkemedlet efter administrering av 40 mg adalimuma</w:t>
      </w:r>
      <w:r w:rsidRPr="000A03F9">
        <w:rPr>
          <w:szCs w:val="22"/>
        </w:rPr>
        <w:t>b av en subkutan singeldos var 6</w:t>
      </w:r>
      <w:r w:rsidRPr="000A03F9">
        <w:rPr>
          <w:color w:val="000000"/>
          <w:szCs w:val="22"/>
        </w:rPr>
        <w:t>4 %. Efter administrering av intravenösa singeldoser i intervallet 0,25 till 10 mg/kg var koncentrationerna dosproportionella. Efter doser på 0,5 mg/kg (~ 40 mg) varierade clearence från 11 till 15 ml/timme, distributionsvolymen (V</w:t>
      </w:r>
      <w:r w:rsidRPr="000A03F9">
        <w:rPr>
          <w:color w:val="000000"/>
          <w:szCs w:val="22"/>
          <w:vertAlign w:val="subscript"/>
        </w:rPr>
        <w:t>ss</w:t>
      </w:r>
      <w:r w:rsidRPr="000A03F9">
        <w:rPr>
          <w:color w:val="000000"/>
          <w:szCs w:val="22"/>
        </w:rPr>
        <w:t>) varierade mellan 5 till 6 liter och medelvärdet för terminal halveringstid var 2 veckor. Koncentrationen av adalimumab i synovialvätska från ett flertal patienter med reumatoid artrit varierade mellan 31–96 % av koncentrationen i serum.</w:t>
      </w:r>
    </w:p>
    <w:p w14:paraId="1C0B74C0" w14:textId="77777777" w:rsidR="007D3614" w:rsidRPr="000A03F9" w:rsidRDefault="007D3614" w:rsidP="00D35D41">
      <w:pPr>
        <w:autoSpaceDE w:val="0"/>
        <w:autoSpaceDN w:val="0"/>
        <w:adjustRightInd w:val="0"/>
        <w:rPr>
          <w:color w:val="000000"/>
          <w:szCs w:val="22"/>
        </w:rPr>
      </w:pPr>
    </w:p>
    <w:p w14:paraId="7E8A9A9A" w14:textId="77777777" w:rsidR="007D3614" w:rsidRPr="000A03F9" w:rsidRDefault="00693E10" w:rsidP="00D35D41">
      <w:pPr>
        <w:autoSpaceDE w:val="0"/>
        <w:autoSpaceDN w:val="0"/>
        <w:adjustRightInd w:val="0"/>
        <w:rPr>
          <w:color w:val="000000"/>
          <w:szCs w:val="22"/>
        </w:rPr>
      </w:pPr>
      <w:r w:rsidRPr="000A03F9">
        <w:rPr>
          <w:color w:val="000000"/>
          <w:szCs w:val="22"/>
        </w:rPr>
        <w:t>Efter subkutan administrering av 40 mg adalimumab varannan vecka hos vuxna reumatoid artrit (RA) patienter var medelvärdet för de lägsta steady-state medelkoncentrationerna ca 5 </w:t>
      </w:r>
      <w:r w:rsidRPr="000A03F9">
        <w:rPr>
          <w:color w:val="000000"/>
          <w:szCs w:val="22"/>
        </w:rPr>
        <w:sym w:font="Symbol" w:char="F06D"/>
      </w:r>
      <w:r w:rsidRPr="000A03F9">
        <w:rPr>
          <w:color w:val="000000"/>
          <w:szCs w:val="22"/>
        </w:rPr>
        <w:t>g/ml (utan samtidig metotrexat) och 8 till 9 </w:t>
      </w:r>
      <w:r w:rsidRPr="000A03F9">
        <w:rPr>
          <w:color w:val="000000"/>
          <w:szCs w:val="22"/>
        </w:rPr>
        <w:sym w:font="Symbol" w:char="F06D"/>
      </w:r>
      <w:r w:rsidRPr="000A03F9">
        <w:rPr>
          <w:color w:val="000000"/>
          <w:szCs w:val="22"/>
        </w:rPr>
        <w:t xml:space="preserve">g/ml (med samtidig metotrexat). Dalvärden för adalimumab i serum vid steady-state ökade grovt räknat proportionellt med dosen efter subkutan tillförsel av 20, 40 och 80 mg varannan vecka och vid varje vecka. </w:t>
      </w:r>
    </w:p>
    <w:p w14:paraId="2659F045" w14:textId="77777777" w:rsidR="007D3614" w:rsidRPr="000A03F9" w:rsidRDefault="007D3614" w:rsidP="00D35D41">
      <w:pPr>
        <w:autoSpaceDE w:val="0"/>
        <w:autoSpaceDN w:val="0"/>
        <w:adjustRightInd w:val="0"/>
        <w:rPr>
          <w:color w:val="000000"/>
          <w:szCs w:val="22"/>
        </w:rPr>
      </w:pPr>
    </w:p>
    <w:p w14:paraId="63635750" w14:textId="77777777" w:rsidR="007D3614" w:rsidRPr="000A03F9" w:rsidRDefault="00693E10" w:rsidP="00D35D41">
      <w:pPr>
        <w:autoSpaceDE w:val="0"/>
        <w:autoSpaceDN w:val="0"/>
        <w:adjustRightInd w:val="0"/>
        <w:rPr>
          <w:szCs w:val="22"/>
        </w:rPr>
      </w:pPr>
      <w:r w:rsidRPr="000A03F9">
        <w:rPr>
          <w:szCs w:val="22"/>
        </w:rPr>
        <w:lastRenderedPageBreak/>
        <w:t>Hos vuxna patienter med psoriasis var medelvärdet för dalkoncentrationen vid steady-state 5 </w:t>
      </w:r>
      <w:r w:rsidRPr="000A03F9">
        <w:rPr>
          <w:szCs w:val="22"/>
        </w:rPr>
        <w:sym w:font="Symbol" w:char="F06D"/>
      </w:r>
      <w:r w:rsidRPr="000A03F9">
        <w:rPr>
          <w:szCs w:val="22"/>
        </w:rPr>
        <w:t>g/ml under behandling med adalimumab 40 mg varannan vecka som monoterapi.</w:t>
      </w:r>
    </w:p>
    <w:p w14:paraId="75198681" w14:textId="77777777" w:rsidR="007D3614" w:rsidRPr="000A03F9" w:rsidRDefault="007D3614" w:rsidP="00D35D41">
      <w:pPr>
        <w:autoSpaceDE w:val="0"/>
        <w:autoSpaceDN w:val="0"/>
        <w:adjustRightInd w:val="0"/>
        <w:rPr>
          <w:color w:val="000000"/>
          <w:szCs w:val="22"/>
        </w:rPr>
      </w:pPr>
    </w:p>
    <w:p w14:paraId="6F49F906" w14:textId="77777777" w:rsidR="007D3614" w:rsidRPr="000A03F9" w:rsidRDefault="00693E10" w:rsidP="00D35D41">
      <w:pPr>
        <w:autoSpaceDE w:val="0"/>
        <w:autoSpaceDN w:val="0"/>
        <w:adjustRightInd w:val="0"/>
        <w:rPr>
          <w:szCs w:val="22"/>
        </w:rPr>
      </w:pPr>
      <w:r w:rsidRPr="000A03F9">
        <w:rPr>
          <w:szCs w:val="22"/>
        </w:rPr>
        <w:t>Hos vuxna patienter med HS ger en dos av 160 mg adalimumab vid vecka 0 följt av 80 mg vecka 2 dalkoncentrationer av adalimumab på ungefär 7 till 8 </w:t>
      </w:r>
      <w:r w:rsidRPr="000A03F9">
        <w:rPr>
          <w:szCs w:val="22"/>
        </w:rPr>
        <w:sym w:font="Symbol" w:char="F06D"/>
      </w:r>
      <w:r w:rsidRPr="000A03F9">
        <w:rPr>
          <w:szCs w:val="22"/>
        </w:rPr>
        <w:t>g/ml vid vecka 2 och vecka 4. Medelvärdet för dalkoncentrationen vid steady-state vid vecka 12 till och med vecka 36 var ungefär 8 till 10 </w:t>
      </w:r>
      <w:r w:rsidRPr="000A03F9">
        <w:rPr>
          <w:szCs w:val="22"/>
        </w:rPr>
        <w:sym w:font="Symbol" w:char="F06D"/>
      </w:r>
      <w:r w:rsidRPr="000A03F9">
        <w:rPr>
          <w:szCs w:val="22"/>
        </w:rPr>
        <w:t xml:space="preserve">g/ml vid behandling med adalimumab 40 mg varje vecka. </w:t>
      </w:r>
    </w:p>
    <w:p w14:paraId="03E34642" w14:textId="77777777" w:rsidR="007D3614" w:rsidRPr="000A03F9" w:rsidRDefault="007D3614" w:rsidP="00D35D41">
      <w:pPr>
        <w:autoSpaceDE w:val="0"/>
        <w:autoSpaceDN w:val="0"/>
        <w:adjustRightInd w:val="0"/>
        <w:rPr>
          <w:szCs w:val="22"/>
        </w:rPr>
      </w:pPr>
    </w:p>
    <w:p w14:paraId="410AF4D2" w14:textId="77777777" w:rsidR="007D3614" w:rsidRPr="000A03F9" w:rsidRDefault="00693E10" w:rsidP="00D35D41">
      <w:pPr>
        <w:rPr>
          <w:color w:val="000000"/>
          <w:szCs w:val="22"/>
        </w:rPr>
      </w:pPr>
      <w:r w:rsidRPr="000A03F9">
        <w:rPr>
          <w:color w:val="000000"/>
          <w:szCs w:val="22"/>
        </w:rPr>
        <w:t xml:space="preserve">Adalimumabexponeringen hos ungdomar med HS predikterades med hjälp av populationsbaserad farmakokinetisk modellering och simulering baserad på farmakokinetik hos andra pediatriska patienter över flera indikationer (pediatrisk psoriasis, juvenil idiopatisk artrit, pediatrisk Crohns sjukdom och entesitrelaterad artrit). Den rekommenderade doseringen för ungdomar med HS är 40 mg varannan vecka. Eftersom exponeringen för adalimumab kan påverkas av kroppsvikten, </w:t>
      </w:r>
      <w:r w:rsidRPr="000A03F9">
        <w:rPr>
          <w:szCs w:val="22"/>
        </w:rPr>
        <w:t>kan ungdomar med en högre kroppsvikt och otillräckligt behandlingssvar dra nytta av att få</w:t>
      </w:r>
      <w:r w:rsidRPr="000A03F9">
        <w:rPr>
          <w:color w:val="000000"/>
          <w:szCs w:val="22"/>
        </w:rPr>
        <w:t xml:space="preserve"> den rekommenderade vuxendosen på 40 mg varje vecka.</w:t>
      </w:r>
    </w:p>
    <w:p w14:paraId="5C5EE185" w14:textId="77777777" w:rsidR="007D3614" w:rsidRPr="000A03F9" w:rsidRDefault="007D3614" w:rsidP="00D35D41">
      <w:pPr>
        <w:rPr>
          <w:szCs w:val="22"/>
        </w:rPr>
      </w:pPr>
    </w:p>
    <w:p w14:paraId="3EFEA53A" w14:textId="77777777" w:rsidR="007D3614" w:rsidRPr="000A03F9" w:rsidRDefault="00693E10" w:rsidP="00D35D41">
      <w:pPr>
        <w:autoSpaceDE w:val="0"/>
        <w:autoSpaceDN w:val="0"/>
        <w:adjustRightInd w:val="0"/>
        <w:rPr>
          <w:szCs w:val="22"/>
        </w:rPr>
      </w:pPr>
      <w:r w:rsidRPr="000A03F9">
        <w:rPr>
          <w:szCs w:val="22"/>
        </w:rPr>
        <w:t>Hos patienter med Crohns sjukdom ger laddningsdosen 80 mg adalimumab vid vecka 0 följt av 40 mg adalimumab vecka 2 dalkoncentrationer av serum adalimumab på ungefär 5,5 </w:t>
      </w:r>
      <w:r w:rsidRPr="000A03F9">
        <w:rPr>
          <w:szCs w:val="22"/>
        </w:rPr>
        <w:sym w:font="Symbol" w:char="F06D"/>
      </w:r>
      <w:r w:rsidRPr="000A03F9">
        <w:rPr>
          <w:szCs w:val="22"/>
        </w:rPr>
        <w:t>g/ml under induktionsperioden. En laddningsdos av 160 mg adalimumab vid vecka 0 följt av 80 mg adalimumab vecka 2 ger dalkoncentrationer av adalimumab i serum på ungefär 12 </w:t>
      </w:r>
      <w:r w:rsidRPr="000A03F9">
        <w:rPr>
          <w:szCs w:val="22"/>
        </w:rPr>
        <w:sym w:font="Symbol" w:char="F06D"/>
      </w:r>
      <w:r w:rsidRPr="000A03F9">
        <w:rPr>
          <w:szCs w:val="22"/>
        </w:rPr>
        <w:t>g/ml under induktionsperioden. Ett medelvärde för dalkoncentrationen vid steady-state på ungefär 7 </w:t>
      </w:r>
      <w:r w:rsidRPr="000A03F9">
        <w:rPr>
          <w:szCs w:val="22"/>
        </w:rPr>
        <w:sym w:font="Symbol" w:char="F06D"/>
      </w:r>
      <w:r w:rsidRPr="000A03F9">
        <w:rPr>
          <w:szCs w:val="22"/>
        </w:rPr>
        <w:t>g/ml sågs hos patienter med Crohns sjukdom som fick en underhållsdos av 40 mg adalimumab varannan vecka.</w:t>
      </w:r>
    </w:p>
    <w:p w14:paraId="4A1569DA" w14:textId="77777777" w:rsidR="007D3614" w:rsidRPr="000A03F9" w:rsidRDefault="007D3614" w:rsidP="00D35D41">
      <w:pPr>
        <w:autoSpaceDE w:val="0"/>
        <w:autoSpaceDN w:val="0"/>
        <w:adjustRightInd w:val="0"/>
        <w:rPr>
          <w:color w:val="000000"/>
          <w:szCs w:val="22"/>
        </w:rPr>
      </w:pPr>
    </w:p>
    <w:p w14:paraId="328AAA7C" w14:textId="77777777" w:rsidR="007D3614" w:rsidRPr="000A03F9" w:rsidRDefault="00693E10" w:rsidP="00D35D41">
      <w:pPr>
        <w:pStyle w:val="EMEANormal"/>
        <w:rPr>
          <w:szCs w:val="22"/>
          <w:lang w:val="sv-SE" w:eastAsia="en-GB"/>
        </w:rPr>
      </w:pPr>
      <w:r w:rsidRPr="000A03F9">
        <w:rPr>
          <w:szCs w:val="22"/>
          <w:lang w:val="sv-SE" w:eastAsia="en-GB"/>
        </w:rPr>
        <w:t>Hos pediatriska patienter med måttlig till svår CD, var den öppna induktionsdosen av adalimumab 160/80 mg respektive 80/40 mg vid vecka 0 och 2, beroende på en kroppsviktsgräns över/under 40 kg. Vid vecka 4 </w:t>
      </w:r>
      <w:r w:rsidRPr="000A03F9">
        <w:rPr>
          <w:szCs w:val="22"/>
          <w:lang w:val="sv-SE"/>
        </w:rPr>
        <w:t>randomiserades</w:t>
      </w:r>
      <w:r w:rsidRPr="000A03F9">
        <w:rPr>
          <w:szCs w:val="22"/>
          <w:lang w:val="sv-SE" w:eastAsia="en-GB"/>
        </w:rPr>
        <w:t xml:space="preserve"> patienterna </w:t>
      </w:r>
      <w:r w:rsidRPr="000A03F9">
        <w:rPr>
          <w:szCs w:val="22"/>
          <w:lang w:val="sv-SE"/>
        </w:rPr>
        <w:t>1:1 </w:t>
      </w:r>
      <w:r w:rsidRPr="000A03F9">
        <w:rPr>
          <w:szCs w:val="22"/>
          <w:lang w:val="sv-SE" w:eastAsia="en-GB"/>
        </w:rPr>
        <w:t>baserat på kroppsvikt</w:t>
      </w:r>
      <w:r w:rsidRPr="000A03F9">
        <w:rPr>
          <w:szCs w:val="22"/>
          <w:lang w:val="sv-SE"/>
        </w:rPr>
        <w:t xml:space="preserve"> till </w:t>
      </w:r>
      <w:r w:rsidRPr="000A03F9">
        <w:rPr>
          <w:szCs w:val="22"/>
          <w:lang w:val="sv-SE" w:eastAsia="en-GB"/>
        </w:rPr>
        <w:t>underhållsbehandlingsgrupper med</w:t>
      </w:r>
      <w:r w:rsidRPr="000A03F9">
        <w:rPr>
          <w:szCs w:val="22"/>
          <w:lang w:val="sv-SE"/>
        </w:rPr>
        <w:t xml:space="preserve"> antingen standarddos (</w:t>
      </w:r>
      <w:r w:rsidRPr="000A03F9">
        <w:rPr>
          <w:szCs w:val="22"/>
          <w:lang w:val="sv-SE" w:eastAsia="en-GB"/>
        </w:rPr>
        <w:t>40/20 mg varannan vecka) eller</w:t>
      </w:r>
      <w:r w:rsidRPr="000A03F9">
        <w:rPr>
          <w:szCs w:val="22"/>
          <w:lang w:val="sv-SE"/>
        </w:rPr>
        <w:t xml:space="preserve"> lågdos (</w:t>
      </w:r>
      <w:r w:rsidRPr="000A03F9">
        <w:rPr>
          <w:szCs w:val="22"/>
          <w:lang w:val="sv-SE" w:eastAsia="en-GB"/>
        </w:rPr>
        <w:t>20/10 mg varannan vecka). Medelvärdet (</w:t>
      </w:r>
      <w:r w:rsidRPr="000A03F9">
        <w:rPr>
          <w:rFonts w:eastAsia="Arial Unicode MS"/>
          <w:szCs w:val="22"/>
          <w:lang w:val="sv-SE"/>
        </w:rPr>
        <w:t xml:space="preserve">±SD) </w:t>
      </w:r>
      <w:r w:rsidRPr="000A03F9">
        <w:rPr>
          <w:szCs w:val="22"/>
          <w:lang w:val="sv-SE" w:eastAsia="en-GB"/>
        </w:rPr>
        <w:t>för dalkoncentrationen av adalimumab i serum som uppnåddes vid vecka 4 var 15,7</w:t>
      </w:r>
      <w:r w:rsidRPr="000A03F9">
        <w:rPr>
          <w:rFonts w:eastAsia="Arial Unicode MS"/>
          <w:szCs w:val="22"/>
          <w:lang w:val="sv-SE"/>
        </w:rPr>
        <w:t>±6,6 </w:t>
      </w:r>
      <w:r w:rsidRPr="000A03F9">
        <w:rPr>
          <w:szCs w:val="22"/>
          <w:lang w:val="sv-SE"/>
        </w:rPr>
        <w:sym w:font="Symbol" w:char="F06D"/>
      </w:r>
      <w:r w:rsidRPr="000A03F9">
        <w:rPr>
          <w:szCs w:val="22"/>
          <w:lang w:val="sv-SE"/>
        </w:rPr>
        <w:t>g/ml för patienter ≥40 kg (160/80 mg) och </w:t>
      </w:r>
      <w:r w:rsidRPr="000A03F9">
        <w:rPr>
          <w:szCs w:val="22"/>
          <w:lang w:val="sv-SE" w:eastAsia="en-GB"/>
        </w:rPr>
        <w:t>10,6</w:t>
      </w:r>
      <w:r w:rsidRPr="000A03F9">
        <w:rPr>
          <w:rFonts w:eastAsia="Arial Unicode MS"/>
          <w:szCs w:val="22"/>
          <w:lang w:val="sv-SE"/>
        </w:rPr>
        <w:t>±6,1 </w:t>
      </w:r>
      <w:r w:rsidRPr="000A03F9">
        <w:rPr>
          <w:szCs w:val="22"/>
          <w:lang w:val="sv-SE"/>
        </w:rPr>
        <w:sym w:font="Symbol" w:char="F06D"/>
      </w:r>
      <w:r w:rsidRPr="000A03F9">
        <w:rPr>
          <w:szCs w:val="22"/>
          <w:lang w:val="sv-SE"/>
        </w:rPr>
        <w:t>g/ml för patienter &lt;40 kg (80/40 mg).</w:t>
      </w:r>
    </w:p>
    <w:p w14:paraId="0CBB2C2B" w14:textId="77777777" w:rsidR="007D3614" w:rsidRPr="000A03F9" w:rsidRDefault="007D3614" w:rsidP="00D35D41">
      <w:pPr>
        <w:pStyle w:val="EMEANormal"/>
        <w:rPr>
          <w:szCs w:val="22"/>
          <w:lang w:val="sv-SE" w:eastAsia="en-GB"/>
        </w:rPr>
      </w:pPr>
    </w:p>
    <w:p w14:paraId="039A2E4A" w14:textId="77777777" w:rsidR="007D3614" w:rsidRPr="000A03F9" w:rsidRDefault="00693E10" w:rsidP="00D35D41">
      <w:pPr>
        <w:pStyle w:val="EMEANormal"/>
        <w:rPr>
          <w:color w:val="000000"/>
          <w:szCs w:val="22"/>
          <w:lang w:val="sv-SE"/>
        </w:rPr>
      </w:pPr>
      <w:r w:rsidRPr="000A03F9">
        <w:rPr>
          <w:rFonts w:eastAsia="Arial Unicode MS"/>
          <w:szCs w:val="22"/>
          <w:lang w:val="sv-SE"/>
        </w:rPr>
        <w:t>Fö</w:t>
      </w:r>
      <w:r w:rsidRPr="000A03F9">
        <w:rPr>
          <w:szCs w:val="22"/>
          <w:lang w:val="sv-SE"/>
        </w:rPr>
        <w:t xml:space="preserve">r patienter som stod kvar på sin randomiseringsbehandling var dal-medelvärdet </w:t>
      </w:r>
      <w:r w:rsidRPr="000A03F9">
        <w:rPr>
          <w:szCs w:val="22"/>
          <w:lang w:val="sv-SE" w:eastAsia="en-GB"/>
        </w:rPr>
        <w:t>(</w:t>
      </w:r>
      <w:r w:rsidRPr="000A03F9">
        <w:rPr>
          <w:rFonts w:eastAsia="Arial Unicode MS"/>
          <w:szCs w:val="22"/>
          <w:lang w:val="sv-SE"/>
        </w:rPr>
        <w:t xml:space="preserve">±SD) för </w:t>
      </w:r>
      <w:r w:rsidRPr="000A03F9">
        <w:rPr>
          <w:szCs w:val="22"/>
          <w:lang w:val="sv-SE"/>
        </w:rPr>
        <w:t>adalimumab vid vecka 52 </w:t>
      </w:r>
      <w:r w:rsidRPr="000A03F9">
        <w:rPr>
          <w:rFonts w:eastAsia="Arial Unicode MS"/>
          <w:szCs w:val="22"/>
          <w:lang w:val="sv-SE"/>
        </w:rPr>
        <w:t>9,5±5,6</w:t>
      </w:r>
      <w:r w:rsidRPr="000A03F9">
        <w:rPr>
          <w:szCs w:val="22"/>
          <w:lang w:val="sv-SE"/>
        </w:rPr>
        <w:t> </w:t>
      </w:r>
      <w:r w:rsidRPr="000A03F9">
        <w:rPr>
          <w:szCs w:val="22"/>
          <w:lang w:val="sv-SE"/>
        </w:rPr>
        <w:sym w:font="Symbol" w:char="F06D"/>
      </w:r>
      <w:r w:rsidRPr="000A03F9">
        <w:rPr>
          <w:szCs w:val="22"/>
          <w:lang w:val="sv-SE"/>
        </w:rPr>
        <w:t>g/ml för standarddosgruppen och </w:t>
      </w:r>
      <w:r w:rsidRPr="000A03F9">
        <w:rPr>
          <w:rFonts w:eastAsia="Arial Unicode MS"/>
          <w:szCs w:val="22"/>
          <w:lang w:val="sv-SE"/>
        </w:rPr>
        <w:t>3,5±2,2</w:t>
      </w:r>
      <w:r w:rsidRPr="000A03F9">
        <w:rPr>
          <w:szCs w:val="22"/>
          <w:lang w:val="sv-SE"/>
        </w:rPr>
        <w:t> </w:t>
      </w:r>
      <w:r w:rsidRPr="000A03F9">
        <w:rPr>
          <w:szCs w:val="22"/>
          <w:lang w:val="sv-SE"/>
        </w:rPr>
        <w:sym w:font="Symbol" w:char="F06D"/>
      </w:r>
      <w:r w:rsidRPr="000A03F9">
        <w:rPr>
          <w:szCs w:val="22"/>
          <w:lang w:val="sv-SE"/>
        </w:rPr>
        <w:t>g/ml för lågdosgruppen. Dalkoncentrationernas medelvärde bibehölls hos patienter som fortsatte med adalimumab-behandling varannan vecka under 52 veckor</w:t>
      </w:r>
      <w:r w:rsidRPr="000A03F9">
        <w:rPr>
          <w:szCs w:val="22"/>
          <w:lang w:val="sv-SE" w:eastAsia="en-GB"/>
        </w:rPr>
        <w:t xml:space="preserve">. </w:t>
      </w:r>
      <w:r w:rsidRPr="000A03F9">
        <w:rPr>
          <w:szCs w:val="22"/>
          <w:lang w:val="sv-SE"/>
        </w:rPr>
        <w:t xml:space="preserve">För patienter som hade doseskalerat från varannan vecka till varje vecka, var medel serumkoncentrationer </w:t>
      </w:r>
      <w:r w:rsidRPr="000A03F9">
        <w:rPr>
          <w:szCs w:val="22"/>
          <w:lang w:val="sv-SE" w:eastAsia="en-GB"/>
        </w:rPr>
        <w:t>(</w:t>
      </w:r>
      <w:r w:rsidRPr="000A03F9">
        <w:rPr>
          <w:rFonts w:eastAsia="Arial Unicode MS"/>
          <w:szCs w:val="22"/>
          <w:lang w:val="sv-SE"/>
        </w:rPr>
        <w:t xml:space="preserve">±SD) </w:t>
      </w:r>
      <w:r w:rsidRPr="000A03F9">
        <w:rPr>
          <w:szCs w:val="22"/>
          <w:lang w:val="sv-SE"/>
        </w:rPr>
        <w:t>av adalimumab vid vecka 52; 15,3</w:t>
      </w:r>
      <w:r w:rsidRPr="000A03F9">
        <w:rPr>
          <w:rFonts w:eastAsia="Arial Unicode MS"/>
          <w:szCs w:val="22"/>
          <w:lang w:val="sv-SE"/>
        </w:rPr>
        <w:t>±11,4 </w:t>
      </w:r>
      <w:r w:rsidRPr="000A03F9">
        <w:rPr>
          <w:szCs w:val="22"/>
          <w:lang w:val="sv-SE"/>
        </w:rPr>
        <w:t>μg/ml (40/20 mg, varje vecka) och 6,7</w:t>
      </w:r>
      <w:r w:rsidRPr="000A03F9">
        <w:rPr>
          <w:rFonts w:eastAsia="Arial Unicode MS"/>
          <w:szCs w:val="22"/>
          <w:lang w:val="sv-SE"/>
        </w:rPr>
        <w:t>±3,5 </w:t>
      </w:r>
      <w:r w:rsidRPr="000A03F9">
        <w:rPr>
          <w:szCs w:val="22"/>
          <w:lang w:val="sv-SE"/>
        </w:rPr>
        <w:t>μg/ml (20/10 mg, varje vecka).</w:t>
      </w:r>
    </w:p>
    <w:p w14:paraId="4CEE76FE" w14:textId="77777777" w:rsidR="007D3614" w:rsidRPr="000A03F9" w:rsidRDefault="007D3614" w:rsidP="00D35D41">
      <w:pPr>
        <w:pStyle w:val="EMEANormal"/>
        <w:rPr>
          <w:color w:val="000000"/>
          <w:szCs w:val="22"/>
          <w:lang w:val="sv-SE"/>
        </w:rPr>
      </w:pPr>
    </w:p>
    <w:p w14:paraId="7357CB42" w14:textId="77777777" w:rsidR="007D3614" w:rsidRPr="000A03F9" w:rsidRDefault="00693E10" w:rsidP="00D35D41">
      <w:pPr>
        <w:autoSpaceDE w:val="0"/>
        <w:autoSpaceDN w:val="0"/>
        <w:adjustRightInd w:val="0"/>
        <w:rPr>
          <w:color w:val="000000"/>
          <w:szCs w:val="22"/>
        </w:rPr>
      </w:pPr>
      <w:r w:rsidRPr="000A03F9">
        <w:rPr>
          <w:szCs w:val="22"/>
        </w:rPr>
        <w:t>Hos patienter med ulcerös kolit uppnåddes med en laddningsdos på 160 mg adalimumab vecka 0 följt av 80 mg adalimumab vecka 2 dalkoncentrationer av adalimumab på ungefär 12 µg/ml under induktionsperioden. Medeldalvärden vid steady-state på ungefär </w:t>
      </w:r>
      <w:r w:rsidRPr="000A03F9">
        <w:rPr>
          <w:color w:val="000000"/>
          <w:szCs w:val="22"/>
        </w:rPr>
        <w:t>8 </w:t>
      </w:r>
      <w:r w:rsidRPr="000A03F9">
        <w:rPr>
          <w:color w:val="000000"/>
          <w:szCs w:val="22"/>
        </w:rPr>
        <w:sym w:font="Symbol" w:char="F06D"/>
      </w:r>
      <w:r w:rsidRPr="000A03F9">
        <w:rPr>
          <w:color w:val="000000"/>
          <w:szCs w:val="22"/>
        </w:rPr>
        <w:t xml:space="preserve">g/ml sågs hos patienter med ulcerös kolit som fick underhållsdosering med </w:t>
      </w:r>
      <w:r w:rsidRPr="000A03F9">
        <w:rPr>
          <w:szCs w:val="22"/>
        </w:rPr>
        <w:t>adalimumab</w:t>
      </w:r>
      <w:r w:rsidRPr="000A03F9">
        <w:rPr>
          <w:color w:val="000000"/>
          <w:szCs w:val="22"/>
        </w:rPr>
        <w:t>40 mg varannan vecka.</w:t>
      </w:r>
    </w:p>
    <w:p w14:paraId="0A1D8CC7" w14:textId="77777777" w:rsidR="007D3614" w:rsidRPr="000A03F9" w:rsidRDefault="007D3614" w:rsidP="00D35D41">
      <w:pPr>
        <w:autoSpaceDE w:val="0"/>
        <w:autoSpaceDN w:val="0"/>
        <w:adjustRightInd w:val="0"/>
        <w:rPr>
          <w:color w:val="000000"/>
          <w:szCs w:val="22"/>
        </w:rPr>
      </w:pPr>
    </w:p>
    <w:p w14:paraId="2AAE740E" w14:textId="77777777" w:rsidR="007D3614" w:rsidRPr="000A03F9" w:rsidRDefault="00693E10" w:rsidP="00D35D41">
      <w:pPr>
        <w:rPr>
          <w:rStyle w:val="normaltextrun"/>
          <w:szCs w:val="22"/>
          <w:shd w:val="clear" w:color="auto" w:fill="FFFFFF"/>
        </w:rPr>
      </w:pPr>
      <w:r w:rsidRPr="000A03F9">
        <w:rPr>
          <w:rStyle w:val="normaltextrun"/>
          <w:szCs w:val="22"/>
          <w:shd w:val="clear" w:color="auto" w:fill="FFFFFF"/>
        </w:rPr>
        <w:t>Efter den subkutana administreringen av den kroppsviktsbaserade dosen på 0,6 mg/kg (maximalt 40 mg) varannan vecka till pediatriska patienter med ulcerös kolit var den genomsnittliga dalkoncentrationen av adalimumab i serum vid steady-state 5,01 ± 3,28 μg/ml vecka 52. För patienter som fick 0,6 mg/kg (maximalt 40 mg) varje vecka var den genomsnittliga (± SD) dalkoncentrationen av adalimumab i serum vid steady-state 15,7 ± 5,60 </w:t>
      </w:r>
      <w:r w:rsidRPr="000A03F9">
        <w:rPr>
          <w:rStyle w:val="spellingerror"/>
          <w:szCs w:val="22"/>
          <w:shd w:val="clear" w:color="auto" w:fill="FFFFFF"/>
        </w:rPr>
        <w:t>μg</w:t>
      </w:r>
      <w:r w:rsidRPr="000A03F9">
        <w:rPr>
          <w:rStyle w:val="normaltextrun"/>
          <w:szCs w:val="22"/>
          <w:shd w:val="clear" w:color="auto" w:fill="FFFFFF"/>
        </w:rPr>
        <w:t>/ml vecka 52.</w:t>
      </w:r>
    </w:p>
    <w:p w14:paraId="01A6F4B0" w14:textId="77777777" w:rsidR="007D3614" w:rsidRPr="000A03F9" w:rsidRDefault="007D3614" w:rsidP="00D35D41">
      <w:pPr>
        <w:autoSpaceDE w:val="0"/>
        <w:autoSpaceDN w:val="0"/>
        <w:adjustRightInd w:val="0"/>
        <w:rPr>
          <w:szCs w:val="22"/>
        </w:rPr>
      </w:pPr>
    </w:p>
    <w:p w14:paraId="7D05AEDE" w14:textId="77777777" w:rsidR="007D3614" w:rsidRPr="000A03F9" w:rsidRDefault="00693E10" w:rsidP="00D35D41">
      <w:pPr>
        <w:autoSpaceDE w:val="0"/>
        <w:autoSpaceDN w:val="0"/>
        <w:adjustRightInd w:val="0"/>
        <w:rPr>
          <w:color w:val="000000"/>
          <w:szCs w:val="22"/>
        </w:rPr>
      </w:pPr>
      <w:r w:rsidRPr="000A03F9">
        <w:rPr>
          <w:szCs w:val="22"/>
        </w:rPr>
        <w:t>Hos vuxna patienter med uveit gav en startdos av 80 mg adalimumab vecka 0 följt av 40 mg adalimumab varannan vecka med början vecka 1 ett medelvärde för steady-state-koncentrationen på ungefär 8 till 10 µg/ml.</w:t>
      </w:r>
    </w:p>
    <w:p w14:paraId="5E127DEC" w14:textId="77777777" w:rsidR="007D3614" w:rsidRPr="000A03F9" w:rsidRDefault="007D3614" w:rsidP="00D35D41">
      <w:pPr>
        <w:autoSpaceDE w:val="0"/>
        <w:autoSpaceDN w:val="0"/>
        <w:adjustRightInd w:val="0"/>
        <w:rPr>
          <w:color w:val="000000"/>
          <w:szCs w:val="22"/>
        </w:rPr>
      </w:pPr>
    </w:p>
    <w:p w14:paraId="0675B51C" w14:textId="77777777" w:rsidR="007D3614" w:rsidRPr="000A03F9" w:rsidRDefault="00693E10" w:rsidP="00D35D41">
      <w:pPr>
        <w:rPr>
          <w:color w:val="000000"/>
          <w:szCs w:val="22"/>
        </w:rPr>
      </w:pPr>
      <w:r w:rsidRPr="000A03F9">
        <w:rPr>
          <w:color w:val="000000"/>
          <w:szCs w:val="22"/>
        </w:rPr>
        <w:t xml:space="preserve">Adalimumabexponeringen hos pediatriska patienter med uveit predikterades med hjälp av populationsbaserad farmakokinetisk modellering och simulering, baserad på farmakokinetik hos andra pediatriska patienter över flera indikationer (pediatrisk psoriasis, juvenil idiopatisk artrit, pediatrisk Crohns sjukdom och entesitrelaterad artrit). Inga kliniska exponeringsdata finns tillgängliga för </w:t>
      </w:r>
      <w:r w:rsidRPr="000A03F9">
        <w:rPr>
          <w:color w:val="000000"/>
          <w:szCs w:val="22"/>
        </w:rPr>
        <w:lastRenderedPageBreak/>
        <w:t>användning av en laddningsdos hos barn &lt;6 år. Den predikterade exponeringen tyder på att utan metotrexat kan en laddningsdos leda till initialt förhöjd systemisk exponering.</w:t>
      </w:r>
    </w:p>
    <w:p w14:paraId="6CB195A3" w14:textId="77777777" w:rsidR="007D3614" w:rsidRPr="000A03F9" w:rsidRDefault="007D3614" w:rsidP="00D35D41">
      <w:pPr>
        <w:autoSpaceDE w:val="0"/>
        <w:autoSpaceDN w:val="0"/>
        <w:adjustRightInd w:val="0"/>
        <w:rPr>
          <w:color w:val="000000"/>
          <w:szCs w:val="22"/>
        </w:rPr>
      </w:pPr>
    </w:p>
    <w:p w14:paraId="73C67D55" w14:textId="77777777" w:rsidR="007D3614" w:rsidRPr="000A03F9" w:rsidRDefault="00693E10" w:rsidP="00D35D41">
      <w:pPr>
        <w:keepNext/>
        <w:rPr>
          <w:szCs w:val="22"/>
        </w:rPr>
      </w:pPr>
      <w:r w:rsidRPr="000A03F9">
        <w:rPr>
          <w:szCs w:val="22"/>
        </w:rPr>
        <w:t xml:space="preserve">Populationsbaserad farmakokinetisk och farmakokinetisk/farmakodynamisk modellering och simulering predikterade jämförbar exponering och effekt av adalimumab hos patienter som behandlades med 80 mg varannan vecka jämfört med 40mg varje vecka (inklusive vuxna patienter med RA, HS, UC, CD eller Ps, </w:t>
      </w:r>
      <w:r w:rsidRPr="000A03F9">
        <w:rPr>
          <w:color w:val="000000"/>
          <w:szCs w:val="22"/>
        </w:rPr>
        <w:t>ungdomar med HS och p</w:t>
      </w:r>
      <w:r w:rsidRPr="000A03F9">
        <w:rPr>
          <w:szCs w:val="22"/>
        </w:rPr>
        <w:t>ediatriska patienter ≥40 kg med CD och UC).</w:t>
      </w:r>
    </w:p>
    <w:p w14:paraId="20C30E1B" w14:textId="77777777" w:rsidR="007D3614" w:rsidRPr="000A03F9" w:rsidRDefault="007D3614" w:rsidP="00D35D41">
      <w:pPr>
        <w:rPr>
          <w:color w:val="000000"/>
          <w:szCs w:val="22"/>
        </w:rPr>
      </w:pPr>
    </w:p>
    <w:p w14:paraId="7600EEC2" w14:textId="77777777" w:rsidR="007D3614" w:rsidRPr="000A03F9" w:rsidRDefault="00693E10" w:rsidP="00D35D41">
      <w:pPr>
        <w:rPr>
          <w:color w:val="000000"/>
          <w:szCs w:val="22"/>
          <w:u w:val="single"/>
        </w:rPr>
      </w:pPr>
      <w:r w:rsidRPr="000A03F9">
        <w:rPr>
          <w:color w:val="000000"/>
          <w:szCs w:val="22"/>
          <w:u w:val="single"/>
        </w:rPr>
        <w:t>Exponerings-responsförhållande hos pediatriska patienter</w:t>
      </w:r>
    </w:p>
    <w:p w14:paraId="1CD47739" w14:textId="77777777" w:rsidR="007D3614" w:rsidRPr="000A03F9" w:rsidRDefault="007D3614" w:rsidP="00D35D41">
      <w:pPr>
        <w:rPr>
          <w:color w:val="000000"/>
          <w:szCs w:val="22"/>
        </w:rPr>
      </w:pPr>
    </w:p>
    <w:p w14:paraId="1DEE8B2B" w14:textId="77777777" w:rsidR="007D3614" w:rsidRPr="000A03F9" w:rsidRDefault="00693E10" w:rsidP="00D35D41">
      <w:pPr>
        <w:rPr>
          <w:color w:val="000000"/>
          <w:szCs w:val="22"/>
        </w:rPr>
      </w:pPr>
      <w:r w:rsidRPr="000A03F9">
        <w:rPr>
          <w:color w:val="000000"/>
          <w:szCs w:val="22"/>
        </w:rPr>
        <w:t>Baserat på data från kliniska studier hos patienter med JIA (pJIA och ERA), fastställdes ett exponerings-responssamband mellan plasmakoncentrationer och PedACR 50 respons. Plasmakoncentrationen av adalimumab som ger halva den maximala sannolikheten för PedACR 50 respons (EC50) var 3 </w:t>
      </w:r>
      <w:r w:rsidRPr="000A03F9">
        <w:rPr>
          <w:szCs w:val="22"/>
        </w:rPr>
        <w:t>μg/ml (95 % CI: 1</w:t>
      </w:r>
      <w:r w:rsidRPr="000A03F9">
        <w:rPr>
          <w:szCs w:val="22"/>
        </w:rPr>
        <w:noBreakHyphen/>
        <w:t>6 μg/ml).</w:t>
      </w:r>
    </w:p>
    <w:p w14:paraId="635DB2B5" w14:textId="77777777" w:rsidR="007D3614" w:rsidRPr="000A03F9" w:rsidRDefault="007D3614" w:rsidP="00D35D41">
      <w:pPr>
        <w:rPr>
          <w:color w:val="000000"/>
          <w:szCs w:val="22"/>
        </w:rPr>
      </w:pPr>
    </w:p>
    <w:p w14:paraId="1C9DAB8A" w14:textId="77777777" w:rsidR="007D3614" w:rsidRPr="000A03F9" w:rsidRDefault="00693E10" w:rsidP="00D35D41">
      <w:pPr>
        <w:autoSpaceDE w:val="0"/>
        <w:autoSpaceDN w:val="0"/>
        <w:adjustRightInd w:val="0"/>
        <w:rPr>
          <w:color w:val="000000"/>
          <w:szCs w:val="22"/>
        </w:rPr>
      </w:pPr>
      <w:r w:rsidRPr="000A03F9">
        <w:rPr>
          <w:color w:val="000000"/>
          <w:szCs w:val="22"/>
        </w:rPr>
        <w:t>Exponerings-responsförhållanden mellan koncentrationen av adalimumab och effekt hos pediatriska patienter med svår kronisk plackpsoriasis fastställdes för PASI 75 respektive PGA ”utläkt” eller ”minimal”. PASI 75 och PGA ”utläkt” eller ”minimal” ökade med ökande koncentrationer av adalimumab, båda med en liknande EC50 på cirka </w:t>
      </w:r>
      <w:r w:rsidRPr="000A03F9">
        <w:rPr>
          <w:szCs w:val="22"/>
        </w:rPr>
        <w:t>4,5 μg/ml (95 % CI 0,4–47,6 respektive 1,9–10,5).</w:t>
      </w:r>
    </w:p>
    <w:p w14:paraId="67CA822E" w14:textId="77777777" w:rsidR="007D3614" w:rsidRPr="000A03F9" w:rsidRDefault="007D3614" w:rsidP="00D35D41">
      <w:pPr>
        <w:autoSpaceDE w:val="0"/>
        <w:autoSpaceDN w:val="0"/>
        <w:adjustRightInd w:val="0"/>
        <w:rPr>
          <w:color w:val="000000"/>
          <w:szCs w:val="22"/>
          <w:u w:val="single"/>
        </w:rPr>
      </w:pPr>
    </w:p>
    <w:p w14:paraId="5EF10FA0" w14:textId="77777777" w:rsidR="007D3614" w:rsidRPr="000A03F9" w:rsidRDefault="00693E10" w:rsidP="00D35D41">
      <w:pPr>
        <w:autoSpaceDE w:val="0"/>
        <w:autoSpaceDN w:val="0"/>
        <w:adjustRightInd w:val="0"/>
        <w:rPr>
          <w:color w:val="000000"/>
          <w:szCs w:val="22"/>
          <w:u w:val="single"/>
        </w:rPr>
      </w:pPr>
      <w:r w:rsidRPr="000A03F9">
        <w:rPr>
          <w:color w:val="000000"/>
          <w:szCs w:val="22"/>
          <w:u w:val="single"/>
        </w:rPr>
        <w:t>Eliminering</w:t>
      </w:r>
    </w:p>
    <w:p w14:paraId="60F1630F" w14:textId="77777777" w:rsidR="007D3614" w:rsidRPr="000A03F9" w:rsidRDefault="007D3614" w:rsidP="00D35D41">
      <w:pPr>
        <w:autoSpaceDE w:val="0"/>
        <w:autoSpaceDN w:val="0"/>
        <w:adjustRightInd w:val="0"/>
        <w:rPr>
          <w:color w:val="000000"/>
          <w:szCs w:val="22"/>
        </w:rPr>
      </w:pPr>
    </w:p>
    <w:p w14:paraId="277232E8" w14:textId="77777777" w:rsidR="007D3614" w:rsidRPr="000A03F9" w:rsidRDefault="00693E10" w:rsidP="00D35D41">
      <w:pPr>
        <w:autoSpaceDE w:val="0"/>
        <w:autoSpaceDN w:val="0"/>
        <w:adjustRightInd w:val="0"/>
        <w:rPr>
          <w:color w:val="000000"/>
          <w:szCs w:val="22"/>
        </w:rPr>
      </w:pPr>
      <w:r w:rsidRPr="000A03F9">
        <w:rPr>
          <w:color w:val="000000"/>
          <w:szCs w:val="22"/>
        </w:rPr>
        <w:t xml:space="preserve">Populationsbaserade farmakokinetiska analyser med data från mer än 1300 RA patienter visade en tendens till högre synbar clearence med ökande kroppsvikt. Efter justering för viktskillnader, verkade skillnader i kön och ålder ha minimal effekt på adalimumabs clearence. Serumnivåerna av fritt adalimumab (inte bundet till anti-adalimumab antikroppar, AAA) observerades vara lägre hos patienter med mätbara AAA. </w:t>
      </w:r>
    </w:p>
    <w:p w14:paraId="6317BCCE" w14:textId="77777777" w:rsidR="007D3614" w:rsidRPr="000A03F9" w:rsidRDefault="007D3614" w:rsidP="00D35D41">
      <w:pPr>
        <w:autoSpaceDE w:val="0"/>
        <w:autoSpaceDN w:val="0"/>
        <w:adjustRightInd w:val="0"/>
        <w:rPr>
          <w:color w:val="000000"/>
          <w:szCs w:val="22"/>
        </w:rPr>
      </w:pPr>
    </w:p>
    <w:p w14:paraId="20B31277" w14:textId="77777777" w:rsidR="007D3614" w:rsidRPr="000A03F9" w:rsidRDefault="00693E10" w:rsidP="00D35D41">
      <w:pPr>
        <w:keepNext/>
        <w:rPr>
          <w:color w:val="000000"/>
          <w:szCs w:val="22"/>
          <w:u w:val="single"/>
        </w:rPr>
      </w:pPr>
      <w:r w:rsidRPr="000A03F9">
        <w:rPr>
          <w:color w:val="000000"/>
          <w:szCs w:val="22"/>
          <w:u w:val="single"/>
        </w:rPr>
        <w:t>Nedsatt njur- eller leverfunktion</w:t>
      </w:r>
    </w:p>
    <w:p w14:paraId="10D81ABA" w14:textId="77777777" w:rsidR="007D3614" w:rsidRPr="000A03F9" w:rsidRDefault="007D3614" w:rsidP="00D35D41">
      <w:pPr>
        <w:keepNext/>
        <w:rPr>
          <w:color w:val="000000"/>
          <w:szCs w:val="22"/>
        </w:rPr>
      </w:pPr>
    </w:p>
    <w:p w14:paraId="4D860D96" w14:textId="77777777" w:rsidR="007D3614" w:rsidRPr="000A03F9" w:rsidRDefault="00693E10" w:rsidP="00D35D41">
      <w:pPr>
        <w:keepNext/>
        <w:rPr>
          <w:color w:val="000000"/>
          <w:szCs w:val="22"/>
        </w:rPr>
      </w:pPr>
      <w:r w:rsidRPr="000A03F9">
        <w:rPr>
          <w:color w:val="000000"/>
          <w:szCs w:val="22"/>
        </w:rPr>
        <w:t>Adalimumab har inte studerats hos denna patientpopulation.</w:t>
      </w:r>
    </w:p>
    <w:p w14:paraId="2AC4204A" w14:textId="77777777" w:rsidR="007D3614" w:rsidRPr="000A03F9" w:rsidRDefault="007D3614" w:rsidP="00D35D41">
      <w:pPr>
        <w:autoSpaceDE w:val="0"/>
        <w:autoSpaceDN w:val="0"/>
        <w:adjustRightInd w:val="0"/>
        <w:rPr>
          <w:color w:val="000000"/>
          <w:szCs w:val="22"/>
          <w:u w:val="single"/>
        </w:rPr>
      </w:pPr>
    </w:p>
    <w:p w14:paraId="411786D5" w14:textId="77777777" w:rsidR="007D3614" w:rsidRPr="000A03F9" w:rsidRDefault="00693E10"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t>5.3</w:t>
      </w:r>
      <w:r w:rsidRPr="000A03F9">
        <w:rPr>
          <w:rFonts w:ascii="Times New Roman" w:hAnsi="Times New Roman"/>
          <w:color w:val="000000"/>
          <w:szCs w:val="22"/>
        </w:rPr>
        <w:tab/>
        <w:t>Prekliniska säkerhetsuppgifter</w:t>
      </w:r>
    </w:p>
    <w:p w14:paraId="3E9C6BF3" w14:textId="77777777" w:rsidR="007D3614" w:rsidRPr="000A03F9" w:rsidRDefault="007D3614" w:rsidP="00D35D41">
      <w:pPr>
        <w:keepNext/>
        <w:autoSpaceDE w:val="0"/>
        <w:autoSpaceDN w:val="0"/>
        <w:adjustRightInd w:val="0"/>
        <w:rPr>
          <w:color w:val="000000"/>
          <w:szCs w:val="22"/>
        </w:rPr>
      </w:pPr>
    </w:p>
    <w:p w14:paraId="11E62990" w14:textId="77777777" w:rsidR="007D3614" w:rsidRPr="000A03F9" w:rsidRDefault="00693E10" w:rsidP="00D35D41">
      <w:pPr>
        <w:keepNext/>
        <w:autoSpaceDE w:val="0"/>
        <w:autoSpaceDN w:val="0"/>
        <w:adjustRightInd w:val="0"/>
        <w:rPr>
          <w:color w:val="000000"/>
          <w:szCs w:val="22"/>
        </w:rPr>
      </w:pPr>
      <w:r w:rsidRPr="000A03F9">
        <w:rPr>
          <w:color w:val="000000"/>
          <w:szCs w:val="22"/>
        </w:rPr>
        <w:t>Gängse studier avseende toxicitet efter en singeldos och efter upprepad dosering, samt gentoxicitet visade inte några särskilda risker för människa.</w:t>
      </w:r>
    </w:p>
    <w:p w14:paraId="45D53C73" w14:textId="77777777" w:rsidR="007D3614" w:rsidRPr="000A03F9" w:rsidRDefault="007D3614" w:rsidP="00D35D41">
      <w:pPr>
        <w:autoSpaceDE w:val="0"/>
        <w:autoSpaceDN w:val="0"/>
        <w:adjustRightInd w:val="0"/>
        <w:rPr>
          <w:color w:val="000000"/>
          <w:szCs w:val="22"/>
        </w:rPr>
      </w:pPr>
    </w:p>
    <w:p w14:paraId="207CD807" w14:textId="77777777" w:rsidR="007D3614" w:rsidRPr="000A03F9" w:rsidRDefault="00693E10" w:rsidP="00D35D41">
      <w:pPr>
        <w:autoSpaceDE w:val="0"/>
        <w:autoSpaceDN w:val="0"/>
        <w:adjustRightInd w:val="0"/>
        <w:rPr>
          <w:color w:val="000000"/>
          <w:szCs w:val="22"/>
        </w:rPr>
      </w:pPr>
      <w:r w:rsidRPr="000A03F9">
        <w:rPr>
          <w:color w:val="000000"/>
          <w:szCs w:val="22"/>
        </w:rPr>
        <w:t>En embryo-fetal utvecklingstoxicitets-/perinatal utvecklingsstudie har utförts på cynomolgusapor med doser på 0, 30 och 100 mg/kg (9–17 apor/grupp) och inga tecken på fosterskador beroende av adalimumab, kunde påvisas. Varken carcinogenicitetsstudier eller standardbedömning av fertilitet och postnatal toxicitet har genomförts med adalimumab, på grund av att lämpliga modeller saknas för en antikropp med begränsad korsreaktivitet med gnagar-TNF och bildandet av neutraliserande antikroppar i gnagare.</w:t>
      </w:r>
    </w:p>
    <w:p w14:paraId="70784C9F" w14:textId="77777777" w:rsidR="007D3614" w:rsidRPr="000A03F9" w:rsidRDefault="007D3614" w:rsidP="00D35D41">
      <w:pPr>
        <w:autoSpaceDE w:val="0"/>
        <w:autoSpaceDN w:val="0"/>
        <w:adjustRightInd w:val="0"/>
        <w:rPr>
          <w:color w:val="000000"/>
          <w:szCs w:val="22"/>
        </w:rPr>
      </w:pPr>
    </w:p>
    <w:p w14:paraId="522065EC" w14:textId="77777777" w:rsidR="007D3614" w:rsidRPr="000A03F9" w:rsidRDefault="007D3614" w:rsidP="00D35D41">
      <w:pPr>
        <w:autoSpaceDE w:val="0"/>
        <w:autoSpaceDN w:val="0"/>
        <w:adjustRightInd w:val="0"/>
        <w:rPr>
          <w:color w:val="000000"/>
          <w:szCs w:val="22"/>
        </w:rPr>
      </w:pPr>
    </w:p>
    <w:p w14:paraId="3FF2F9CF"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6.</w:t>
      </w:r>
      <w:r w:rsidRPr="000A03F9">
        <w:rPr>
          <w:rFonts w:ascii="Times New Roman" w:hAnsi="Times New Roman"/>
          <w:color w:val="000000"/>
          <w:szCs w:val="22"/>
        </w:rPr>
        <w:tab/>
        <w:t>FARMACEUTISKA UPPGIFTER</w:t>
      </w:r>
    </w:p>
    <w:p w14:paraId="67664354" w14:textId="77777777" w:rsidR="007D3614" w:rsidRPr="000A03F9" w:rsidRDefault="007D3614" w:rsidP="00D35D41">
      <w:pPr>
        <w:pStyle w:val="EMEANormal"/>
        <w:rPr>
          <w:color w:val="000000"/>
          <w:szCs w:val="22"/>
          <w:lang w:val="sv-SE"/>
        </w:rPr>
      </w:pPr>
    </w:p>
    <w:p w14:paraId="5931D225"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6.1</w:t>
      </w:r>
      <w:r w:rsidRPr="000A03F9">
        <w:rPr>
          <w:rFonts w:ascii="Times New Roman" w:hAnsi="Times New Roman"/>
          <w:color w:val="000000"/>
          <w:szCs w:val="22"/>
        </w:rPr>
        <w:tab/>
        <w:t>Förteckning över hjälpämnen</w:t>
      </w:r>
    </w:p>
    <w:p w14:paraId="6757AD1B" w14:textId="77777777" w:rsidR="007D3614" w:rsidRPr="000A03F9" w:rsidRDefault="007D3614" w:rsidP="00D35D41">
      <w:pPr>
        <w:pStyle w:val="EMEANormal"/>
        <w:rPr>
          <w:color w:val="000000"/>
          <w:szCs w:val="22"/>
          <w:lang w:val="sv-SE"/>
        </w:rPr>
      </w:pPr>
    </w:p>
    <w:p w14:paraId="2998D295" w14:textId="77777777" w:rsidR="007D3614" w:rsidRPr="000A03F9" w:rsidRDefault="00693E10" w:rsidP="00D35D41">
      <w:pPr>
        <w:rPr>
          <w:szCs w:val="22"/>
        </w:rPr>
      </w:pPr>
      <w:r w:rsidRPr="000A03F9">
        <w:rPr>
          <w:szCs w:val="22"/>
        </w:rPr>
        <w:t>Natriumklorid</w:t>
      </w:r>
    </w:p>
    <w:p w14:paraId="66D35593" w14:textId="77777777" w:rsidR="007D3614" w:rsidRPr="000A03F9" w:rsidRDefault="00693E10" w:rsidP="00D35D41">
      <w:pPr>
        <w:rPr>
          <w:szCs w:val="22"/>
        </w:rPr>
      </w:pPr>
      <w:r w:rsidRPr="000A03F9">
        <w:rPr>
          <w:szCs w:val="22"/>
        </w:rPr>
        <w:t>Sackaros</w:t>
      </w:r>
    </w:p>
    <w:p w14:paraId="5486D220" w14:textId="0D010E33" w:rsidR="007D3614" w:rsidRPr="000A03F9" w:rsidRDefault="00693E10" w:rsidP="00D35D41">
      <w:pPr>
        <w:rPr>
          <w:szCs w:val="22"/>
        </w:rPr>
      </w:pPr>
      <w:r w:rsidRPr="000A03F9">
        <w:rPr>
          <w:szCs w:val="22"/>
        </w:rPr>
        <w:t>Polysorbat 80</w:t>
      </w:r>
      <w:r w:rsidR="005C01AF">
        <w:rPr>
          <w:szCs w:val="22"/>
        </w:rPr>
        <w:t xml:space="preserve"> </w:t>
      </w:r>
      <w:r w:rsidR="005C01AF">
        <w:t>(E 433)</w:t>
      </w:r>
    </w:p>
    <w:p w14:paraId="5337FAC7" w14:textId="77777777" w:rsidR="007D3614" w:rsidRPr="000A03F9" w:rsidRDefault="00693E10" w:rsidP="00D35D41">
      <w:pPr>
        <w:rPr>
          <w:szCs w:val="22"/>
        </w:rPr>
      </w:pPr>
      <w:r w:rsidRPr="000A03F9">
        <w:rPr>
          <w:szCs w:val="22"/>
        </w:rPr>
        <w:t>Vatten för injektionsvätskor</w:t>
      </w:r>
    </w:p>
    <w:p w14:paraId="259C8660" w14:textId="77777777" w:rsidR="007D3614" w:rsidRPr="000A03F9" w:rsidRDefault="00693E10" w:rsidP="00D35D41">
      <w:pPr>
        <w:rPr>
          <w:szCs w:val="22"/>
        </w:rPr>
      </w:pPr>
      <w:r w:rsidRPr="000A03F9">
        <w:rPr>
          <w:szCs w:val="22"/>
        </w:rPr>
        <w:t>Saltsyra (för pH-justering)</w:t>
      </w:r>
    </w:p>
    <w:p w14:paraId="00DBE1CD" w14:textId="77777777" w:rsidR="007D3614" w:rsidRPr="000A03F9" w:rsidRDefault="00693E10" w:rsidP="00D35D41">
      <w:pPr>
        <w:rPr>
          <w:szCs w:val="22"/>
        </w:rPr>
      </w:pPr>
      <w:r w:rsidRPr="000A03F9">
        <w:rPr>
          <w:szCs w:val="22"/>
        </w:rPr>
        <w:t>Natriumhydroxid (för pH-justering)</w:t>
      </w:r>
    </w:p>
    <w:p w14:paraId="0E722F8C" w14:textId="77777777" w:rsidR="007D3614" w:rsidRPr="000A03F9" w:rsidRDefault="007D3614" w:rsidP="00D35D41">
      <w:pPr>
        <w:rPr>
          <w:szCs w:val="22"/>
        </w:rPr>
      </w:pPr>
    </w:p>
    <w:p w14:paraId="4D96B892" w14:textId="77777777" w:rsidR="007D3614" w:rsidRPr="000A03F9" w:rsidRDefault="000A03F9" w:rsidP="00A000A0">
      <w:pPr>
        <w:pStyle w:val="EMEAHeading2SPC"/>
        <w:keepNext/>
        <w:spacing w:beforeLines="0" w:afterLines="0"/>
        <w:outlineLvl w:val="9"/>
        <w:rPr>
          <w:rFonts w:ascii="Times New Roman" w:hAnsi="Times New Roman"/>
          <w:color w:val="000000"/>
          <w:szCs w:val="22"/>
        </w:rPr>
      </w:pPr>
      <w:r w:rsidRPr="000A03F9">
        <w:rPr>
          <w:rFonts w:ascii="Times New Roman" w:hAnsi="Times New Roman"/>
          <w:color w:val="000000"/>
          <w:szCs w:val="22"/>
        </w:rPr>
        <w:lastRenderedPageBreak/>
        <w:t>6.2</w:t>
      </w:r>
      <w:r w:rsidRPr="000A03F9">
        <w:rPr>
          <w:rFonts w:ascii="Times New Roman" w:hAnsi="Times New Roman"/>
          <w:color w:val="000000"/>
          <w:szCs w:val="22"/>
        </w:rPr>
        <w:tab/>
      </w:r>
      <w:r w:rsidR="00693E10" w:rsidRPr="000A03F9">
        <w:rPr>
          <w:rFonts w:ascii="Times New Roman" w:hAnsi="Times New Roman"/>
          <w:color w:val="000000"/>
          <w:szCs w:val="22"/>
        </w:rPr>
        <w:t>Inkompatibiliteter</w:t>
      </w:r>
    </w:p>
    <w:p w14:paraId="2A338C8C" w14:textId="77777777" w:rsidR="007D3614" w:rsidRPr="000A03F9" w:rsidRDefault="007D3614" w:rsidP="00D35D41">
      <w:pPr>
        <w:pStyle w:val="EMEANormal"/>
        <w:keepNext/>
        <w:suppressAutoHyphens w:val="0"/>
        <w:autoSpaceDE w:val="0"/>
        <w:autoSpaceDN w:val="0"/>
        <w:ind w:left="-23" w:right="-45"/>
        <w:rPr>
          <w:color w:val="000000"/>
          <w:szCs w:val="22"/>
          <w:lang w:val="sv-SE"/>
        </w:rPr>
      </w:pPr>
    </w:p>
    <w:p w14:paraId="16A3AE61" w14:textId="77777777" w:rsidR="007D3614" w:rsidRPr="000A03F9" w:rsidRDefault="00693E10" w:rsidP="00D35D41">
      <w:pPr>
        <w:rPr>
          <w:color w:val="000000"/>
          <w:szCs w:val="22"/>
        </w:rPr>
      </w:pPr>
      <w:r w:rsidRPr="000A03F9">
        <w:rPr>
          <w:color w:val="000000"/>
          <w:szCs w:val="22"/>
        </w:rPr>
        <w:t>Då blandbarhetsstudier saknas, ska detta läkemedel inte blandas med andra läkemedel.</w:t>
      </w:r>
    </w:p>
    <w:p w14:paraId="206578B6" w14:textId="77777777" w:rsidR="007D3614" w:rsidRPr="000A03F9" w:rsidRDefault="007D3614" w:rsidP="00D35D41">
      <w:pPr>
        <w:rPr>
          <w:szCs w:val="22"/>
        </w:rPr>
      </w:pPr>
    </w:p>
    <w:p w14:paraId="6FD49DCE"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6.3</w:t>
      </w:r>
      <w:r w:rsidRPr="000A03F9">
        <w:rPr>
          <w:rFonts w:ascii="Times New Roman" w:hAnsi="Times New Roman"/>
          <w:color w:val="000000"/>
          <w:szCs w:val="22"/>
        </w:rPr>
        <w:tab/>
        <w:t>Hållbarhet</w:t>
      </w:r>
    </w:p>
    <w:p w14:paraId="4AB6D0CF" w14:textId="77777777" w:rsidR="007D3614" w:rsidRDefault="007D3614" w:rsidP="00D35D41">
      <w:pPr>
        <w:pStyle w:val="EMEANormal"/>
        <w:rPr>
          <w:color w:val="000000"/>
          <w:szCs w:val="22"/>
          <w:lang w:val="sv-SE"/>
        </w:rPr>
      </w:pPr>
    </w:p>
    <w:p w14:paraId="7B376805" w14:textId="1BFC8F53" w:rsidR="00A22D5E" w:rsidRPr="0072168B" w:rsidRDefault="00A22D5E" w:rsidP="00A22D5E">
      <w:pPr>
        <w:pStyle w:val="EMEANormal"/>
        <w:rPr>
          <w:szCs w:val="22"/>
          <w:u w:val="single"/>
          <w:lang w:val="sv-SE"/>
        </w:rPr>
      </w:pPr>
      <w:r w:rsidRPr="0072168B">
        <w:rPr>
          <w:szCs w:val="22"/>
          <w:u w:val="single"/>
          <w:lang w:val="sv-SE"/>
        </w:rPr>
        <w:t>Libmyris </w:t>
      </w:r>
      <w:r w:rsidRPr="0072168B">
        <w:rPr>
          <w:rFonts w:hint="eastAsia"/>
          <w:szCs w:val="22"/>
          <w:u w:val="single"/>
          <w:lang w:val="sv-SE" w:eastAsia="ko-KR"/>
        </w:rPr>
        <w:t>8</w:t>
      </w:r>
      <w:r w:rsidRPr="0072168B">
        <w:rPr>
          <w:szCs w:val="22"/>
          <w:u w:val="single"/>
          <w:lang w:val="sv-SE"/>
        </w:rPr>
        <w:t>0 mg injektionsvätska, lösning i förfylld spruta</w:t>
      </w:r>
    </w:p>
    <w:p w14:paraId="179E845A" w14:textId="77777777" w:rsidR="00A22D5E" w:rsidRDefault="00A22D5E" w:rsidP="00A22D5E">
      <w:pPr>
        <w:rPr>
          <w:szCs w:val="22"/>
        </w:rPr>
      </w:pPr>
    </w:p>
    <w:p w14:paraId="37481FFA" w14:textId="77777777" w:rsidR="00A22D5E" w:rsidRPr="000A03F9" w:rsidRDefault="00A22D5E" w:rsidP="00A22D5E">
      <w:pPr>
        <w:pStyle w:val="EMEANormal"/>
        <w:rPr>
          <w:szCs w:val="22"/>
          <w:lang w:val="sv-SE"/>
        </w:rPr>
      </w:pPr>
      <w:r>
        <w:rPr>
          <w:rFonts w:hint="eastAsia"/>
          <w:szCs w:val="22"/>
          <w:lang w:val="sv-SE" w:eastAsia="ko-KR"/>
        </w:rPr>
        <w:t>4</w:t>
      </w:r>
      <w:r w:rsidRPr="000A03F9">
        <w:rPr>
          <w:szCs w:val="22"/>
          <w:lang w:val="sv-SE"/>
        </w:rPr>
        <w:t> år</w:t>
      </w:r>
    </w:p>
    <w:p w14:paraId="64FF84E6" w14:textId="77777777" w:rsidR="00A22D5E" w:rsidRDefault="00A22D5E" w:rsidP="00A22D5E">
      <w:pPr>
        <w:rPr>
          <w:szCs w:val="22"/>
        </w:rPr>
      </w:pPr>
    </w:p>
    <w:p w14:paraId="399A458B" w14:textId="24968837" w:rsidR="00A22D5E" w:rsidRPr="0072168B" w:rsidRDefault="00A22D5E" w:rsidP="00A22D5E">
      <w:pPr>
        <w:rPr>
          <w:color w:val="000000"/>
          <w:szCs w:val="22"/>
          <w:u w:val="single"/>
        </w:rPr>
      </w:pPr>
      <w:r w:rsidRPr="0072168B">
        <w:rPr>
          <w:szCs w:val="22"/>
          <w:u w:val="single"/>
        </w:rPr>
        <w:t>Libmyris </w:t>
      </w:r>
      <w:r w:rsidRPr="0072168B">
        <w:rPr>
          <w:rFonts w:hint="eastAsia"/>
          <w:color w:val="000000"/>
          <w:szCs w:val="22"/>
          <w:u w:val="single"/>
          <w:lang w:eastAsia="ko-KR"/>
        </w:rPr>
        <w:t>8</w:t>
      </w:r>
      <w:r w:rsidRPr="0072168B">
        <w:rPr>
          <w:color w:val="000000"/>
          <w:szCs w:val="22"/>
          <w:u w:val="single"/>
        </w:rPr>
        <w:t>0 mg injektionsvätska, lösning i förfylld injektionspenna</w:t>
      </w:r>
    </w:p>
    <w:p w14:paraId="40EAFFC3" w14:textId="77777777" w:rsidR="00A22D5E" w:rsidRPr="000A03F9" w:rsidRDefault="00A22D5E" w:rsidP="00D35D41">
      <w:pPr>
        <w:pStyle w:val="EMEANormal"/>
        <w:rPr>
          <w:color w:val="000000"/>
          <w:szCs w:val="22"/>
          <w:lang w:val="sv-SE"/>
        </w:rPr>
      </w:pPr>
    </w:p>
    <w:p w14:paraId="62758178" w14:textId="77777777" w:rsidR="007D3614" w:rsidRPr="000A03F9" w:rsidRDefault="003C4F1F" w:rsidP="00D35D41">
      <w:pPr>
        <w:pStyle w:val="EMEANormal"/>
        <w:rPr>
          <w:szCs w:val="22"/>
          <w:lang w:val="sv-SE"/>
        </w:rPr>
      </w:pPr>
      <w:r>
        <w:rPr>
          <w:szCs w:val="22"/>
          <w:lang w:val="sv-SE"/>
        </w:rPr>
        <w:t>3</w:t>
      </w:r>
      <w:r w:rsidR="00693E10" w:rsidRPr="000A03F9">
        <w:rPr>
          <w:szCs w:val="22"/>
          <w:lang w:val="sv-SE"/>
        </w:rPr>
        <w:t> år</w:t>
      </w:r>
    </w:p>
    <w:p w14:paraId="50F4C47D" w14:textId="77777777" w:rsidR="007D3614" w:rsidRPr="000A03F9" w:rsidRDefault="007D3614" w:rsidP="00D35D41">
      <w:pPr>
        <w:pStyle w:val="EMEANormal"/>
        <w:rPr>
          <w:color w:val="000000"/>
          <w:szCs w:val="22"/>
          <w:lang w:val="sv-SE"/>
        </w:rPr>
      </w:pPr>
    </w:p>
    <w:p w14:paraId="5922DED4"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6.4</w:t>
      </w:r>
      <w:r w:rsidRPr="000A03F9">
        <w:rPr>
          <w:rFonts w:ascii="Times New Roman" w:hAnsi="Times New Roman"/>
          <w:color w:val="000000"/>
          <w:szCs w:val="22"/>
        </w:rPr>
        <w:tab/>
        <w:t xml:space="preserve">Särskilda förvaringsanvisningar </w:t>
      </w:r>
    </w:p>
    <w:p w14:paraId="29CB48AD" w14:textId="77777777" w:rsidR="007D3614" w:rsidRPr="000A03F9" w:rsidRDefault="007D3614" w:rsidP="00D35D41">
      <w:pPr>
        <w:pStyle w:val="EMEANormal"/>
        <w:rPr>
          <w:color w:val="000000"/>
          <w:szCs w:val="22"/>
          <w:lang w:val="sv-SE"/>
        </w:rPr>
      </w:pPr>
    </w:p>
    <w:p w14:paraId="76AFF0A2" w14:textId="1FA7EE4D" w:rsidR="007D3614" w:rsidRPr="000A03F9" w:rsidRDefault="00693E10" w:rsidP="00D35D41">
      <w:pPr>
        <w:rPr>
          <w:szCs w:val="22"/>
        </w:rPr>
      </w:pPr>
      <w:r w:rsidRPr="000A03F9">
        <w:rPr>
          <w:color w:val="000000"/>
          <w:szCs w:val="22"/>
        </w:rPr>
        <w:t>Förvaras i kylskåp (2 </w:t>
      </w:r>
      <w:r w:rsidRPr="000A03F9">
        <w:rPr>
          <w:color w:val="000000"/>
          <w:szCs w:val="22"/>
          <w:vertAlign w:val="superscript"/>
        </w:rPr>
        <w:t>o</w:t>
      </w:r>
      <w:r w:rsidRPr="000A03F9">
        <w:rPr>
          <w:color w:val="000000"/>
          <w:szCs w:val="22"/>
        </w:rPr>
        <w:t>C – 8 </w:t>
      </w:r>
      <w:r w:rsidRPr="000A03F9">
        <w:rPr>
          <w:color w:val="000000"/>
          <w:szCs w:val="22"/>
          <w:vertAlign w:val="superscript"/>
        </w:rPr>
        <w:t>o</w:t>
      </w:r>
      <w:r w:rsidRPr="000A03F9">
        <w:rPr>
          <w:color w:val="000000"/>
          <w:szCs w:val="22"/>
        </w:rPr>
        <w:t>C). Får ej frysas. Förvara den förfyllda sprutan</w:t>
      </w:r>
      <w:r w:rsidR="00582CC1">
        <w:rPr>
          <w:color w:val="000000"/>
          <w:szCs w:val="22"/>
        </w:rPr>
        <w:t xml:space="preserve"> eller förfyllda pennan</w:t>
      </w:r>
      <w:r w:rsidRPr="000A03F9">
        <w:rPr>
          <w:color w:val="000000"/>
          <w:szCs w:val="22"/>
        </w:rPr>
        <w:t xml:space="preserve"> i ytterförpackningen. </w:t>
      </w:r>
      <w:r w:rsidRPr="000A03F9">
        <w:rPr>
          <w:szCs w:val="22"/>
        </w:rPr>
        <w:t>Ljuskänsligt.</w:t>
      </w:r>
    </w:p>
    <w:p w14:paraId="56AF643F" w14:textId="77777777" w:rsidR="007D3614" w:rsidRPr="000A03F9" w:rsidRDefault="007D3614" w:rsidP="00D35D41">
      <w:pPr>
        <w:rPr>
          <w:color w:val="000000"/>
          <w:szCs w:val="22"/>
        </w:rPr>
      </w:pPr>
    </w:p>
    <w:p w14:paraId="21A5A639" w14:textId="70B11A66" w:rsidR="007D3614" w:rsidRPr="000A03F9" w:rsidRDefault="00693E10" w:rsidP="00D35D41">
      <w:pPr>
        <w:rPr>
          <w:color w:val="000000"/>
          <w:szCs w:val="22"/>
        </w:rPr>
      </w:pPr>
      <w:r w:rsidRPr="000A03F9">
        <w:rPr>
          <w:szCs w:val="22"/>
        </w:rPr>
        <w:t>En förfylld spruta</w:t>
      </w:r>
      <w:r w:rsidR="00582CC1">
        <w:rPr>
          <w:color w:val="000000"/>
          <w:szCs w:val="22"/>
        </w:rPr>
        <w:t xml:space="preserve"> eller förfyllda penna</w:t>
      </w:r>
      <w:r w:rsidRPr="000A03F9">
        <w:rPr>
          <w:szCs w:val="22"/>
        </w:rPr>
        <w:t xml:space="preserve"> kan förvaras vid rumstemperatur upp till högst 25 °C under en period upp till </w:t>
      </w:r>
      <w:r w:rsidR="003C4F1F">
        <w:rPr>
          <w:szCs w:val="22"/>
        </w:rPr>
        <w:t>30</w:t>
      </w:r>
      <w:r w:rsidRPr="000A03F9">
        <w:rPr>
          <w:szCs w:val="22"/>
        </w:rPr>
        <w:t> dagar. Den förfyllda sprutan</w:t>
      </w:r>
      <w:r w:rsidR="00582CC1">
        <w:rPr>
          <w:color w:val="000000"/>
          <w:szCs w:val="22"/>
        </w:rPr>
        <w:t xml:space="preserve"> eller förfyllda pennan</w:t>
      </w:r>
      <w:r w:rsidRPr="000A03F9">
        <w:rPr>
          <w:szCs w:val="22"/>
        </w:rPr>
        <w:t xml:space="preserve"> måste </w:t>
      </w:r>
      <w:r w:rsidR="00582CC1">
        <w:rPr>
          <w:szCs w:val="22"/>
        </w:rPr>
        <w:t xml:space="preserve">skyddas från ljus och </w:t>
      </w:r>
      <w:r w:rsidRPr="000A03F9">
        <w:rPr>
          <w:szCs w:val="22"/>
        </w:rPr>
        <w:t>kasseras om den inte används inom </w:t>
      </w:r>
      <w:r w:rsidR="003C4F1F">
        <w:rPr>
          <w:szCs w:val="22"/>
        </w:rPr>
        <w:t>30</w:t>
      </w:r>
      <w:r w:rsidRPr="000A03F9">
        <w:rPr>
          <w:szCs w:val="22"/>
        </w:rPr>
        <w:t>-dagarsperioden.</w:t>
      </w:r>
    </w:p>
    <w:p w14:paraId="6AE68A4F" w14:textId="77777777" w:rsidR="007D3614" w:rsidRPr="000A03F9" w:rsidRDefault="007D3614" w:rsidP="00D35D41">
      <w:pPr>
        <w:rPr>
          <w:szCs w:val="22"/>
        </w:rPr>
      </w:pPr>
    </w:p>
    <w:p w14:paraId="2954DBFB" w14:textId="77777777" w:rsidR="007D3614" w:rsidRPr="000A03F9" w:rsidRDefault="00693E10" w:rsidP="00982D6C">
      <w:pPr>
        <w:pStyle w:val="EMEAHeading2SPC"/>
        <w:numPr>
          <w:ilvl w:val="1"/>
          <w:numId w:val="40"/>
        </w:numPr>
        <w:spacing w:beforeLines="0" w:afterLines="0"/>
        <w:ind w:left="556" w:hanging="556"/>
        <w:outlineLvl w:val="9"/>
        <w:rPr>
          <w:rFonts w:ascii="Times New Roman" w:hAnsi="Times New Roman"/>
          <w:color w:val="000000"/>
          <w:szCs w:val="22"/>
        </w:rPr>
      </w:pPr>
      <w:r w:rsidRPr="000A03F9">
        <w:rPr>
          <w:rFonts w:ascii="Times New Roman" w:hAnsi="Times New Roman"/>
          <w:color w:val="000000"/>
          <w:szCs w:val="22"/>
        </w:rPr>
        <w:t>Förpackningstyp och innehåll</w:t>
      </w:r>
    </w:p>
    <w:p w14:paraId="3787F996" w14:textId="77777777" w:rsidR="007D3614" w:rsidRPr="000A03F9" w:rsidRDefault="007D3614" w:rsidP="00D35D41">
      <w:pPr>
        <w:pStyle w:val="EMEANormal"/>
        <w:rPr>
          <w:color w:val="000000"/>
          <w:szCs w:val="22"/>
          <w:lang w:val="sv-SE"/>
        </w:rPr>
      </w:pPr>
    </w:p>
    <w:p w14:paraId="5197BB21" w14:textId="28F2980E" w:rsidR="00582CC1" w:rsidRPr="00F45C84" w:rsidRDefault="00582CC1" w:rsidP="00582CC1">
      <w:pPr>
        <w:pStyle w:val="EMEANormal"/>
        <w:rPr>
          <w:szCs w:val="22"/>
          <w:u w:val="single"/>
          <w:lang w:val="sv-SE"/>
        </w:rPr>
      </w:pPr>
      <w:r>
        <w:rPr>
          <w:szCs w:val="22"/>
          <w:u w:val="single"/>
          <w:lang w:val="sv-SE"/>
        </w:rPr>
        <w:t>Libmyris</w:t>
      </w:r>
      <w:r w:rsidRPr="00F45C84">
        <w:rPr>
          <w:szCs w:val="22"/>
          <w:u w:val="single"/>
          <w:lang w:val="sv-SE"/>
        </w:rPr>
        <w:t> 80 mg injektionsvätska, lösning i förfylld spruta</w:t>
      </w:r>
    </w:p>
    <w:p w14:paraId="767EBB51" w14:textId="77777777" w:rsidR="007D3614" w:rsidRPr="000A03F9" w:rsidRDefault="00693E10" w:rsidP="00D35D41">
      <w:pPr>
        <w:rPr>
          <w:szCs w:val="22"/>
          <w:highlight w:val="yellow"/>
        </w:rPr>
      </w:pPr>
      <w:r w:rsidRPr="000A03F9">
        <w:rPr>
          <w:szCs w:val="22"/>
        </w:rPr>
        <w:t>0,8 ml injektionsvätska, lösning i en förfylld spruta (typ I glas) med en fast 29-gauge nål, utökat fingerstöd och nålskydd, och en kolvpropp (bromobutylgummi).</w:t>
      </w:r>
    </w:p>
    <w:p w14:paraId="76E50BBB" w14:textId="77777777" w:rsidR="007D3614" w:rsidRPr="000A03F9" w:rsidRDefault="007D3614" w:rsidP="00D35D41">
      <w:pPr>
        <w:rPr>
          <w:szCs w:val="22"/>
        </w:rPr>
      </w:pPr>
    </w:p>
    <w:p w14:paraId="4C000822" w14:textId="77777777" w:rsidR="007D3614" w:rsidRDefault="00693E10" w:rsidP="00D35D41">
      <w:pPr>
        <w:rPr>
          <w:szCs w:val="22"/>
        </w:rPr>
      </w:pPr>
      <w:r w:rsidRPr="000A03F9">
        <w:rPr>
          <w:szCs w:val="22"/>
        </w:rPr>
        <w:t>Förpackningsstorlekar: 1 förfylld spruta förpackad i ett blister av PVC/PE, med 1 spritsudd.</w:t>
      </w:r>
    </w:p>
    <w:p w14:paraId="1982ADDF" w14:textId="77777777" w:rsidR="00582CC1" w:rsidRPr="000A03F9" w:rsidRDefault="00582CC1" w:rsidP="00D35D41">
      <w:pPr>
        <w:rPr>
          <w:szCs w:val="22"/>
          <w:highlight w:val="yellow"/>
        </w:rPr>
      </w:pPr>
    </w:p>
    <w:p w14:paraId="53F1911D" w14:textId="1F52D2C8" w:rsidR="00582CC1" w:rsidRPr="000A03F9" w:rsidRDefault="00982D6C" w:rsidP="00582CC1">
      <w:pPr>
        <w:rPr>
          <w:iCs/>
          <w:szCs w:val="22"/>
          <w:u w:val="single"/>
        </w:rPr>
      </w:pPr>
      <w:r>
        <w:rPr>
          <w:szCs w:val="22"/>
          <w:u w:val="single"/>
        </w:rPr>
        <w:t>Libmyris</w:t>
      </w:r>
      <w:r w:rsidR="00582CC1" w:rsidRPr="000A03F9">
        <w:rPr>
          <w:szCs w:val="22"/>
          <w:u w:val="single"/>
        </w:rPr>
        <w:t> </w:t>
      </w:r>
      <w:r w:rsidR="00582CC1">
        <w:rPr>
          <w:iCs/>
          <w:szCs w:val="22"/>
          <w:u w:val="single"/>
        </w:rPr>
        <w:t>8</w:t>
      </w:r>
      <w:r w:rsidR="00582CC1" w:rsidRPr="000A03F9">
        <w:rPr>
          <w:iCs/>
          <w:szCs w:val="22"/>
          <w:u w:val="single"/>
        </w:rPr>
        <w:t>0 mg injektionsvätska, lösning i förfylld injektionspenna</w:t>
      </w:r>
    </w:p>
    <w:p w14:paraId="7558EA29" w14:textId="77777777" w:rsidR="00582CC1" w:rsidRPr="000A03F9" w:rsidRDefault="00582CC1" w:rsidP="00582CC1">
      <w:pPr>
        <w:rPr>
          <w:szCs w:val="22"/>
          <w:highlight w:val="yellow"/>
        </w:rPr>
      </w:pPr>
      <w:r w:rsidRPr="000A03F9">
        <w:rPr>
          <w:szCs w:val="22"/>
        </w:rPr>
        <w:t>0,</w:t>
      </w:r>
      <w:r>
        <w:rPr>
          <w:szCs w:val="22"/>
        </w:rPr>
        <w:t>8</w:t>
      </w:r>
      <w:r w:rsidRPr="000A03F9">
        <w:rPr>
          <w:szCs w:val="22"/>
        </w:rPr>
        <w:t> ml injektionsvätska, lösning i ett förfyllt nålbaserat injektionssystem (autoinjektor) innehållande en förfylld spruta (typ I glas) med en fast 29-gauge nål och en kolvpropp (bromobutylgummi). Injektionspennan är en handhållen, mekanisk injektionsenhet för engångsbruk.</w:t>
      </w:r>
    </w:p>
    <w:p w14:paraId="6F1C24EC" w14:textId="77777777" w:rsidR="00582CC1" w:rsidRPr="000A03F9" w:rsidRDefault="00582CC1" w:rsidP="00582CC1">
      <w:pPr>
        <w:rPr>
          <w:szCs w:val="22"/>
        </w:rPr>
      </w:pPr>
    </w:p>
    <w:p w14:paraId="25C15FA8" w14:textId="77777777" w:rsidR="00582CC1" w:rsidRPr="000A03F9" w:rsidRDefault="00582CC1" w:rsidP="00582CC1">
      <w:pPr>
        <w:rPr>
          <w:szCs w:val="22"/>
        </w:rPr>
      </w:pPr>
      <w:r w:rsidRPr="000A03F9">
        <w:rPr>
          <w:szCs w:val="22"/>
        </w:rPr>
        <w:t>Förpackningsstorlekar: 1 eller </w:t>
      </w:r>
      <w:r>
        <w:rPr>
          <w:szCs w:val="22"/>
        </w:rPr>
        <w:t>3</w:t>
      </w:r>
      <w:r w:rsidRPr="000A03F9">
        <w:rPr>
          <w:szCs w:val="22"/>
        </w:rPr>
        <w:t> förfyllda injektionspennor förpackade i ett blister av PVC/PE, med 1 eller </w:t>
      </w:r>
      <w:r>
        <w:rPr>
          <w:szCs w:val="22"/>
        </w:rPr>
        <w:t>3</w:t>
      </w:r>
      <w:r w:rsidRPr="000A03F9">
        <w:rPr>
          <w:szCs w:val="22"/>
        </w:rPr>
        <w:t> spritsuddar.</w:t>
      </w:r>
    </w:p>
    <w:p w14:paraId="3844DC4A" w14:textId="77777777" w:rsidR="007D3614" w:rsidRPr="000A03F9" w:rsidRDefault="007D3614" w:rsidP="00D35D41">
      <w:pPr>
        <w:rPr>
          <w:szCs w:val="22"/>
        </w:rPr>
      </w:pPr>
    </w:p>
    <w:p w14:paraId="44C3D7DA" w14:textId="77777777" w:rsidR="007D3614" w:rsidRPr="000A03F9" w:rsidRDefault="00693E10" w:rsidP="00A000A0">
      <w:pPr>
        <w:pStyle w:val="EMEAHeading2SPC"/>
        <w:spacing w:beforeLines="0" w:afterLines="0"/>
        <w:outlineLvl w:val="9"/>
        <w:rPr>
          <w:rFonts w:ascii="Times New Roman" w:hAnsi="Times New Roman"/>
          <w:color w:val="000000"/>
          <w:szCs w:val="22"/>
        </w:rPr>
      </w:pPr>
      <w:r w:rsidRPr="000A03F9">
        <w:rPr>
          <w:rFonts w:ascii="Times New Roman" w:hAnsi="Times New Roman"/>
          <w:color w:val="000000"/>
          <w:szCs w:val="22"/>
        </w:rPr>
        <w:t>6.6</w:t>
      </w:r>
      <w:r w:rsidRPr="000A03F9">
        <w:rPr>
          <w:rFonts w:ascii="Times New Roman" w:hAnsi="Times New Roman"/>
          <w:color w:val="000000"/>
          <w:szCs w:val="22"/>
        </w:rPr>
        <w:tab/>
        <w:t>Särskilda anvisningar för destruktion</w:t>
      </w:r>
    </w:p>
    <w:p w14:paraId="283C9F49" w14:textId="77777777" w:rsidR="007D3614" w:rsidRPr="000A03F9" w:rsidRDefault="007D3614" w:rsidP="00D35D41">
      <w:pPr>
        <w:pStyle w:val="EMEANormal"/>
        <w:rPr>
          <w:color w:val="000000"/>
          <w:szCs w:val="22"/>
          <w:lang w:val="sv-SE"/>
        </w:rPr>
      </w:pPr>
    </w:p>
    <w:p w14:paraId="38B78C3C" w14:textId="77777777" w:rsidR="007D3614" w:rsidRPr="000A03F9" w:rsidRDefault="00693E10" w:rsidP="00D35D41">
      <w:pPr>
        <w:rPr>
          <w:color w:val="000000"/>
          <w:szCs w:val="22"/>
        </w:rPr>
      </w:pPr>
      <w:r w:rsidRPr="000A03F9">
        <w:rPr>
          <w:color w:val="000000"/>
          <w:szCs w:val="22"/>
        </w:rPr>
        <w:t>Ej använt läkemedel och avfall ska kasseras enligt gällande anvisningar.</w:t>
      </w:r>
    </w:p>
    <w:p w14:paraId="748BB608" w14:textId="77777777" w:rsidR="007D3614" w:rsidRPr="000A03F9" w:rsidRDefault="007D3614" w:rsidP="00D35D41">
      <w:pPr>
        <w:rPr>
          <w:color w:val="000000"/>
          <w:szCs w:val="22"/>
        </w:rPr>
      </w:pPr>
    </w:p>
    <w:p w14:paraId="2ED341C0" w14:textId="77777777" w:rsidR="007D3614" w:rsidRPr="000A03F9" w:rsidRDefault="007D3614" w:rsidP="00D35D41">
      <w:pPr>
        <w:pStyle w:val="EMEANormal"/>
        <w:rPr>
          <w:szCs w:val="22"/>
          <w:lang w:val="sv-SE"/>
        </w:rPr>
      </w:pPr>
    </w:p>
    <w:p w14:paraId="798E2B81" w14:textId="77777777" w:rsidR="007D3614" w:rsidRPr="000A03F9" w:rsidRDefault="00693E10" w:rsidP="00A000A0">
      <w:pPr>
        <w:pStyle w:val="EMEAHeading1"/>
        <w:keepNext/>
        <w:outlineLvl w:val="9"/>
        <w:rPr>
          <w:rFonts w:ascii="Times New Roman" w:hAnsi="Times New Roman"/>
          <w:color w:val="000000"/>
          <w:szCs w:val="22"/>
        </w:rPr>
      </w:pPr>
      <w:r w:rsidRPr="000A03F9">
        <w:rPr>
          <w:rFonts w:ascii="Times New Roman" w:hAnsi="Times New Roman"/>
          <w:color w:val="000000"/>
          <w:szCs w:val="22"/>
        </w:rPr>
        <w:t>7.</w:t>
      </w:r>
      <w:r w:rsidRPr="000A03F9">
        <w:rPr>
          <w:rFonts w:ascii="Times New Roman" w:hAnsi="Times New Roman"/>
          <w:color w:val="000000"/>
          <w:szCs w:val="22"/>
        </w:rPr>
        <w:tab/>
        <w:t>INNEHAVARE AV GODKÄNNANDE FÖR FÖRSÄLJNING</w:t>
      </w:r>
    </w:p>
    <w:p w14:paraId="5E27DC03" w14:textId="77777777" w:rsidR="007D3614" w:rsidRPr="000A03F9" w:rsidRDefault="007D3614" w:rsidP="00D35D41">
      <w:pPr>
        <w:pStyle w:val="EMEANormal"/>
        <w:keepNext/>
        <w:rPr>
          <w:color w:val="000000"/>
          <w:szCs w:val="22"/>
          <w:lang w:val="sv-SE"/>
        </w:rPr>
      </w:pPr>
    </w:p>
    <w:p w14:paraId="3A304B83" w14:textId="77777777" w:rsidR="007D3614" w:rsidRPr="000A03F9" w:rsidRDefault="00693E10" w:rsidP="00D35D41">
      <w:pPr>
        <w:rPr>
          <w:szCs w:val="22"/>
        </w:rPr>
      </w:pPr>
      <w:r w:rsidRPr="000A03F9">
        <w:rPr>
          <w:szCs w:val="22"/>
        </w:rPr>
        <w:t>STADA Arzneimittel AG</w:t>
      </w:r>
    </w:p>
    <w:p w14:paraId="69CDB40F" w14:textId="77777777" w:rsidR="007D3614" w:rsidRPr="000A03F9" w:rsidRDefault="00693E10" w:rsidP="00D35D41">
      <w:pPr>
        <w:rPr>
          <w:szCs w:val="22"/>
        </w:rPr>
      </w:pPr>
      <w:r w:rsidRPr="000A03F9">
        <w:rPr>
          <w:szCs w:val="22"/>
        </w:rPr>
        <w:t>Stadastrasse 2–18</w:t>
      </w:r>
    </w:p>
    <w:p w14:paraId="13818AA1" w14:textId="77777777" w:rsidR="007D3614" w:rsidRPr="000A03F9" w:rsidRDefault="00693E10" w:rsidP="00D35D41">
      <w:pPr>
        <w:rPr>
          <w:szCs w:val="22"/>
        </w:rPr>
      </w:pPr>
      <w:r w:rsidRPr="000A03F9">
        <w:rPr>
          <w:szCs w:val="22"/>
        </w:rPr>
        <w:t>61118 Bad Vilbel</w:t>
      </w:r>
    </w:p>
    <w:p w14:paraId="6BAFFA88" w14:textId="77777777" w:rsidR="007D3614" w:rsidRPr="000A03F9" w:rsidRDefault="00693E10" w:rsidP="00D35D41">
      <w:pPr>
        <w:rPr>
          <w:szCs w:val="22"/>
        </w:rPr>
      </w:pPr>
      <w:r w:rsidRPr="000A03F9">
        <w:rPr>
          <w:szCs w:val="22"/>
        </w:rPr>
        <w:t>Tyskland</w:t>
      </w:r>
    </w:p>
    <w:p w14:paraId="592B2E83" w14:textId="77777777" w:rsidR="007D3614" w:rsidRPr="000A03F9" w:rsidRDefault="007D3614" w:rsidP="00D35D41">
      <w:pPr>
        <w:pStyle w:val="EMEANormal"/>
        <w:rPr>
          <w:color w:val="000000"/>
          <w:szCs w:val="22"/>
          <w:lang w:val="sv-SE"/>
        </w:rPr>
      </w:pPr>
    </w:p>
    <w:p w14:paraId="68A44236" w14:textId="77777777" w:rsidR="007D3614" w:rsidRPr="000A03F9" w:rsidRDefault="007D3614" w:rsidP="00D35D41">
      <w:pPr>
        <w:pStyle w:val="EMEANormal"/>
        <w:rPr>
          <w:color w:val="000000"/>
          <w:szCs w:val="22"/>
          <w:lang w:val="sv-SE"/>
        </w:rPr>
      </w:pPr>
    </w:p>
    <w:p w14:paraId="008CFDAB" w14:textId="77777777" w:rsidR="007D3614" w:rsidRPr="000A03F9" w:rsidRDefault="00693E10" w:rsidP="00A000A0">
      <w:pPr>
        <w:pStyle w:val="EMEAHeading1"/>
        <w:keepNext/>
        <w:outlineLvl w:val="9"/>
        <w:rPr>
          <w:rFonts w:ascii="Times New Roman" w:hAnsi="Times New Roman"/>
          <w:color w:val="000000"/>
          <w:szCs w:val="22"/>
        </w:rPr>
      </w:pPr>
      <w:r w:rsidRPr="000A03F9">
        <w:rPr>
          <w:rFonts w:ascii="Times New Roman" w:hAnsi="Times New Roman"/>
          <w:color w:val="000000"/>
          <w:szCs w:val="22"/>
        </w:rPr>
        <w:t>8.</w:t>
      </w:r>
      <w:r w:rsidRPr="000A03F9">
        <w:rPr>
          <w:rFonts w:ascii="Times New Roman" w:hAnsi="Times New Roman"/>
          <w:color w:val="000000"/>
          <w:szCs w:val="22"/>
        </w:rPr>
        <w:tab/>
        <w:t>NUMMER PÅ GODKÄNNANDE FÖR FÖRSÄLJNING</w:t>
      </w:r>
    </w:p>
    <w:p w14:paraId="3BEC39C0" w14:textId="77777777" w:rsidR="007D3614" w:rsidRDefault="007D3614" w:rsidP="00D35D41">
      <w:pPr>
        <w:pStyle w:val="EMEANormal"/>
        <w:keepNext/>
        <w:rPr>
          <w:color w:val="000000"/>
          <w:szCs w:val="22"/>
          <w:lang w:val="sv-SE"/>
        </w:rPr>
      </w:pPr>
    </w:p>
    <w:p w14:paraId="2CE5B5C9" w14:textId="794BF521" w:rsidR="00582CC1" w:rsidRPr="00626AE8" w:rsidRDefault="00582CC1" w:rsidP="00626AE8">
      <w:pPr>
        <w:pStyle w:val="EMEANormal"/>
        <w:rPr>
          <w:szCs w:val="22"/>
          <w:lang w:val="sv-SE"/>
        </w:rPr>
      </w:pPr>
      <w:r>
        <w:rPr>
          <w:szCs w:val="22"/>
          <w:lang w:val="sv-SE"/>
        </w:rPr>
        <w:t>Libmyris</w:t>
      </w:r>
      <w:r w:rsidRPr="000A03F9">
        <w:rPr>
          <w:szCs w:val="22"/>
          <w:lang w:val="sv-SE"/>
        </w:rPr>
        <w:t xml:space="preserve"> 80 mg injektionsvätska, lösning i förfylld </w:t>
      </w:r>
      <w:r>
        <w:rPr>
          <w:szCs w:val="22"/>
          <w:lang w:val="sv-SE"/>
        </w:rPr>
        <w:t>spruta</w:t>
      </w:r>
    </w:p>
    <w:p w14:paraId="7070502B" w14:textId="77777777" w:rsidR="00C75305" w:rsidRPr="00CE6D7D" w:rsidRDefault="00C75305" w:rsidP="00C75305">
      <w:pPr>
        <w:rPr>
          <w:szCs w:val="22"/>
        </w:rPr>
      </w:pPr>
      <w:r>
        <w:rPr>
          <w:rFonts w:cs="Verdana"/>
          <w:color w:val="000000"/>
        </w:rPr>
        <w:t>EU/1/21/1590/007</w:t>
      </w:r>
    </w:p>
    <w:p w14:paraId="1FC069A0" w14:textId="77777777" w:rsidR="007D3614" w:rsidRPr="000A03F9" w:rsidRDefault="007D3614" w:rsidP="000A03F9"/>
    <w:p w14:paraId="109B242A" w14:textId="77777777" w:rsidR="00582CC1" w:rsidRDefault="00582CC1" w:rsidP="00582CC1"/>
    <w:p w14:paraId="2AC7070C" w14:textId="5738E42B" w:rsidR="00582CC1" w:rsidRPr="007826A1" w:rsidRDefault="00582CC1" w:rsidP="00582CC1">
      <w:pPr>
        <w:pStyle w:val="EMEANormal"/>
        <w:rPr>
          <w:szCs w:val="22"/>
          <w:lang w:val="sv-SE"/>
        </w:rPr>
      </w:pPr>
      <w:r>
        <w:rPr>
          <w:szCs w:val="22"/>
          <w:lang w:val="sv-SE"/>
        </w:rPr>
        <w:t>Libmyris</w:t>
      </w:r>
      <w:r w:rsidRPr="000A03F9">
        <w:rPr>
          <w:szCs w:val="22"/>
          <w:lang w:val="sv-SE"/>
        </w:rPr>
        <w:t xml:space="preserve"> 80 mg injektionsvätska, lösning i förfylld </w:t>
      </w:r>
      <w:r>
        <w:rPr>
          <w:szCs w:val="22"/>
          <w:lang w:val="sv-SE"/>
        </w:rPr>
        <w:t>injektionspenna</w:t>
      </w:r>
    </w:p>
    <w:p w14:paraId="30661C25" w14:textId="66AAF0E8" w:rsidR="00582CC1" w:rsidRDefault="00582CC1" w:rsidP="00582CC1">
      <w:r w:rsidRPr="00C22A48">
        <w:t>EU/1/21/15</w:t>
      </w:r>
      <w:r>
        <w:t>90</w:t>
      </w:r>
      <w:r w:rsidRPr="00C22A48">
        <w:t>/00</w:t>
      </w:r>
      <w:r>
        <w:t>8</w:t>
      </w:r>
    </w:p>
    <w:p w14:paraId="5852878A" w14:textId="353E4B6C" w:rsidR="00582CC1" w:rsidRDefault="00582CC1" w:rsidP="00582CC1">
      <w:r w:rsidRPr="00C22A48">
        <w:t>EU/1/21/15</w:t>
      </w:r>
      <w:r>
        <w:t>90</w:t>
      </w:r>
      <w:r w:rsidRPr="00C22A48">
        <w:t>/00</w:t>
      </w:r>
      <w:r>
        <w:t>9</w:t>
      </w:r>
    </w:p>
    <w:p w14:paraId="33A0D719" w14:textId="77777777" w:rsidR="007D3614" w:rsidRPr="000A03F9" w:rsidRDefault="007D3614" w:rsidP="00D35D41">
      <w:pPr>
        <w:rPr>
          <w:color w:val="000000"/>
          <w:szCs w:val="22"/>
        </w:rPr>
      </w:pPr>
    </w:p>
    <w:p w14:paraId="3C68A7DC" w14:textId="77777777" w:rsidR="007D3614" w:rsidRPr="000A03F9" w:rsidRDefault="00693E10" w:rsidP="00A000A0">
      <w:pPr>
        <w:pStyle w:val="EMEAHeading1"/>
        <w:outlineLvl w:val="9"/>
        <w:rPr>
          <w:rFonts w:ascii="Times New Roman" w:hAnsi="Times New Roman"/>
          <w:color w:val="000000"/>
          <w:szCs w:val="22"/>
        </w:rPr>
      </w:pPr>
      <w:r w:rsidRPr="000A03F9">
        <w:rPr>
          <w:rFonts w:ascii="Times New Roman" w:hAnsi="Times New Roman"/>
          <w:color w:val="000000"/>
          <w:szCs w:val="22"/>
        </w:rPr>
        <w:t>9.</w:t>
      </w:r>
      <w:r w:rsidRPr="000A03F9">
        <w:rPr>
          <w:rFonts w:ascii="Times New Roman" w:hAnsi="Times New Roman"/>
          <w:color w:val="000000"/>
          <w:szCs w:val="22"/>
        </w:rPr>
        <w:tab/>
        <w:t>DATUM FÖR FÖRSTA GODKÄNNANDE/FÖRNYAT GODKÄNNANDE</w:t>
      </w:r>
    </w:p>
    <w:p w14:paraId="15FC6B3B" w14:textId="77777777" w:rsidR="007D3614" w:rsidRPr="000A03F9" w:rsidRDefault="007D3614" w:rsidP="00D35D41">
      <w:pPr>
        <w:pStyle w:val="EMEANormal"/>
        <w:rPr>
          <w:color w:val="000000"/>
          <w:szCs w:val="22"/>
          <w:lang w:val="sv-SE"/>
        </w:rPr>
      </w:pPr>
    </w:p>
    <w:p w14:paraId="0FAA74C7" w14:textId="77777777" w:rsidR="007D3614" w:rsidRPr="000A03F9" w:rsidRDefault="00693E10" w:rsidP="00D35D41">
      <w:pPr>
        <w:pStyle w:val="EMEANormal"/>
        <w:rPr>
          <w:szCs w:val="22"/>
          <w:lang w:val="sv-SE"/>
        </w:rPr>
      </w:pPr>
      <w:r w:rsidRPr="000A03F9">
        <w:rPr>
          <w:szCs w:val="22"/>
          <w:lang w:val="sv-SE"/>
        </w:rPr>
        <w:t xml:space="preserve">Datum för det första godkännandet: </w:t>
      </w:r>
      <w:r w:rsidR="00FE6668">
        <w:rPr>
          <w:szCs w:val="22"/>
          <w:lang w:val="sv-SE"/>
        </w:rPr>
        <w:t>1</w:t>
      </w:r>
      <w:r w:rsidR="0068199D">
        <w:rPr>
          <w:szCs w:val="22"/>
          <w:lang w:val="sv-SE"/>
        </w:rPr>
        <w:t>2</w:t>
      </w:r>
      <w:r w:rsidR="00FE6668">
        <w:rPr>
          <w:szCs w:val="22"/>
          <w:lang w:val="sv-SE"/>
        </w:rPr>
        <w:t xml:space="preserve"> november 2021</w:t>
      </w:r>
    </w:p>
    <w:p w14:paraId="194EAE91" w14:textId="77777777" w:rsidR="007D3614" w:rsidRPr="000A03F9" w:rsidRDefault="007D3614" w:rsidP="00D35D41">
      <w:pPr>
        <w:pStyle w:val="EMEANormal"/>
        <w:rPr>
          <w:color w:val="000000"/>
          <w:szCs w:val="22"/>
          <w:lang w:val="sv-SE"/>
        </w:rPr>
      </w:pPr>
    </w:p>
    <w:p w14:paraId="7A8BB3F5" w14:textId="77777777" w:rsidR="007D3614" w:rsidRPr="000A03F9" w:rsidRDefault="007D3614" w:rsidP="00D35D41">
      <w:pPr>
        <w:pStyle w:val="EMEANormal"/>
        <w:rPr>
          <w:color w:val="000000"/>
          <w:szCs w:val="22"/>
          <w:lang w:val="sv-SE"/>
        </w:rPr>
      </w:pPr>
    </w:p>
    <w:p w14:paraId="5C83C28D" w14:textId="77777777" w:rsidR="007D3614" w:rsidRPr="000A03F9" w:rsidRDefault="00693E10" w:rsidP="00A000A0">
      <w:pPr>
        <w:pStyle w:val="EMEAHeading1"/>
        <w:keepNext/>
        <w:outlineLvl w:val="9"/>
        <w:rPr>
          <w:rFonts w:ascii="Times New Roman" w:hAnsi="Times New Roman"/>
          <w:color w:val="000000"/>
          <w:szCs w:val="22"/>
        </w:rPr>
      </w:pPr>
      <w:r w:rsidRPr="000A03F9">
        <w:rPr>
          <w:rFonts w:ascii="Times New Roman" w:hAnsi="Times New Roman"/>
          <w:color w:val="000000"/>
          <w:szCs w:val="22"/>
        </w:rPr>
        <w:t xml:space="preserve">10. </w:t>
      </w:r>
      <w:r w:rsidRPr="000A03F9">
        <w:rPr>
          <w:rFonts w:ascii="Times New Roman" w:hAnsi="Times New Roman"/>
          <w:color w:val="000000"/>
          <w:szCs w:val="22"/>
        </w:rPr>
        <w:tab/>
        <w:t>DATUM FÖR ÖVERSYN AV PRODUKTRESUMÉN</w:t>
      </w:r>
    </w:p>
    <w:p w14:paraId="45CB8180" w14:textId="77777777" w:rsidR="007D3614" w:rsidRPr="000A03F9" w:rsidRDefault="007D3614" w:rsidP="00D35D41">
      <w:pPr>
        <w:pStyle w:val="EMEANormal"/>
        <w:rPr>
          <w:szCs w:val="22"/>
          <w:lang w:val="sv-SE"/>
        </w:rPr>
      </w:pPr>
    </w:p>
    <w:p w14:paraId="2B33E305" w14:textId="77777777" w:rsidR="007D3614" w:rsidRPr="000A03F9" w:rsidRDefault="00693E10" w:rsidP="00D35D41">
      <w:pPr>
        <w:pStyle w:val="EMEANormal"/>
        <w:keepNext/>
        <w:rPr>
          <w:szCs w:val="22"/>
          <w:lang w:val="sv-SE"/>
        </w:rPr>
      </w:pPr>
      <w:r w:rsidRPr="000A03F9">
        <w:rPr>
          <w:szCs w:val="22"/>
          <w:lang w:val="sv-SE"/>
        </w:rPr>
        <w:t xml:space="preserve">Ytterligare information om detta läkemedel finns på Europeiska läkemedelsmyndighetens webbplats </w:t>
      </w:r>
      <w:hyperlink r:id="rId37" w:history="1">
        <w:r w:rsidR="00135213" w:rsidRPr="00C16DA0">
          <w:rPr>
            <w:rStyle w:val="Hyperlink"/>
            <w:noProof/>
            <w:szCs w:val="22"/>
            <w:lang w:val="sv-SE"/>
          </w:rPr>
          <w:t>https://www.ema.europa.eu</w:t>
        </w:r>
      </w:hyperlink>
      <w:r w:rsidRPr="000A03F9">
        <w:rPr>
          <w:bCs/>
          <w:szCs w:val="22"/>
          <w:lang w:val="sv-SE"/>
        </w:rPr>
        <w:t>.</w:t>
      </w:r>
    </w:p>
    <w:p w14:paraId="0098F04A" w14:textId="77777777" w:rsidR="007D3614" w:rsidRPr="000A03F9" w:rsidRDefault="00693E10" w:rsidP="00D35D41">
      <w:pPr>
        <w:suppressAutoHyphens/>
        <w:rPr>
          <w:color w:val="000000"/>
          <w:szCs w:val="22"/>
        </w:rPr>
      </w:pPr>
      <w:r w:rsidRPr="000A03F9">
        <w:rPr>
          <w:color w:val="000000"/>
          <w:szCs w:val="22"/>
        </w:rPr>
        <w:br w:type="page"/>
      </w:r>
    </w:p>
    <w:p w14:paraId="06470693" w14:textId="77777777" w:rsidR="007D3614" w:rsidRPr="000A03F9" w:rsidRDefault="007D3614" w:rsidP="00D35D41">
      <w:pPr>
        <w:suppressAutoHyphens/>
        <w:rPr>
          <w:color w:val="000000"/>
          <w:szCs w:val="22"/>
        </w:rPr>
      </w:pPr>
    </w:p>
    <w:p w14:paraId="6DD3F803" w14:textId="77777777" w:rsidR="007D3614" w:rsidRPr="000A03F9" w:rsidRDefault="007D3614" w:rsidP="00D35D41">
      <w:pPr>
        <w:suppressAutoHyphens/>
        <w:rPr>
          <w:color w:val="000000"/>
          <w:szCs w:val="22"/>
        </w:rPr>
      </w:pPr>
    </w:p>
    <w:p w14:paraId="77DE82C8" w14:textId="77777777" w:rsidR="007D3614" w:rsidRPr="000A03F9" w:rsidRDefault="007D3614" w:rsidP="00D35D41">
      <w:pPr>
        <w:suppressAutoHyphens/>
        <w:rPr>
          <w:color w:val="000000"/>
          <w:szCs w:val="22"/>
        </w:rPr>
      </w:pPr>
    </w:p>
    <w:p w14:paraId="2E4C1EA1" w14:textId="77777777" w:rsidR="007D3614" w:rsidRPr="000A03F9" w:rsidRDefault="007D3614" w:rsidP="00D35D41">
      <w:pPr>
        <w:suppressAutoHyphens/>
        <w:rPr>
          <w:color w:val="000000"/>
          <w:szCs w:val="22"/>
        </w:rPr>
      </w:pPr>
    </w:p>
    <w:p w14:paraId="393FD696" w14:textId="77777777" w:rsidR="007D3614" w:rsidRPr="000A03F9" w:rsidRDefault="007D3614" w:rsidP="00D35D41">
      <w:pPr>
        <w:suppressAutoHyphens/>
        <w:rPr>
          <w:color w:val="000000"/>
          <w:szCs w:val="22"/>
        </w:rPr>
      </w:pPr>
    </w:p>
    <w:p w14:paraId="61181900" w14:textId="77777777" w:rsidR="007D3614" w:rsidRPr="000A03F9" w:rsidRDefault="007D3614" w:rsidP="00D35D41">
      <w:pPr>
        <w:suppressAutoHyphens/>
        <w:rPr>
          <w:color w:val="000000"/>
          <w:szCs w:val="22"/>
        </w:rPr>
      </w:pPr>
    </w:p>
    <w:p w14:paraId="7483ED0A" w14:textId="77777777" w:rsidR="007D3614" w:rsidRPr="000A03F9" w:rsidRDefault="007D3614" w:rsidP="00D35D41">
      <w:pPr>
        <w:suppressAutoHyphens/>
        <w:rPr>
          <w:color w:val="000000"/>
          <w:szCs w:val="22"/>
        </w:rPr>
      </w:pPr>
    </w:p>
    <w:p w14:paraId="042982E3" w14:textId="77777777" w:rsidR="007D3614" w:rsidRPr="000A03F9" w:rsidRDefault="007D3614" w:rsidP="00D35D41">
      <w:pPr>
        <w:suppressAutoHyphens/>
        <w:rPr>
          <w:color w:val="000000"/>
          <w:szCs w:val="22"/>
        </w:rPr>
      </w:pPr>
    </w:p>
    <w:p w14:paraId="478EE175" w14:textId="77777777" w:rsidR="007D3614" w:rsidRPr="000A03F9" w:rsidRDefault="007D3614" w:rsidP="00D35D41">
      <w:pPr>
        <w:suppressAutoHyphens/>
        <w:rPr>
          <w:color w:val="000000"/>
          <w:szCs w:val="22"/>
        </w:rPr>
      </w:pPr>
    </w:p>
    <w:p w14:paraId="4F6C18AC" w14:textId="77777777" w:rsidR="007D3614" w:rsidRPr="000A03F9" w:rsidRDefault="007D3614" w:rsidP="00D35D41">
      <w:pPr>
        <w:suppressAutoHyphens/>
        <w:rPr>
          <w:color w:val="000000"/>
          <w:szCs w:val="22"/>
        </w:rPr>
      </w:pPr>
    </w:p>
    <w:p w14:paraId="00FB7028" w14:textId="77777777" w:rsidR="007D3614" w:rsidRPr="000A03F9" w:rsidRDefault="007D3614" w:rsidP="00D35D41">
      <w:pPr>
        <w:suppressAutoHyphens/>
        <w:rPr>
          <w:color w:val="000000"/>
          <w:szCs w:val="22"/>
        </w:rPr>
      </w:pPr>
    </w:p>
    <w:p w14:paraId="490A50B3" w14:textId="77777777" w:rsidR="007D3614" w:rsidRPr="000A03F9" w:rsidRDefault="007D3614" w:rsidP="00D35D41">
      <w:pPr>
        <w:suppressAutoHyphens/>
        <w:rPr>
          <w:color w:val="000000"/>
          <w:szCs w:val="22"/>
        </w:rPr>
      </w:pPr>
    </w:p>
    <w:p w14:paraId="2BC6B647" w14:textId="77777777" w:rsidR="007D3614" w:rsidRPr="000A03F9" w:rsidRDefault="007D3614" w:rsidP="00D35D41">
      <w:pPr>
        <w:suppressAutoHyphens/>
        <w:rPr>
          <w:color w:val="000000"/>
          <w:szCs w:val="22"/>
        </w:rPr>
      </w:pPr>
    </w:p>
    <w:p w14:paraId="014B792B" w14:textId="77777777" w:rsidR="007D3614" w:rsidRPr="000A03F9" w:rsidRDefault="007D3614" w:rsidP="00D35D41">
      <w:pPr>
        <w:pStyle w:val="Header"/>
        <w:suppressAutoHyphens/>
        <w:rPr>
          <w:rFonts w:ascii="Times New Roman" w:hAnsi="Times New Roman"/>
          <w:color w:val="000000"/>
          <w:sz w:val="22"/>
          <w:szCs w:val="22"/>
        </w:rPr>
      </w:pPr>
    </w:p>
    <w:p w14:paraId="47742303" w14:textId="77777777" w:rsidR="007D3614" w:rsidRPr="000A03F9" w:rsidRDefault="007D3614" w:rsidP="00D35D41">
      <w:pPr>
        <w:suppressAutoHyphens/>
        <w:rPr>
          <w:color w:val="000000"/>
          <w:szCs w:val="22"/>
        </w:rPr>
      </w:pPr>
    </w:p>
    <w:p w14:paraId="4D70135D" w14:textId="77777777" w:rsidR="007D3614" w:rsidRPr="000A03F9" w:rsidRDefault="007D3614" w:rsidP="00D35D41">
      <w:pPr>
        <w:suppressAutoHyphens/>
        <w:rPr>
          <w:color w:val="000000"/>
          <w:szCs w:val="22"/>
        </w:rPr>
      </w:pPr>
    </w:p>
    <w:p w14:paraId="5FA3C3F4" w14:textId="77777777" w:rsidR="007D3614" w:rsidRPr="000A03F9" w:rsidRDefault="007D3614" w:rsidP="00D35D41">
      <w:pPr>
        <w:suppressAutoHyphens/>
        <w:rPr>
          <w:color w:val="000000"/>
          <w:szCs w:val="22"/>
        </w:rPr>
      </w:pPr>
    </w:p>
    <w:p w14:paraId="28A15A6F" w14:textId="77777777" w:rsidR="007D3614" w:rsidRPr="000A03F9" w:rsidRDefault="007D3614" w:rsidP="00D35D41">
      <w:pPr>
        <w:suppressAutoHyphens/>
        <w:rPr>
          <w:color w:val="000000"/>
          <w:szCs w:val="22"/>
        </w:rPr>
      </w:pPr>
    </w:p>
    <w:p w14:paraId="5117124A" w14:textId="77777777" w:rsidR="007D3614" w:rsidRPr="000A03F9" w:rsidRDefault="007D3614" w:rsidP="00D35D41">
      <w:pPr>
        <w:suppressAutoHyphens/>
        <w:rPr>
          <w:color w:val="000000"/>
          <w:szCs w:val="22"/>
        </w:rPr>
      </w:pPr>
    </w:p>
    <w:p w14:paraId="7D258309" w14:textId="77777777" w:rsidR="007D3614" w:rsidRPr="000A03F9" w:rsidRDefault="007D3614" w:rsidP="00D35D41">
      <w:pPr>
        <w:suppressAutoHyphens/>
        <w:rPr>
          <w:color w:val="000000"/>
          <w:szCs w:val="22"/>
        </w:rPr>
      </w:pPr>
    </w:p>
    <w:p w14:paraId="2320EE87" w14:textId="77777777" w:rsidR="007D3614" w:rsidRPr="000A03F9" w:rsidRDefault="007D3614" w:rsidP="00D35D41">
      <w:pPr>
        <w:suppressAutoHyphens/>
        <w:rPr>
          <w:color w:val="000000"/>
          <w:szCs w:val="22"/>
        </w:rPr>
      </w:pPr>
    </w:p>
    <w:p w14:paraId="416B6711" w14:textId="77777777" w:rsidR="007D3614" w:rsidRPr="000A03F9" w:rsidRDefault="007D3614" w:rsidP="00D35D41">
      <w:pPr>
        <w:jc w:val="center"/>
        <w:rPr>
          <w:b/>
          <w:bCs/>
          <w:color w:val="000000"/>
          <w:szCs w:val="22"/>
        </w:rPr>
      </w:pPr>
    </w:p>
    <w:p w14:paraId="505DCF97" w14:textId="77777777" w:rsidR="007D3614" w:rsidRPr="000A03F9" w:rsidRDefault="00693E10" w:rsidP="00A000A0">
      <w:pPr>
        <w:pStyle w:val="EMEAHeading1"/>
        <w:jc w:val="center"/>
        <w:outlineLvl w:val="9"/>
        <w:rPr>
          <w:rFonts w:ascii="Times New Roman" w:hAnsi="Times New Roman"/>
          <w:color w:val="000000"/>
          <w:szCs w:val="22"/>
        </w:rPr>
      </w:pPr>
      <w:r w:rsidRPr="000A03F9">
        <w:rPr>
          <w:rFonts w:ascii="Times New Roman" w:hAnsi="Times New Roman"/>
          <w:color w:val="000000"/>
          <w:szCs w:val="22"/>
        </w:rPr>
        <w:t>BILAGA II</w:t>
      </w:r>
    </w:p>
    <w:p w14:paraId="39F1BA95" w14:textId="77777777" w:rsidR="007D3614" w:rsidRPr="000A03F9" w:rsidRDefault="007D3614" w:rsidP="00D35D41">
      <w:pPr>
        <w:tabs>
          <w:tab w:val="left" w:pos="1701"/>
        </w:tabs>
        <w:suppressAutoHyphens/>
        <w:ind w:left="1701" w:right="1126" w:hanging="567"/>
        <w:rPr>
          <w:caps/>
          <w:color w:val="000000"/>
          <w:szCs w:val="22"/>
        </w:rPr>
      </w:pPr>
    </w:p>
    <w:p w14:paraId="098FC118" w14:textId="77777777" w:rsidR="007D3614" w:rsidRPr="000A03F9" w:rsidRDefault="00693E10" w:rsidP="00D35D41">
      <w:pPr>
        <w:tabs>
          <w:tab w:val="left" w:pos="1701"/>
        </w:tabs>
        <w:suppressAutoHyphens/>
        <w:ind w:left="1701" w:right="1126" w:hanging="567"/>
        <w:rPr>
          <w:b/>
          <w:color w:val="000000"/>
          <w:szCs w:val="22"/>
        </w:rPr>
      </w:pPr>
      <w:r w:rsidRPr="000A03F9">
        <w:rPr>
          <w:b/>
          <w:color w:val="000000"/>
          <w:szCs w:val="22"/>
        </w:rPr>
        <w:t>A.</w:t>
      </w:r>
      <w:r w:rsidRPr="000A03F9">
        <w:rPr>
          <w:b/>
          <w:color w:val="000000"/>
          <w:szCs w:val="22"/>
        </w:rPr>
        <w:tab/>
        <w:t>TILLVERKARE AV DEN AKTIVA SUBSTANSEN AV BIOLOGISKT URSPRUNG OCH TILLVERKARE SOM ANSVARAR FÖR FRISLÄPPANDE AV TILLVERKNINGSSATS</w:t>
      </w:r>
    </w:p>
    <w:p w14:paraId="6AEF7CD3" w14:textId="77777777" w:rsidR="007D3614" w:rsidRPr="000A03F9" w:rsidRDefault="007D3614" w:rsidP="00D35D41">
      <w:pPr>
        <w:tabs>
          <w:tab w:val="left" w:pos="1701"/>
        </w:tabs>
        <w:suppressAutoHyphens/>
        <w:ind w:left="1701" w:right="1126" w:hanging="567"/>
        <w:rPr>
          <w:bCs/>
          <w:color w:val="000000"/>
          <w:szCs w:val="22"/>
        </w:rPr>
      </w:pPr>
    </w:p>
    <w:p w14:paraId="009492F5" w14:textId="77777777" w:rsidR="007D3614" w:rsidRPr="000A03F9" w:rsidRDefault="00693E10" w:rsidP="00D35D41">
      <w:pPr>
        <w:tabs>
          <w:tab w:val="left" w:pos="1701"/>
        </w:tabs>
        <w:suppressAutoHyphens/>
        <w:ind w:left="1701" w:right="1126" w:hanging="567"/>
        <w:rPr>
          <w:b/>
          <w:color w:val="000000"/>
          <w:szCs w:val="22"/>
        </w:rPr>
      </w:pPr>
      <w:r w:rsidRPr="000A03F9">
        <w:rPr>
          <w:b/>
          <w:color w:val="000000"/>
          <w:szCs w:val="22"/>
        </w:rPr>
        <w:t>B.</w:t>
      </w:r>
      <w:r w:rsidRPr="000A03F9">
        <w:rPr>
          <w:b/>
          <w:color w:val="000000"/>
          <w:szCs w:val="22"/>
        </w:rPr>
        <w:tab/>
        <w:t>VILLKOR ELLER BEGRÄNSNINGAR FÖR TILLHANDAHÅLLANDE OCH ANVÄNDNING</w:t>
      </w:r>
    </w:p>
    <w:p w14:paraId="5ED66E7C" w14:textId="77777777" w:rsidR="007D3614" w:rsidRPr="000A03F9" w:rsidRDefault="007D3614" w:rsidP="00D35D41">
      <w:pPr>
        <w:tabs>
          <w:tab w:val="left" w:pos="1701"/>
        </w:tabs>
        <w:suppressAutoHyphens/>
        <w:ind w:left="1701" w:right="1126" w:hanging="567"/>
        <w:rPr>
          <w:b/>
          <w:color w:val="000000"/>
          <w:szCs w:val="22"/>
        </w:rPr>
      </w:pPr>
    </w:p>
    <w:p w14:paraId="63596EB3" w14:textId="77777777" w:rsidR="007D3614" w:rsidRPr="000A03F9" w:rsidRDefault="00693E10" w:rsidP="00D35D41">
      <w:pPr>
        <w:tabs>
          <w:tab w:val="left" w:pos="1701"/>
        </w:tabs>
        <w:suppressAutoHyphens/>
        <w:ind w:left="1701" w:right="567" w:hanging="567"/>
        <w:rPr>
          <w:b/>
          <w:szCs w:val="22"/>
        </w:rPr>
      </w:pPr>
      <w:r w:rsidRPr="000A03F9">
        <w:rPr>
          <w:b/>
          <w:szCs w:val="22"/>
        </w:rPr>
        <w:t>C.</w:t>
      </w:r>
      <w:r w:rsidRPr="000A03F9">
        <w:rPr>
          <w:b/>
          <w:szCs w:val="22"/>
        </w:rPr>
        <w:tab/>
        <w:t>ÖVRIGA VILLKOR OCH KRAV FÖR GODKÄNNANDET FÖR FÖRSÄLJNING</w:t>
      </w:r>
    </w:p>
    <w:p w14:paraId="78F8C4A8" w14:textId="77777777" w:rsidR="007D3614" w:rsidRPr="000A03F9" w:rsidRDefault="007D3614" w:rsidP="00D35D41">
      <w:pPr>
        <w:tabs>
          <w:tab w:val="left" w:pos="1701"/>
        </w:tabs>
        <w:suppressAutoHyphens/>
        <w:ind w:left="1701" w:right="567" w:hanging="567"/>
        <w:rPr>
          <w:b/>
          <w:szCs w:val="22"/>
        </w:rPr>
      </w:pPr>
    </w:p>
    <w:p w14:paraId="7A9D55FE" w14:textId="77777777" w:rsidR="007D3614" w:rsidRPr="000A03F9" w:rsidRDefault="00693E10" w:rsidP="00D35D41">
      <w:pPr>
        <w:tabs>
          <w:tab w:val="left" w:pos="1701"/>
        </w:tabs>
        <w:suppressAutoHyphens/>
        <w:ind w:left="1701" w:right="1126" w:hanging="567"/>
        <w:rPr>
          <w:b/>
          <w:color w:val="000000"/>
          <w:szCs w:val="22"/>
        </w:rPr>
      </w:pPr>
      <w:r w:rsidRPr="000A03F9">
        <w:rPr>
          <w:b/>
          <w:szCs w:val="22"/>
        </w:rPr>
        <w:t>D.</w:t>
      </w:r>
      <w:r w:rsidRPr="000A03F9">
        <w:rPr>
          <w:b/>
          <w:szCs w:val="22"/>
        </w:rPr>
        <w:tab/>
        <w:t>VILLKOR ELLER BEGRÄNSNINGAR AVSEENDE EN SÄKER OCH EFFEKTIV ANVÄNDNING AV LÄKEMEDLET</w:t>
      </w:r>
    </w:p>
    <w:p w14:paraId="00F8DFF2" w14:textId="77777777" w:rsidR="000A03F9" w:rsidRDefault="00693E10" w:rsidP="000A03F9">
      <w:r w:rsidRPr="000A03F9">
        <w:br w:type="page"/>
      </w:r>
    </w:p>
    <w:p w14:paraId="66B40554" w14:textId="77777777" w:rsidR="007D3614" w:rsidRPr="000A03F9" w:rsidRDefault="00693E10" w:rsidP="00A000A0">
      <w:pPr>
        <w:pStyle w:val="TitleB"/>
        <w:outlineLvl w:val="0"/>
        <w:rPr>
          <w:lang w:val="sv-SE"/>
        </w:rPr>
      </w:pPr>
      <w:r w:rsidRPr="000A03F9">
        <w:rPr>
          <w:lang w:val="sv-SE"/>
        </w:rPr>
        <w:lastRenderedPageBreak/>
        <w:t>A.</w:t>
      </w:r>
      <w:r w:rsidRPr="000A03F9">
        <w:rPr>
          <w:lang w:val="sv-SE"/>
        </w:rPr>
        <w:tab/>
        <w:t>TILLVERKARE AV DEN AKTIVA SUBSTANSEN AV BIOLOGISKT URSPRUNG OCH TILLVERKARE SOM ANSVARAR FÖR FRISLÄPPANDE AV TILLVERKNINGSSATS</w:t>
      </w:r>
    </w:p>
    <w:p w14:paraId="233D4D1F" w14:textId="77777777" w:rsidR="007D3614" w:rsidRPr="000A03F9" w:rsidRDefault="007D3614" w:rsidP="00D35D41">
      <w:pPr>
        <w:suppressAutoHyphens/>
        <w:rPr>
          <w:color w:val="000000"/>
          <w:szCs w:val="22"/>
        </w:rPr>
      </w:pPr>
    </w:p>
    <w:p w14:paraId="01C468E5" w14:textId="77777777" w:rsidR="007D3614" w:rsidRPr="000A03F9" w:rsidRDefault="00693E10" w:rsidP="00D35D41">
      <w:pPr>
        <w:suppressAutoHyphens/>
        <w:rPr>
          <w:color w:val="000000"/>
          <w:szCs w:val="22"/>
          <w:u w:val="single"/>
        </w:rPr>
      </w:pPr>
      <w:r w:rsidRPr="000A03F9">
        <w:rPr>
          <w:color w:val="000000"/>
          <w:szCs w:val="22"/>
          <w:u w:val="single"/>
        </w:rPr>
        <w:t>Namn och adress till tillverkare av aktiv substans av biologiskt ursprung</w:t>
      </w:r>
    </w:p>
    <w:p w14:paraId="66F8C95E" w14:textId="77777777" w:rsidR="007D3614" w:rsidRPr="000A03F9" w:rsidRDefault="007D3614" w:rsidP="00D35D41">
      <w:pPr>
        <w:suppressAutoHyphens/>
        <w:rPr>
          <w:color w:val="000000"/>
          <w:szCs w:val="22"/>
        </w:rPr>
      </w:pPr>
    </w:p>
    <w:p w14:paraId="7152137C" w14:textId="77777777" w:rsidR="007D3614" w:rsidRPr="000A03F9" w:rsidRDefault="00693E10" w:rsidP="00D35D41">
      <w:pPr>
        <w:rPr>
          <w:bCs/>
          <w:szCs w:val="22"/>
        </w:rPr>
      </w:pPr>
      <w:r w:rsidRPr="000A03F9">
        <w:rPr>
          <w:bCs/>
          <w:szCs w:val="22"/>
        </w:rPr>
        <w:t xml:space="preserve">Alvotech Hf </w:t>
      </w:r>
    </w:p>
    <w:p w14:paraId="74C261F2" w14:textId="77777777" w:rsidR="007D3614" w:rsidRPr="000A03F9" w:rsidRDefault="00693E10" w:rsidP="00D35D41">
      <w:pPr>
        <w:rPr>
          <w:bCs/>
          <w:szCs w:val="22"/>
        </w:rPr>
      </w:pPr>
      <w:r w:rsidRPr="000A03F9">
        <w:rPr>
          <w:bCs/>
          <w:szCs w:val="22"/>
        </w:rPr>
        <w:t>Sæmundargata 15-19</w:t>
      </w:r>
    </w:p>
    <w:p w14:paraId="60348250" w14:textId="3FACF542" w:rsidR="007D3614" w:rsidRPr="000A03F9" w:rsidRDefault="00693E10" w:rsidP="00D35D41">
      <w:pPr>
        <w:rPr>
          <w:bCs/>
          <w:szCs w:val="22"/>
        </w:rPr>
      </w:pPr>
      <w:r w:rsidRPr="000A03F9">
        <w:rPr>
          <w:bCs/>
          <w:szCs w:val="22"/>
        </w:rPr>
        <w:t>Reykjavik, 10</w:t>
      </w:r>
      <w:r w:rsidR="00E628C1">
        <w:rPr>
          <w:bCs/>
          <w:szCs w:val="22"/>
        </w:rPr>
        <w:t>2</w:t>
      </w:r>
      <w:r w:rsidRPr="000A03F9">
        <w:rPr>
          <w:bCs/>
          <w:szCs w:val="22"/>
        </w:rPr>
        <w:t xml:space="preserve"> </w:t>
      </w:r>
    </w:p>
    <w:p w14:paraId="59782B93" w14:textId="77777777" w:rsidR="007D3614" w:rsidRPr="000A03F9" w:rsidRDefault="00693E10" w:rsidP="00D35D41">
      <w:pPr>
        <w:rPr>
          <w:bCs/>
          <w:szCs w:val="22"/>
        </w:rPr>
      </w:pPr>
      <w:r w:rsidRPr="000A03F9">
        <w:rPr>
          <w:bCs/>
          <w:szCs w:val="22"/>
        </w:rPr>
        <w:t>Island</w:t>
      </w:r>
    </w:p>
    <w:p w14:paraId="722C918C" w14:textId="77777777" w:rsidR="007D3614" w:rsidRPr="000A03F9" w:rsidRDefault="007D3614" w:rsidP="00D35D41">
      <w:pPr>
        <w:rPr>
          <w:bCs/>
          <w:szCs w:val="22"/>
        </w:rPr>
      </w:pPr>
    </w:p>
    <w:p w14:paraId="32D89E52" w14:textId="77777777" w:rsidR="007D3614" w:rsidRPr="000A03F9" w:rsidRDefault="007D3614" w:rsidP="00D35D41">
      <w:pPr>
        <w:numPr>
          <w:ilvl w:val="12"/>
          <w:numId w:val="0"/>
        </w:numPr>
        <w:rPr>
          <w:color w:val="000000"/>
          <w:szCs w:val="22"/>
        </w:rPr>
      </w:pPr>
    </w:p>
    <w:p w14:paraId="3B3E905F" w14:textId="77777777" w:rsidR="007D3614" w:rsidRPr="000A03F9" w:rsidRDefault="00693E10" w:rsidP="00D35D41">
      <w:pPr>
        <w:numPr>
          <w:ilvl w:val="12"/>
          <w:numId w:val="0"/>
        </w:numPr>
        <w:rPr>
          <w:color w:val="000000"/>
          <w:szCs w:val="22"/>
        </w:rPr>
      </w:pPr>
      <w:r w:rsidRPr="000A03F9">
        <w:rPr>
          <w:color w:val="000000"/>
          <w:szCs w:val="22"/>
          <w:u w:val="single"/>
        </w:rPr>
        <w:t>Namn och adress till tillverkare som ansvarar för frisläppande av tillverkningssats</w:t>
      </w:r>
    </w:p>
    <w:p w14:paraId="6A356B85" w14:textId="77777777" w:rsidR="007D3614" w:rsidRPr="000A03F9" w:rsidRDefault="007D3614" w:rsidP="00D35D41">
      <w:pPr>
        <w:numPr>
          <w:ilvl w:val="12"/>
          <w:numId w:val="0"/>
        </w:numPr>
        <w:rPr>
          <w:color w:val="000000"/>
          <w:szCs w:val="22"/>
        </w:rPr>
      </w:pPr>
    </w:p>
    <w:p w14:paraId="1E6AB372" w14:textId="77777777" w:rsidR="007D3614" w:rsidRPr="000A03F9" w:rsidRDefault="00693E10" w:rsidP="00D35D41">
      <w:pPr>
        <w:numPr>
          <w:ilvl w:val="12"/>
          <w:numId w:val="0"/>
        </w:numPr>
        <w:rPr>
          <w:color w:val="000000"/>
          <w:szCs w:val="22"/>
        </w:rPr>
      </w:pPr>
      <w:r w:rsidRPr="000A03F9">
        <w:rPr>
          <w:color w:val="000000"/>
          <w:szCs w:val="22"/>
        </w:rPr>
        <w:t xml:space="preserve">Ivers-Lee CSM </w:t>
      </w:r>
    </w:p>
    <w:p w14:paraId="7E72E5FD" w14:textId="77777777" w:rsidR="007D3614" w:rsidRPr="000A03F9" w:rsidRDefault="00693E10" w:rsidP="00D35D41">
      <w:pPr>
        <w:numPr>
          <w:ilvl w:val="12"/>
          <w:numId w:val="0"/>
        </w:numPr>
        <w:rPr>
          <w:color w:val="000000"/>
          <w:szCs w:val="22"/>
        </w:rPr>
      </w:pPr>
      <w:r w:rsidRPr="000A03F9">
        <w:rPr>
          <w:color w:val="000000"/>
          <w:szCs w:val="22"/>
        </w:rPr>
        <w:t>Marie-Curie-Str.8</w:t>
      </w:r>
    </w:p>
    <w:p w14:paraId="18EE295A" w14:textId="77777777" w:rsidR="007D3614" w:rsidRPr="000A03F9" w:rsidRDefault="00693E10" w:rsidP="00D35D41">
      <w:pPr>
        <w:numPr>
          <w:ilvl w:val="12"/>
          <w:numId w:val="0"/>
        </w:numPr>
        <w:rPr>
          <w:color w:val="000000"/>
          <w:szCs w:val="22"/>
        </w:rPr>
      </w:pPr>
      <w:r w:rsidRPr="000A03F9">
        <w:rPr>
          <w:color w:val="000000"/>
          <w:szCs w:val="22"/>
        </w:rPr>
        <w:t>79539 Lörrach</w:t>
      </w:r>
    </w:p>
    <w:p w14:paraId="03B520B7" w14:textId="77777777" w:rsidR="007D3614" w:rsidRPr="000A03F9" w:rsidRDefault="00693E10" w:rsidP="00D35D41">
      <w:pPr>
        <w:numPr>
          <w:ilvl w:val="12"/>
          <w:numId w:val="0"/>
        </w:numPr>
        <w:rPr>
          <w:color w:val="000000"/>
          <w:szCs w:val="22"/>
        </w:rPr>
      </w:pPr>
      <w:r w:rsidRPr="000A03F9">
        <w:rPr>
          <w:color w:val="000000"/>
          <w:szCs w:val="22"/>
        </w:rPr>
        <w:t>Tyskland</w:t>
      </w:r>
    </w:p>
    <w:p w14:paraId="56B4B6BD" w14:textId="77777777" w:rsidR="007D3614" w:rsidRDefault="007D3614" w:rsidP="00D35D41">
      <w:pPr>
        <w:numPr>
          <w:ilvl w:val="12"/>
          <w:numId w:val="0"/>
        </w:numPr>
        <w:rPr>
          <w:color w:val="000000"/>
          <w:szCs w:val="22"/>
        </w:rPr>
      </w:pPr>
    </w:p>
    <w:p w14:paraId="6DD35B95" w14:textId="77777777" w:rsidR="00FE6668" w:rsidRPr="000A03F9" w:rsidRDefault="00FE6668" w:rsidP="00FE6668">
      <w:pPr>
        <w:rPr>
          <w:bCs/>
          <w:szCs w:val="22"/>
        </w:rPr>
      </w:pPr>
      <w:r w:rsidRPr="000A03F9">
        <w:rPr>
          <w:bCs/>
          <w:szCs w:val="22"/>
        </w:rPr>
        <w:t xml:space="preserve">Alvotech Hf </w:t>
      </w:r>
    </w:p>
    <w:p w14:paraId="606D44AF" w14:textId="77777777" w:rsidR="00FE6668" w:rsidRPr="000A03F9" w:rsidRDefault="00FE6668" w:rsidP="00FE6668">
      <w:pPr>
        <w:rPr>
          <w:bCs/>
          <w:szCs w:val="22"/>
        </w:rPr>
      </w:pPr>
      <w:r w:rsidRPr="000A03F9">
        <w:rPr>
          <w:bCs/>
          <w:szCs w:val="22"/>
        </w:rPr>
        <w:t>Sæmundargata 15-19</w:t>
      </w:r>
    </w:p>
    <w:p w14:paraId="5AF0DA98" w14:textId="6949C33C" w:rsidR="00FE6668" w:rsidRPr="000A03F9" w:rsidRDefault="00FE6668" w:rsidP="00FE6668">
      <w:pPr>
        <w:rPr>
          <w:bCs/>
          <w:szCs w:val="22"/>
        </w:rPr>
      </w:pPr>
      <w:r w:rsidRPr="000A03F9">
        <w:rPr>
          <w:bCs/>
          <w:szCs w:val="22"/>
        </w:rPr>
        <w:t>Reykjavik, 10</w:t>
      </w:r>
      <w:r w:rsidR="00E628C1">
        <w:rPr>
          <w:bCs/>
          <w:szCs w:val="22"/>
        </w:rPr>
        <w:t>2</w:t>
      </w:r>
      <w:r w:rsidRPr="000A03F9">
        <w:rPr>
          <w:bCs/>
          <w:szCs w:val="22"/>
        </w:rPr>
        <w:t xml:space="preserve"> </w:t>
      </w:r>
    </w:p>
    <w:p w14:paraId="64FEDE12" w14:textId="77777777" w:rsidR="00FE6668" w:rsidRDefault="00FE6668" w:rsidP="00FE6668">
      <w:pPr>
        <w:rPr>
          <w:bCs/>
          <w:szCs w:val="22"/>
        </w:rPr>
      </w:pPr>
      <w:r w:rsidRPr="000A03F9">
        <w:rPr>
          <w:bCs/>
          <w:szCs w:val="22"/>
        </w:rPr>
        <w:t>Island</w:t>
      </w:r>
    </w:p>
    <w:p w14:paraId="209A451D" w14:textId="77777777" w:rsidR="00B75A10" w:rsidRDefault="00B75A10" w:rsidP="00FE6668">
      <w:pPr>
        <w:rPr>
          <w:bCs/>
          <w:szCs w:val="22"/>
        </w:rPr>
      </w:pPr>
    </w:p>
    <w:p w14:paraId="595A2494" w14:textId="77777777" w:rsidR="00B75A10" w:rsidRPr="000A03F9" w:rsidRDefault="00B75A10" w:rsidP="00B75A10">
      <w:pPr>
        <w:rPr>
          <w:szCs w:val="22"/>
        </w:rPr>
      </w:pPr>
      <w:r w:rsidRPr="000A03F9">
        <w:rPr>
          <w:szCs w:val="22"/>
        </w:rPr>
        <w:t>STADA Arzneimittel AG</w:t>
      </w:r>
    </w:p>
    <w:p w14:paraId="723A20B2" w14:textId="77777777" w:rsidR="00B75A10" w:rsidRPr="000A03F9" w:rsidRDefault="00B75A10" w:rsidP="00B75A10">
      <w:pPr>
        <w:rPr>
          <w:szCs w:val="22"/>
        </w:rPr>
      </w:pPr>
      <w:r w:rsidRPr="000A03F9">
        <w:rPr>
          <w:szCs w:val="22"/>
        </w:rPr>
        <w:t>Stadastrasse 2–18</w:t>
      </w:r>
    </w:p>
    <w:p w14:paraId="3B055230" w14:textId="77777777" w:rsidR="00B75A10" w:rsidRPr="000A03F9" w:rsidRDefault="00B75A10" w:rsidP="00B75A10">
      <w:pPr>
        <w:rPr>
          <w:szCs w:val="22"/>
        </w:rPr>
      </w:pPr>
      <w:r w:rsidRPr="000A03F9">
        <w:rPr>
          <w:szCs w:val="22"/>
        </w:rPr>
        <w:t>61118 Bad Vilbel</w:t>
      </w:r>
    </w:p>
    <w:p w14:paraId="562EC949" w14:textId="77777777" w:rsidR="00B75A10" w:rsidRPr="006428EC" w:rsidRDefault="00B75A10" w:rsidP="00B75A10">
      <w:pPr>
        <w:rPr>
          <w:szCs w:val="22"/>
        </w:rPr>
      </w:pPr>
      <w:r w:rsidRPr="000A03F9">
        <w:rPr>
          <w:szCs w:val="22"/>
        </w:rPr>
        <w:t>Tyskland</w:t>
      </w:r>
    </w:p>
    <w:p w14:paraId="5BECEB28" w14:textId="77777777" w:rsidR="00FE6668" w:rsidRPr="000A03F9" w:rsidRDefault="00FE6668" w:rsidP="00D35D41">
      <w:pPr>
        <w:numPr>
          <w:ilvl w:val="12"/>
          <w:numId w:val="0"/>
        </w:numPr>
        <w:rPr>
          <w:color w:val="000000"/>
          <w:szCs w:val="22"/>
        </w:rPr>
      </w:pPr>
    </w:p>
    <w:p w14:paraId="2B063E1E" w14:textId="77777777" w:rsidR="007D3614" w:rsidRPr="000A03F9" w:rsidRDefault="00693E10" w:rsidP="00D35D41">
      <w:pPr>
        <w:rPr>
          <w:szCs w:val="22"/>
          <w:lang w:eastAsia="sv-SE"/>
        </w:rPr>
      </w:pPr>
      <w:r w:rsidRPr="000A03F9">
        <w:rPr>
          <w:szCs w:val="22"/>
        </w:rPr>
        <w:t>I läkemedlets tryckta bipacksedel ska namn och adress till tillverkaren som ansvarar för frisläppandet av den relevanta tillverkningssatsen anges.</w:t>
      </w:r>
    </w:p>
    <w:p w14:paraId="2989BD8C" w14:textId="77777777" w:rsidR="007D3614" w:rsidRPr="000A03F9" w:rsidRDefault="007D3614" w:rsidP="00D35D41">
      <w:pPr>
        <w:numPr>
          <w:ilvl w:val="12"/>
          <w:numId w:val="0"/>
        </w:numPr>
        <w:rPr>
          <w:color w:val="000000"/>
          <w:szCs w:val="22"/>
        </w:rPr>
      </w:pPr>
    </w:p>
    <w:p w14:paraId="243963A0" w14:textId="77777777" w:rsidR="007D3614" w:rsidRPr="000A03F9" w:rsidRDefault="007D3614" w:rsidP="00D35D41">
      <w:pPr>
        <w:suppressAutoHyphens/>
        <w:rPr>
          <w:color w:val="000000"/>
          <w:szCs w:val="22"/>
        </w:rPr>
      </w:pPr>
    </w:p>
    <w:p w14:paraId="48AFBAB4" w14:textId="77777777" w:rsidR="007D3614" w:rsidRPr="00EA3345" w:rsidRDefault="00693E10" w:rsidP="00A000A0">
      <w:pPr>
        <w:pStyle w:val="TitleB"/>
        <w:outlineLvl w:val="0"/>
        <w:rPr>
          <w:lang w:val="sv-SE"/>
        </w:rPr>
      </w:pPr>
      <w:r w:rsidRPr="000A03F9">
        <w:rPr>
          <w:lang w:val="sv-SE"/>
        </w:rPr>
        <w:t>B.</w:t>
      </w:r>
      <w:r w:rsidRPr="000A03F9">
        <w:rPr>
          <w:lang w:val="sv-SE"/>
        </w:rPr>
        <w:tab/>
        <w:t>VILLKOR ELLER BEGRÄNSNINGAR FÖR TILLHANDAHÅLLANDE OCH ANVÄNDNING</w:t>
      </w:r>
    </w:p>
    <w:p w14:paraId="189A7378" w14:textId="77777777" w:rsidR="007D3614" w:rsidRPr="000A03F9" w:rsidRDefault="007D3614" w:rsidP="00D35D41">
      <w:pPr>
        <w:numPr>
          <w:ilvl w:val="12"/>
          <w:numId w:val="0"/>
        </w:numPr>
        <w:suppressAutoHyphens/>
        <w:rPr>
          <w:color w:val="000000"/>
          <w:szCs w:val="22"/>
        </w:rPr>
      </w:pPr>
    </w:p>
    <w:p w14:paraId="784C8188" w14:textId="77777777" w:rsidR="007D3614" w:rsidRPr="000A03F9" w:rsidRDefault="00693E10" w:rsidP="00D35D41">
      <w:pPr>
        <w:numPr>
          <w:ilvl w:val="12"/>
          <w:numId w:val="0"/>
        </w:numPr>
        <w:suppressAutoHyphens/>
        <w:rPr>
          <w:color w:val="000000"/>
          <w:szCs w:val="22"/>
        </w:rPr>
      </w:pPr>
      <w:r w:rsidRPr="000A03F9">
        <w:rPr>
          <w:color w:val="000000"/>
          <w:szCs w:val="22"/>
        </w:rPr>
        <w:t>Läkemedel som med begränsningar lämnas ut mot recept (se bilaga I: Produktresumén, avsnitt 4.2).</w:t>
      </w:r>
    </w:p>
    <w:p w14:paraId="2A122E6D" w14:textId="77777777" w:rsidR="007D3614" w:rsidRPr="000A03F9" w:rsidRDefault="007D3614" w:rsidP="00D35D41">
      <w:pPr>
        <w:numPr>
          <w:ilvl w:val="12"/>
          <w:numId w:val="0"/>
        </w:numPr>
        <w:suppressAutoHyphens/>
        <w:rPr>
          <w:color w:val="000000"/>
          <w:szCs w:val="22"/>
        </w:rPr>
      </w:pPr>
    </w:p>
    <w:p w14:paraId="168BD45B" w14:textId="77777777" w:rsidR="007D3614" w:rsidRPr="000A03F9" w:rsidRDefault="007D3614" w:rsidP="00D35D41">
      <w:pPr>
        <w:numPr>
          <w:ilvl w:val="12"/>
          <w:numId w:val="0"/>
        </w:numPr>
        <w:suppressAutoHyphens/>
        <w:rPr>
          <w:color w:val="000000"/>
          <w:szCs w:val="22"/>
        </w:rPr>
      </w:pPr>
    </w:p>
    <w:p w14:paraId="0D5E68D9" w14:textId="77777777" w:rsidR="007D3614" w:rsidRPr="00EA3345" w:rsidRDefault="00693E10" w:rsidP="00A000A0">
      <w:pPr>
        <w:pStyle w:val="TitleB"/>
        <w:outlineLvl w:val="0"/>
        <w:rPr>
          <w:lang w:val="sv-SE"/>
        </w:rPr>
      </w:pPr>
      <w:r w:rsidRPr="000A03F9">
        <w:rPr>
          <w:lang w:val="sv-SE"/>
        </w:rPr>
        <w:t>C.</w:t>
      </w:r>
      <w:r w:rsidRPr="000A03F9">
        <w:rPr>
          <w:lang w:val="sv-SE"/>
        </w:rPr>
        <w:tab/>
        <w:t>ÖVRIGA VILLKOR OCH KRAV FÖR GODKÄNNANDET FÖR FÖRSÄLJNING</w:t>
      </w:r>
    </w:p>
    <w:p w14:paraId="79E912BD" w14:textId="77777777" w:rsidR="007D3614" w:rsidRPr="000A03F9" w:rsidRDefault="007D3614" w:rsidP="00D35D41">
      <w:pPr>
        <w:keepNext/>
        <w:suppressAutoHyphens/>
        <w:rPr>
          <w:szCs w:val="22"/>
        </w:rPr>
      </w:pPr>
    </w:p>
    <w:p w14:paraId="7D80C88E" w14:textId="77777777" w:rsidR="007D3614" w:rsidRPr="000A03F9" w:rsidRDefault="00693E10" w:rsidP="00982D6C">
      <w:pPr>
        <w:keepNext/>
        <w:numPr>
          <w:ilvl w:val="0"/>
          <w:numId w:val="21"/>
        </w:numPr>
        <w:suppressLineNumbers/>
        <w:ind w:right="-1" w:hanging="720"/>
        <w:rPr>
          <w:b/>
          <w:szCs w:val="22"/>
        </w:rPr>
      </w:pPr>
      <w:r w:rsidRPr="000A03F9">
        <w:rPr>
          <w:b/>
          <w:szCs w:val="22"/>
        </w:rPr>
        <w:t>Periodiska säkerhetsrapporter</w:t>
      </w:r>
    </w:p>
    <w:p w14:paraId="509ADF01" w14:textId="77777777" w:rsidR="007D3614" w:rsidRPr="000A03F9" w:rsidRDefault="007D3614" w:rsidP="00D35D41">
      <w:pPr>
        <w:keepNext/>
        <w:suppressLineNumbers/>
        <w:tabs>
          <w:tab w:val="left" w:pos="0"/>
        </w:tabs>
        <w:ind w:right="567"/>
        <w:rPr>
          <w:szCs w:val="22"/>
        </w:rPr>
      </w:pPr>
    </w:p>
    <w:p w14:paraId="606A0719" w14:textId="77777777" w:rsidR="007D3614" w:rsidRPr="000A03F9" w:rsidRDefault="00693E10" w:rsidP="00D35D41">
      <w:pPr>
        <w:keepNext/>
        <w:suppressLineNumbers/>
        <w:tabs>
          <w:tab w:val="left" w:pos="0"/>
        </w:tabs>
        <w:rPr>
          <w:i/>
          <w:szCs w:val="22"/>
        </w:rPr>
      </w:pPr>
      <w:r w:rsidRPr="000A03F9">
        <w:rPr>
          <w:szCs w:val="22"/>
        </w:rPr>
        <w:t>Kraven för att lämna in periodiska säkerhetsrapporter för detta läkemedel anges i den förteckning över referensdatum för unionen (EURD-listan) som föreskrivs i artikel 107c.7 i direktiv 2001/83/EG och eventuella uppdateringar och som offentliggjorts på webbportalen för europeiska läkemedel</w:t>
      </w:r>
      <w:r w:rsidRPr="000A03F9">
        <w:rPr>
          <w:i/>
          <w:szCs w:val="22"/>
        </w:rPr>
        <w:t>.</w:t>
      </w:r>
    </w:p>
    <w:p w14:paraId="5E9F2CD6" w14:textId="77777777" w:rsidR="007D3614" w:rsidRPr="000A03F9" w:rsidRDefault="007D3614" w:rsidP="00D35D41">
      <w:pPr>
        <w:keepNext/>
        <w:numPr>
          <w:ilvl w:val="12"/>
          <w:numId w:val="0"/>
        </w:numPr>
        <w:suppressAutoHyphens/>
        <w:rPr>
          <w:color w:val="000000"/>
          <w:szCs w:val="22"/>
        </w:rPr>
      </w:pPr>
    </w:p>
    <w:p w14:paraId="1B87F705" w14:textId="77777777" w:rsidR="007D3614" w:rsidRPr="000A03F9" w:rsidRDefault="007D3614" w:rsidP="00D35D41">
      <w:pPr>
        <w:numPr>
          <w:ilvl w:val="12"/>
          <w:numId w:val="0"/>
        </w:numPr>
        <w:suppressAutoHyphens/>
        <w:rPr>
          <w:color w:val="000000"/>
          <w:szCs w:val="22"/>
        </w:rPr>
      </w:pPr>
    </w:p>
    <w:p w14:paraId="4A1C3629" w14:textId="77777777" w:rsidR="007D3614" w:rsidRPr="00EA3345" w:rsidRDefault="00693E10" w:rsidP="00A000A0">
      <w:pPr>
        <w:pStyle w:val="TitleB"/>
        <w:outlineLvl w:val="0"/>
        <w:rPr>
          <w:lang w:val="sv-SE"/>
        </w:rPr>
      </w:pPr>
      <w:r w:rsidRPr="000A03F9">
        <w:rPr>
          <w:lang w:val="sv-SE"/>
        </w:rPr>
        <w:t>D.</w:t>
      </w:r>
      <w:r w:rsidRPr="000A03F9">
        <w:rPr>
          <w:lang w:val="sv-SE"/>
        </w:rPr>
        <w:tab/>
        <w:t>VILLKOR ELLER BEGRÄNSNINGAR AVSEENDE EN SÄKER OCH EFFEKTIV ANVÄNDNING AV LÄKEMEDLET</w:t>
      </w:r>
    </w:p>
    <w:p w14:paraId="37569757" w14:textId="77777777" w:rsidR="007D3614" w:rsidRPr="000A03F9" w:rsidRDefault="007D3614" w:rsidP="00D35D41">
      <w:pPr>
        <w:ind w:right="-1"/>
        <w:rPr>
          <w:i/>
          <w:szCs w:val="22"/>
        </w:rPr>
      </w:pPr>
    </w:p>
    <w:p w14:paraId="0FF8B349" w14:textId="77777777" w:rsidR="007D3614" w:rsidRPr="000A03F9" w:rsidRDefault="00693E10" w:rsidP="00982D6C">
      <w:pPr>
        <w:numPr>
          <w:ilvl w:val="0"/>
          <w:numId w:val="23"/>
        </w:numPr>
        <w:suppressLineNumbers/>
        <w:tabs>
          <w:tab w:val="clear" w:pos="720"/>
        </w:tabs>
        <w:ind w:left="0" w:right="-1" w:firstLine="0"/>
        <w:rPr>
          <w:b/>
          <w:szCs w:val="22"/>
        </w:rPr>
      </w:pPr>
      <w:r w:rsidRPr="000A03F9">
        <w:rPr>
          <w:b/>
          <w:szCs w:val="22"/>
        </w:rPr>
        <w:t>Riskhanteringsplan</w:t>
      </w:r>
    </w:p>
    <w:p w14:paraId="5302A05B" w14:textId="77777777" w:rsidR="007D3614" w:rsidRPr="000A03F9" w:rsidRDefault="007D3614" w:rsidP="00D35D41">
      <w:pPr>
        <w:ind w:right="-1"/>
        <w:rPr>
          <w:i/>
          <w:szCs w:val="22"/>
          <w:u w:val="single"/>
        </w:rPr>
      </w:pPr>
    </w:p>
    <w:p w14:paraId="26CE9CAD" w14:textId="77777777" w:rsidR="007D3614" w:rsidRPr="000A03F9" w:rsidRDefault="00693E10" w:rsidP="00D35D41">
      <w:pPr>
        <w:rPr>
          <w:i/>
          <w:szCs w:val="22"/>
        </w:rPr>
      </w:pPr>
      <w:r w:rsidRPr="000A03F9">
        <w:rPr>
          <w:szCs w:val="22"/>
        </w:rPr>
        <w:t>Innehavaren av godkännandet för försäljning ska genomföra de erforderliga farmakovigilansaktiviteter och -åtgärder som finns beskrivna i den överenskomna riskhanteringsplanen (Risk Management Plan, RMP) som finns i modul 1.8.2. i godkännandet för försäljning samt eventuella efterföljande överenskomna uppdateringar av riskhanteringsplanen.</w:t>
      </w:r>
    </w:p>
    <w:p w14:paraId="5F5D559D" w14:textId="77777777" w:rsidR="007D3614" w:rsidRPr="000A03F9" w:rsidRDefault="007D3614" w:rsidP="00D35D41">
      <w:pPr>
        <w:ind w:right="-1"/>
        <w:rPr>
          <w:szCs w:val="22"/>
        </w:rPr>
      </w:pPr>
    </w:p>
    <w:p w14:paraId="1AAA4DCA" w14:textId="77777777" w:rsidR="007D3614" w:rsidRPr="000A03F9" w:rsidRDefault="00693E10" w:rsidP="00D35D41">
      <w:pPr>
        <w:rPr>
          <w:szCs w:val="22"/>
        </w:rPr>
      </w:pPr>
      <w:r w:rsidRPr="000A03F9">
        <w:rPr>
          <w:szCs w:val="22"/>
        </w:rPr>
        <w:t>En uppdaterad riskhanteringsplan lämnas in</w:t>
      </w:r>
    </w:p>
    <w:p w14:paraId="12770B7D" w14:textId="77777777" w:rsidR="007D3614" w:rsidRPr="000A03F9" w:rsidRDefault="00693E10" w:rsidP="00982D6C">
      <w:pPr>
        <w:numPr>
          <w:ilvl w:val="0"/>
          <w:numId w:val="22"/>
        </w:numPr>
        <w:suppressLineNumbers/>
        <w:tabs>
          <w:tab w:val="clear" w:pos="720"/>
        </w:tabs>
        <w:ind w:left="567" w:right="-1" w:hanging="590"/>
        <w:rPr>
          <w:szCs w:val="22"/>
        </w:rPr>
      </w:pPr>
      <w:r w:rsidRPr="000A03F9">
        <w:rPr>
          <w:szCs w:val="22"/>
        </w:rPr>
        <w:t>på begäran av Europeiska läkemedelsmyndigheten,</w:t>
      </w:r>
    </w:p>
    <w:p w14:paraId="7C006A5C" w14:textId="77777777" w:rsidR="007D3614" w:rsidRPr="000A03F9" w:rsidRDefault="00693E10" w:rsidP="00982D6C">
      <w:pPr>
        <w:numPr>
          <w:ilvl w:val="0"/>
          <w:numId w:val="22"/>
        </w:numPr>
        <w:suppressLineNumbers/>
        <w:tabs>
          <w:tab w:val="clear" w:pos="720"/>
        </w:tabs>
        <w:ind w:left="567" w:right="-1" w:hanging="590"/>
        <w:rPr>
          <w:szCs w:val="22"/>
        </w:rPr>
      </w:pPr>
      <w:r w:rsidRPr="000A03F9">
        <w:rPr>
          <w:szCs w:val="22"/>
        </w:rPr>
        <w:t>när riskhanteringssystemet ändras, särskilt efter att ny information framkommit som kan leda till betydande ändringar i läkemedlets nytta-riskprofil eller efter att en viktig milstolpe (för farmakovigilans eller riskminimering) har nåtts.</w:t>
      </w:r>
    </w:p>
    <w:p w14:paraId="36FD5537" w14:textId="77777777" w:rsidR="007D3614" w:rsidRPr="000A03F9" w:rsidRDefault="007D3614" w:rsidP="00D35D41">
      <w:pPr>
        <w:numPr>
          <w:ilvl w:val="12"/>
          <w:numId w:val="0"/>
        </w:numPr>
        <w:suppressAutoHyphens/>
        <w:rPr>
          <w:szCs w:val="22"/>
        </w:rPr>
      </w:pPr>
    </w:p>
    <w:p w14:paraId="2FBAFA52" w14:textId="77777777" w:rsidR="007D3614" w:rsidRPr="000A03F9" w:rsidRDefault="00693E10" w:rsidP="00982D6C">
      <w:pPr>
        <w:keepNext/>
        <w:numPr>
          <w:ilvl w:val="0"/>
          <w:numId w:val="1"/>
        </w:numPr>
        <w:tabs>
          <w:tab w:val="left" w:pos="-1843"/>
          <w:tab w:val="left" w:pos="-1701"/>
        </w:tabs>
        <w:suppressAutoHyphens/>
        <w:rPr>
          <w:color w:val="000000"/>
          <w:szCs w:val="22"/>
        </w:rPr>
      </w:pPr>
      <w:r w:rsidRPr="000A03F9">
        <w:rPr>
          <w:b/>
          <w:color w:val="000000"/>
          <w:szCs w:val="22"/>
        </w:rPr>
        <w:t>Ytterliga riskminimeringsåtgärder</w:t>
      </w:r>
    </w:p>
    <w:p w14:paraId="3321DF60" w14:textId="77777777" w:rsidR="007D3614" w:rsidRPr="000A03F9" w:rsidRDefault="007D3614" w:rsidP="00BB66BA">
      <w:pPr>
        <w:keepNext/>
        <w:tabs>
          <w:tab w:val="left" w:pos="-1843"/>
          <w:tab w:val="left" w:pos="-1701"/>
        </w:tabs>
        <w:suppressAutoHyphens/>
        <w:rPr>
          <w:color w:val="000000"/>
          <w:szCs w:val="22"/>
        </w:rPr>
      </w:pPr>
    </w:p>
    <w:p w14:paraId="35833992" w14:textId="77777777" w:rsidR="007D3614" w:rsidRPr="000A03F9" w:rsidRDefault="00693E10" w:rsidP="00BB66BA">
      <w:pPr>
        <w:keepNext/>
        <w:tabs>
          <w:tab w:val="left" w:pos="-1843"/>
          <w:tab w:val="left" w:pos="-1701"/>
        </w:tabs>
        <w:suppressAutoHyphens/>
        <w:rPr>
          <w:szCs w:val="22"/>
        </w:rPr>
      </w:pPr>
      <w:r w:rsidRPr="000A03F9">
        <w:rPr>
          <w:szCs w:val="22"/>
        </w:rPr>
        <w:t>Patientkortet (vuxen och barn) innehåller följande nyckelelement</w:t>
      </w:r>
    </w:p>
    <w:p w14:paraId="06446BC3" w14:textId="77777777" w:rsidR="007D3614" w:rsidRPr="000A03F9" w:rsidRDefault="007D3614" w:rsidP="00BB66BA">
      <w:pPr>
        <w:keepNext/>
        <w:tabs>
          <w:tab w:val="left" w:pos="-1843"/>
          <w:tab w:val="left" w:pos="-1701"/>
        </w:tabs>
        <w:suppressAutoHyphens/>
        <w:rPr>
          <w:szCs w:val="22"/>
        </w:rPr>
      </w:pPr>
    </w:p>
    <w:p w14:paraId="09E6C387" w14:textId="77777777" w:rsidR="007D3614" w:rsidRPr="000A03F9" w:rsidRDefault="00693E10" w:rsidP="00982D6C">
      <w:pPr>
        <w:keepNext/>
        <w:numPr>
          <w:ilvl w:val="0"/>
          <w:numId w:val="7"/>
        </w:numPr>
        <w:tabs>
          <w:tab w:val="left" w:pos="-1843"/>
          <w:tab w:val="left" w:pos="-1701"/>
        </w:tabs>
        <w:suppressAutoHyphens/>
        <w:rPr>
          <w:szCs w:val="22"/>
        </w:rPr>
      </w:pPr>
      <w:r w:rsidRPr="000A03F9">
        <w:rPr>
          <w:szCs w:val="22"/>
        </w:rPr>
        <w:t>infektioner, inklusive tuberkulos</w:t>
      </w:r>
    </w:p>
    <w:p w14:paraId="74E7C18B" w14:textId="77777777" w:rsidR="007D3614" w:rsidRPr="000A03F9" w:rsidRDefault="00693E10" w:rsidP="00982D6C">
      <w:pPr>
        <w:keepNext/>
        <w:numPr>
          <w:ilvl w:val="0"/>
          <w:numId w:val="7"/>
        </w:numPr>
        <w:tabs>
          <w:tab w:val="left" w:pos="-1843"/>
          <w:tab w:val="left" w:pos="-1701"/>
        </w:tabs>
        <w:suppressAutoHyphens/>
        <w:rPr>
          <w:color w:val="000000"/>
          <w:szCs w:val="22"/>
        </w:rPr>
      </w:pPr>
      <w:r w:rsidRPr="000A03F9">
        <w:rPr>
          <w:szCs w:val="22"/>
        </w:rPr>
        <w:t>cancer</w:t>
      </w:r>
    </w:p>
    <w:p w14:paraId="79F8F7D7" w14:textId="77777777" w:rsidR="007D3614" w:rsidRPr="000A03F9" w:rsidRDefault="00693E10" w:rsidP="00982D6C">
      <w:pPr>
        <w:keepNext/>
        <w:numPr>
          <w:ilvl w:val="0"/>
          <w:numId w:val="7"/>
        </w:numPr>
        <w:tabs>
          <w:tab w:val="left" w:pos="-1843"/>
          <w:tab w:val="left" w:pos="-1701"/>
        </w:tabs>
        <w:suppressAutoHyphens/>
        <w:rPr>
          <w:color w:val="000000"/>
          <w:szCs w:val="22"/>
        </w:rPr>
      </w:pPr>
      <w:r w:rsidRPr="000A03F9">
        <w:rPr>
          <w:color w:val="000000"/>
          <w:szCs w:val="22"/>
        </w:rPr>
        <w:t>problem med nervsystemet</w:t>
      </w:r>
    </w:p>
    <w:p w14:paraId="5F48E72B" w14:textId="77777777" w:rsidR="007D3614" w:rsidRPr="000A03F9" w:rsidRDefault="00693E10" w:rsidP="00982D6C">
      <w:pPr>
        <w:numPr>
          <w:ilvl w:val="0"/>
          <w:numId w:val="7"/>
        </w:numPr>
        <w:tabs>
          <w:tab w:val="left" w:pos="-1843"/>
          <w:tab w:val="left" w:pos="-1701"/>
        </w:tabs>
        <w:suppressAutoHyphens/>
        <w:rPr>
          <w:color w:val="000000"/>
          <w:szCs w:val="22"/>
        </w:rPr>
      </w:pPr>
      <w:r w:rsidRPr="000A03F9">
        <w:rPr>
          <w:szCs w:val="22"/>
        </w:rPr>
        <w:t>vaccinationer</w:t>
      </w:r>
    </w:p>
    <w:p w14:paraId="0AD94466" w14:textId="77777777" w:rsidR="007D3614" w:rsidRPr="000A03F9" w:rsidRDefault="00693E10" w:rsidP="00940C2E">
      <w:r w:rsidRPr="000A03F9">
        <w:br w:type="page"/>
      </w:r>
    </w:p>
    <w:p w14:paraId="4C21C67C" w14:textId="77777777" w:rsidR="007D3614" w:rsidRPr="000A03F9" w:rsidRDefault="007D3614" w:rsidP="00D35D41">
      <w:pPr>
        <w:suppressAutoHyphens/>
        <w:jc w:val="center"/>
        <w:rPr>
          <w:color w:val="000000"/>
          <w:szCs w:val="22"/>
        </w:rPr>
      </w:pPr>
    </w:p>
    <w:p w14:paraId="46C85D2F" w14:textId="77777777" w:rsidR="007D3614" w:rsidRPr="000A03F9" w:rsidRDefault="007D3614" w:rsidP="00D35D41">
      <w:pPr>
        <w:suppressAutoHyphens/>
        <w:jc w:val="center"/>
        <w:rPr>
          <w:color w:val="000000"/>
          <w:szCs w:val="22"/>
        </w:rPr>
      </w:pPr>
    </w:p>
    <w:p w14:paraId="0FABC19F" w14:textId="77777777" w:rsidR="007D3614" w:rsidRPr="000A03F9" w:rsidRDefault="007D3614" w:rsidP="00D35D41">
      <w:pPr>
        <w:suppressAutoHyphens/>
        <w:jc w:val="center"/>
        <w:rPr>
          <w:color w:val="000000"/>
          <w:szCs w:val="22"/>
        </w:rPr>
      </w:pPr>
    </w:p>
    <w:p w14:paraId="4B2FB9AB" w14:textId="77777777" w:rsidR="007D3614" w:rsidRPr="000A03F9" w:rsidRDefault="007D3614" w:rsidP="00D35D41">
      <w:pPr>
        <w:suppressAutoHyphens/>
        <w:jc w:val="center"/>
        <w:rPr>
          <w:color w:val="000000"/>
          <w:szCs w:val="22"/>
        </w:rPr>
      </w:pPr>
    </w:p>
    <w:p w14:paraId="00F2A4D9" w14:textId="77777777" w:rsidR="007D3614" w:rsidRPr="000A03F9" w:rsidRDefault="007D3614" w:rsidP="00D35D41">
      <w:pPr>
        <w:suppressAutoHyphens/>
        <w:jc w:val="center"/>
        <w:rPr>
          <w:color w:val="000000"/>
          <w:szCs w:val="22"/>
        </w:rPr>
      </w:pPr>
    </w:p>
    <w:p w14:paraId="77AAD67F" w14:textId="77777777" w:rsidR="007D3614" w:rsidRPr="000A03F9" w:rsidRDefault="007D3614" w:rsidP="00D35D41">
      <w:pPr>
        <w:suppressAutoHyphens/>
        <w:jc w:val="center"/>
        <w:rPr>
          <w:color w:val="000000"/>
          <w:szCs w:val="22"/>
        </w:rPr>
      </w:pPr>
    </w:p>
    <w:p w14:paraId="6FF3B2C8" w14:textId="77777777" w:rsidR="007D3614" w:rsidRPr="000A03F9" w:rsidRDefault="007D3614" w:rsidP="00D35D41">
      <w:pPr>
        <w:suppressAutoHyphens/>
        <w:jc w:val="center"/>
        <w:rPr>
          <w:color w:val="000000"/>
          <w:szCs w:val="22"/>
        </w:rPr>
      </w:pPr>
    </w:p>
    <w:p w14:paraId="731E9691" w14:textId="77777777" w:rsidR="007D3614" w:rsidRPr="000A03F9" w:rsidRDefault="007D3614" w:rsidP="00D35D41">
      <w:pPr>
        <w:suppressAutoHyphens/>
        <w:jc w:val="center"/>
        <w:rPr>
          <w:color w:val="000000"/>
          <w:szCs w:val="22"/>
        </w:rPr>
      </w:pPr>
    </w:p>
    <w:p w14:paraId="778338E0" w14:textId="77777777" w:rsidR="007D3614" w:rsidRPr="000A03F9" w:rsidRDefault="007D3614" w:rsidP="00D35D41">
      <w:pPr>
        <w:suppressAutoHyphens/>
        <w:jc w:val="center"/>
        <w:rPr>
          <w:color w:val="000000"/>
          <w:szCs w:val="22"/>
        </w:rPr>
      </w:pPr>
    </w:p>
    <w:p w14:paraId="0029E17D" w14:textId="77777777" w:rsidR="007D3614" w:rsidRPr="000A03F9" w:rsidRDefault="007D3614" w:rsidP="00D35D41">
      <w:pPr>
        <w:suppressAutoHyphens/>
        <w:jc w:val="center"/>
        <w:rPr>
          <w:color w:val="000000"/>
          <w:szCs w:val="22"/>
        </w:rPr>
      </w:pPr>
    </w:p>
    <w:p w14:paraId="61BC327A" w14:textId="77777777" w:rsidR="007D3614" w:rsidRPr="000A03F9" w:rsidRDefault="007D3614" w:rsidP="00D35D41">
      <w:pPr>
        <w:suppressAutoHyphens/>
        <w:jc w:val="center"/>
        <w:rPr>
          <w:color w:val="000000"/>
          <w:szCs w:val="22"/>
        </w:rPr>
      </w:pPr>
    </w:p>
    <w:p w14:paraId="0BE969C3" w14:textId="77777777" w:rsidR="007D3614" w:rsidRPr="000A03F9" w:rsidRDefault="007D3614" w:rsidP="00D35D41">
      <w:pPr>
        <w:suppressAutoHyphens/>
        <w:jc w:val="center"/>
        <w:rPr>
          <w:color w:val="000000"/>
          <w:szCs w:val="22"/>
        </w:rPr>
      </w:pPr>
    </w:p>
    <w:p w14:paraId="148B0DDF" w14:textId="77777777" w:rsidR="007D3614" w:rsidRPr="000A03F9" w:rsidRDefault="007D3614" w:rsidP="00D35D41">
      <w:pPr>
        <w:suppressAutoHyphens/>
        <w:jc w:val="center"/>
        <w:rPr>
          <w:color w:val="000000"/>
          <w:szCs w:val="22"/>
        </w:rPr>
      </w:pPr>
    </w:p>
    <w:p w14:paraId="359FE80C" w14:textId="77777777" w:rsidR="007D3614" w:rsidRPr="000A03F9" w:rsidRDefault="007D3614" w:rsidP="00D35D41">
      <w:pPr>
        <w:suppressAutoHyphens/>
        <w:jc w:val="center"/>
        <w:rPr>
          <w:color w:val="000000"/>
          <w:szCs w:val="22"/>
        </w:rPr>
      </w:pPr>
    </w:p>
    <w:p w14:paraId="5295EB80" w14:textId="77777777" w:rsidR="007D3614" w:rsidRPr="000A03F9" w:rsidRDefault="007D3614" w:rsidP="00D35D41">
      <w:pPr>
        <w:suppressAutoHyphens/>
        <w:jc w:val="center"/>
        <w:rPr>
          <w:color w:val="000000"/>
          <w:szCs w:val="22"/>
        </w:rPr>
      </w:pPr>
    </w:p>
    <w:p w14:paraId="5C7870DA" w14:textId="77777777" w:rsidR="007D3614" w:rsidRPr="000A03F9" w:rsidRDefault="007D3614" w:rsidP="00D35D41">
      <w:pPr>
        <w:suppressAutoHyphens/>
        <w:jc w:val="center"/>
        <w:rPr>
          <w:color w:val="000000"/>
          <w:szCs w:val="22"/>
        </w:rPr>
      </w:pPr>
    </w:p>
    <w:p w14:paraId="138E55DB" w14:textId="77777777" w:rsidR="007D3614" w:rsidRPr="000A03F9" w:rsidRDefault="007D3614" w:rsidP="00D35D41">
      <w:pPr>
        <w:suppressAutoHyphens/>
        <w:jc w:val="center"/>
        <w:rPr>
          <w:color w:val="000000"/>
          <w:szCs w:val="22"/>
        </w:rPr>
      </w:pPr>
    </w:p>
    <w:p w14:paraId="5680734C" w14:textId="77777777" w:rsidR="007D3614" w:rsidRPr="000A03F9" w:rsidRDefault="007D3614" w:rsidP="00D35D41">
      <w:pPr>
        <w:suppressAutoHyphens/>
        <w:jc w:val="center"/>
        <w:rPr>
          <w:color w:val="000000"/>
          <w:szCs w:val="22"/>
        </w:rPr>
      </w:pPr>
    </w:p>
    <w:p w14:paraId="18D4020E" w14:textId="77777777" w:rsidR="007D3614" w:rsidRPr="000A03F9" w:rsidRDefault="007D3614" w:rsidP="00D35D41">
      <w:pPr>
        <w:suppressAutoHyphens/>
        <w:jc w:val="center"/>
        <w:rPr>
          <w:color w:val="000000"/>
          <w:szCs w:val="22"/>
        </w:rPr>
      </w:pPr>
    </w:p>
    <w:p w14:paraId="185F8597" w14:textId="77777777" w:rsidR="007D3614" w:rsidRPr="000A03F9" w:rsidRDefault="007D3614" w:rsidP="00D35D41">
      <w:pPr>
        <w:suppressAutoHyphens/>
        <w:jc w:val="center"/>
        <w:rPr>
          <w:color w:val="000000"/>
          <w:szCs w:val="22"/>
        </w:rPr>
      </w:pPr>
    </w:p>
    <w:p w14:paraId="2394B5AB" w14:textId="77777777" w:rsidR="007D3614" w:rsidRPr="000A03F9" w:rsidRDefault="007D3614" w:rsidP="00D35D41">
      <w:pPr>
        <w:suppressAutoHyphens/>
        <w:jc w:val="center"/>
        <w:rPr>
          <w:color w:val="000000"/>
          <w:szCs w:val="22"/>
        </w:rPr>
      </w:pPr>
    </w:p>
    <w:p w14:paraId="1B0A235C" w14:textId="77777777" w:rsidR="007D3614" w:rsidRPr="000A03F9" w:rsidRDefault="007D3614" w:rsidP="00D35D41">
      <w:pPr>
        <w:suppressAutoHyphens/>
        <w:jc w:val="center"/>
        <w:rPr>
          <w:color w:val="000000"/>
          <w:szCs w:val="22"/>
        </w:rPr>
      </w:pPr>
    </w:p>
    <w:p w14:paraId="6EFB49C6" w14:textId="77777777" w:rsidR="007D3614" w:rsidRPr="000A03F9" w:rsidRDefault="00693E10" w:rsidP="00D35D41">
      <w:pPr>
        <w:pStyle w:val="Style1"/>
        <w:rPr>
          <w:szCs w:val="22"/>
        </w:rPr>
      </w:pPr>
      <w:r w:rsidRPr="000A03F9">
        <w:rPr>
          <w:szCs w:val="22"/>
        </w:rPr>
        <w:t>BILAGA III</w:t>
      </w:r>
    </w:p>
    <w:p w14:paraId="394A2A77" w14:textId="77777777" w:rsidR="007D3614" w:rsidRPr="000A03F9" w:rsidRDefault="007D3614" w:rsidP="00D35D41">
      <w:pPr>
        <w:suppressAutoHyphens/>
        <w:jc w:val="center"/>
        <w:rPr>
          <w:b/>
          <w:color w:val="000000"/>
          <w:szCs w:val="22"/>
        </w:rPr>
      </w:pPr>
    </w:p>
    <w:p w14:paraId="6D4BE2AE" w14:textId="77777777" w:rsidR="007D3614" w:rsidRPr="000A03F9" w:rsidRDefault="00693E10" w:rsidP="00D35D41">
      <w:pPr>
        <w:suppressAutoHyphens/>
        <w:jc w:val="center"/>
        <w:rPr>
          <w:b/>
          <w:color w:val="000000"/>
          <w:szCs w:val="22"/>
        </w:rPr>
      </w:pPr>
      <w:r w:rsidRPr="000A03F9">
        <w:rPr>
          <w:b/>
          <w:color w:val="000000"/>
          <w:szCs w:val="22"/>
        </w:rPr>
        <w:t>MÄRKNING OCH BIPACKSEDEL</w:t>
      </w:r>
    </w:p>
    <w:p w14:paraId="13442A0B" w14:textId="77777777" w:rsidR="007D3614" w:rsidRPr="000A03F9" w:rsidRDefault="00693E10" w:rsidP="00D35D41">
      <w:pPr>
        <w:suppressAutoHyphens/>
        <w:jc w:val="center"/>
        <w:rPr>
          <w:b/>
          <w:color w:val="000000"/>
          <w:szCs w:val="22"/>
        </w:rPr>
      </w:pPr>
      <w:r w:rsidRPr="000A03F9">
        <w:rPr>
          <w:color w:val="000000"/>
          <w:szCs w:val="22"/>
        </w:rPr>
        <w:br w:type="page"/>
      </w:r>
    </w:p>
    <w:p w14:paraId="390DB326" w14:textId="77777777" w:rsidR="007D3614" w:rsidRPr="000A03F9" w:rsidRDefault="007D3614" w:rsidP="00D35D41">
      <w:pPr>
        <w:suppressAutoHyphens/>
        <w:jc w:val="center"/>
        <w:rPr>
          <w:b/>
          <w:color w:val="000000"/>
          <w:szCs w:val="22"/>
        </w:rPr>
      </w:pPr>
    </w:p>
    <w:p w14:paraId="5D9E99C3" w14:textId="77777777" w:rsidR="007D3614" w:rsidRPr="000A03F9" w:rsidRDefault="007D3614" w:rsidP="00D35D41">
      <w:pPr>
        <w:suppressAutoHyphens/>
        <w:jc w:val="center"/>
        <w:rPr>
          <w:b/>
          <w:color w:val="000000"/>
          <w:szCs w:val="22"/>
        </w:rPr>
      </w:pPr>
    </w:p>
    <w:p w14:paraId="287DA954" w14:textId="77777777" w:rsidR="007D3614" w:rsidRPr="000A03F9" w:rsidRDefault="007D3614" w:rsidP="00D35D41">
      <w:pPr>
        <w:suppressAutoHyphens/>
        <w:jc w:val="center"/>
        <w:rPr>
          <w:b/>
          <w:color w:val="000000"/>
          <w:szCs w:val="22"/>
        </w:rPr>
      </w:pPr>
    </w:p>
    <w:p w14:paraId="77D5CD09" w14:textId="77777777" w:rsidR="007D3614" w:rsidRPr="000A03F9" w:rsidRDefault="007D3614" w:rsidP="00D35D41">
      <w:pPr>
        <w:suppressAutoHyphens/>
        <w:jc w:val="center"/>
        <w:rPr>
          <w:b/>
          <w:color w:val="000000"/>
          <w:szCs w:val="22"/>
        </w:rPr>
      </w:pPr>
    </w:p>
    <w:p w14:paraId="6027C415" w14:textId="77777777" w:rsidR="007D3614" w:rsidRPr="000A03F9" w:rsidRDefault="007D3614" w:rsidP="00D35D41">
      <w:pPr>
        <w:suppressAutoHyphens/>
        <w:jc w:val="center"/>
        <w:rPr>
          <w:b/>
          <w:color w:val="000000"/>
          <w:szCs w:val="22"/>
        </w:rPr>
      </w:pPr>
    </w:p>
    <w:p w14:paraId="709A5688" w14:textId="77777777" w:rsidR="007D3614" w:rsidRPr="000A03F9" w:rsidRDefault="007D3614" w:rsidP="00D35D41">
      <w:pPr>
        <w:suppressAutoHyphens/>
        <w:jc w:val="center"/>
        <w:rPr>
          <w:b/>
          <w:color w:val="000000"/>
          <w:szCs w:val="22"/>
        </w:rPr>
      </w:pPr>
    </w:p>
    <w:p w14:paraId="6BF697BD" w14:textId="77777777" w:rsidR="007D3614" w:rsidRPr="000A03F9" w:rsidRDefault="007D3614" w:rsidP="00D35D41">
      <w:pPr>
        <w:suppressAutoHyphens/>
        <w:jc w:val="center"/>
        <w:rPr>
          <w:b/>
          <w:color w:val="000000"/>
          <w:szCs w:val="22"/>
        </w:rPr>
      </w:pPr>
    </w:p>
    <w:p w14:paraId="6E282312" w14:textId="77777777" w:rsidR="007D3614" w:rsidRPr="000A03F9" w:rsidRDefault="007D3614" w:rsidP="00D35D41">
      <w:pPr>
        <w:suppressAutoHyphens/>
        <w:jc w:val="center"/>
        <w:rPr>
          <w:b/>
          <w:color w:val="000000"/>
          <w:szCs w:val="22"/>
        </w:rPr>
      </w:pPr>
    </w:p>
    <w:p w14:paraId="14D65BA8" w14:textId="77777777" w:rsidR="007D3614" w:rsidRPr="000A03F9" w:rsidRDefault="007D3614" w:rsidP="00D35D41">
      <w:pPr>
        <w:suppressAutoHyphens/>
        <w:jc w:val="center"/>
        <w:rPr>
          <w:b/>
          <w:color w:val="000000"/>
          <w:szCs w:val="22"/>
        </w:rPr>
      </w:pPr>
    </w:p>
    <w:p w14:paraId="7E870814" w14:textId="77777777" w:rsidR="007D3614" w:rsidRPr="000A03F9" w:rsidRDefault="007D3614" w:rsidP="00D35D41">
      <w:pPr>
        <w:suppressAutoHyphens/>
        <w:jc w:val="center"/>
        <w:rPr>
          <w:b/>
          <w:color w:val="000000"/>
          <w:szCs w:val="22"/>
        </w:rPr>
      </w:pPr>
    </w:p>
    <w:p w14:paraId="1D4DF57B" w14:textId="77777777" w:rsidR="007D3614" w:rsidRPr="000A03F9" w:rsidRDefault="007D3614" w:rsidP="00D35D41">
      <w:pPr>
        <w:suppressAutoHyphens/>
        <w:jc w:val="center"/>
        <w:rPr>
          <w:b/>
          <w:color w:val="000000"/>
          <w:szCs w:val="22"/>
        </w:rPr>
      </w:pPr>
    </w:p>
    <w:p w14:paraId="52CF403B" w14:textId="77777777" w:rsidR="007D3614" w:rsidRPr="000A03F9" w:rsidRDefault="007D3614" w:rsidP="00D35D41">
      <w:pPr>
        <w:suppressAutoHyphens/>
        <w:jc w:val="center"/>
        <w:rPr>
          <w:b/>
          <w:color w:val="000000"/>
          <w:szCs w:val="22"/>
        </w:rPr>
      </w:pPr>
    </w:p>
    <w:p w14:paraId="73DFFB63" w14:textId="77777777" w:rsidR="007D3614" w:rsidRPr="000A03F9" w:rsidRDefault="007D3614" w:rsidP="00D35D41">
      <w:pPr>
        <w:suppressAutoHyphens/>
        <w:jc w:val="center"/>
        <w:rPr>
          <w:b/>
          <w:color w:val="000000"/>
          <w:szCs w:val="22"/>
        </w:rPr>
      </w:pPr>
    </w:p>
    <w:p w14:paraId="72BBEAA4" w14:textId="77777777" w:rsidR="007D3614" w:rsidRPr="000A03F9" w:rsidRDefault="007D3614" w:rsidP="00D35D41">
      <w:pPr>
        <w:suppressAutoHyphens/>
        <w:jc w:val="center"/>
        <w:rPr>
          <w:b/>
          <w:color w:val="000000"/>
          <w:szCs w:val="22"/>
        </w:rPr>
      </w:pPr>
    </w:p>
    <w:p w14:paraId="2E258227" w14:textId="77777777" w:rsidR="007D3614" w:rsidRPr="000A03F9" w:rsidRDefault="007D3614" w:rsidP="00D35D41">
      <w:pPr>
        <w:suppressAutoHyphens/>
        <w:jc w:val="center"/>
        <w:rPr>
          <w:b/>
          <w:color w:val="000000"/>
          <w:szCs w:val="22"/>
        </w:rPr>
      </w:pPr>
    </w:p>
    <w:p w14:paraId="6FFECD49" w14:textId="77777777" w:rsidR="007D3614" w:rsidRPr="000A03F9" w:rsidRDefault="007D3614" w:rsidP="00D35D41">
      <w:pPr>
        <w:suppressAutoHyphens/>
        <w:jc w:val="center"/>
        <w:rPr>
          <w:b/>
          <w:color w:val="000000"/>
          <w:szCs w:val="22"/>
        </w:rPr>
      </w:pPr>
    </w:p>
    <w:p w14:paraId="1D164F6D" w14:textId="77777777" w:rsidR="007D3614" w:rsidRPr="000A03F9" w:rsidRDefault="007D3614" w:rsidP="00D35D41">
      <w:pPr>
        <w:suppressAutoHyphens/>
        <w:jc w:val="center"/>
        <w:rPr>
          <w:b/>
          <w:color w:val="000000"/>
          <w:szCs w:val="22"/>
        </w:rPr>
      </w:pPr>
    </w:p>
    <w:p w14:paraId="7BF1BD45" w14:textId="77777777" w:rsidR="007D3614" w:rsidRPr="000A03F9" w:rsidRDefault="007D3614" w:rsidP="00D35D41">
      <w:pPr>
        <w:suppressAutoHyphens/>
        <w:jc w:val="center"/>
        <w:rPr>
          <w:b/>
          <w:color w:val="000000"/>
          <w:szCs w:val="22"/>
        </w:rPr>
      </w:pPr>
    </w:p>
    <w:p w14:paraId="03F6F482" w14:textId="77777777" w:rsidR="007D3614" w:rsidRPr="000A03F9" w:rsidRDefault="007D3614" w:rsidP="00D35D41">
      <w:pPr>
        <w:suppressAutoHyphens/>
        <w:jc w:val="center"/>
        <w:rPr>
          <w:b/>
          <w:color w:val="000000"/>
          <w:szCs w:val="22"/>
        </w:rPr>
      </w:pPr>
    </w:p>
    <w:p w14:paraId="340EDD31" w14:textId="77777777" w:rsidR="007D3614" w:rsidRPr="000A03F9" w:rsidRDefault="007D3614" w:rsidP="00D35D41">
      <w:pPr>
        <w:suppressAutoHyphens/>
        <w:jc w:val="center"/>
        <w:rPr>
          <w:b/>
          <w:color w:val="000000"/>
          <w:szCs w:val="22"/>
        </w:rPr>
      </w:pPr>
    </w:p>
    <w:p w14:paraId="394882F5" w14:textId="77777777" w:rsidR="007D3614" w:rsidRPr="000A03F9" w:rsidRDefault="007D3614" w:rsidP="00D35D41">
      <w:pPr>
        <w:suppressAutoHyphens/>
        <w:jc w:val="center"/>
        <w:rPr>
          <w:b/>
          <w:color w:val="000000"/>
          <w:szCs w:val="22"/>
        </w:rPr>
      </w:pPr>
    </w:p>
    <w:p w14:paraId="2DD4C8E5" w14:textId="77777777" w:rsidR="007D3614" w:rsidRPr="000A03F9" w:rsidRDefault="007D3614" w:rsidP="00D35D41">
      <w:pPr>
        <w:suppressAutoHyphens/>
        <w:jc w:val="center"/>
        <w:rPr>
          <w:b/>
          <w:color w:val="000000"/>
          <w:szCs w:val="22"/>
        </w:rPr>
      </w:pPr>
    </w:p>
    <w:p w14:paraId="572BD581" w14:textId="77777777" w:rsidR="007D3614" w:rsidRPr="000A03F9" w:rsidRDefault="00693E10" w:rsidP="004534FC">
      <w:pPr>
        <w:pStyle w:val="TitleA"/>
      </w:pPr>
      <w:r w:rsidRPr="000A03F9">
        <w:rPr>
          <w:lang w:val="sv-SE"/>
        </w:rPr>
        <w:t>A. MÄRKNING</w:t>
      </w:r>
    </w:p>
    <w:p w14:paraId="47AA874F" w14:textId="77777777" w:rsidR="007D3614" w:rsidRPr="000A03F9" w:rsidRDefault="00693E10" w:rsidP="00D35D41">
      <w:pPr>
        <w:pStyle w:val="BMCENTRED"/>
        <w:rPr>
          <w:rFonts w:ascii="Times New Roman" w:hAnsi="Times New Roman"/>
          <w:szCs w:val="22"/>
        </w:rPr>
      </w:pPr>
      <w:r w:rsidRPr="000A03F9">
        <w:rPr>
          <w:rFonts w:ascii="Times New Roman" w:hAnsi="Times New Roman"/>
          <w:szCs w:val="22"/>
        </w:rPr>
        <w:br w:type="page"/>
      </w:r>
    </w:p>
    <w:p w14:paraId="7415CC8B" w14:textId="77777777" w:rsidR="007D3614" w:rsidRDefault="00693E10" w:rsidP="00D35D41">
      <w:pPr>
        <w:pBdr>
          <w:top w:val="single" w:sz="4" w:space="1" w:color="auto"/>
          <w:left w:val="single" w:sz="4" w:space="4" w:color="auto"/>
          <w:bottom w:val="single" w:sz="4" w:space="1" w:color="auto"/>
          <w:right w:val="single" w:sz="4" w:space="4" w:color="auto"/>
        </w:pBdr>
        <w:shd w:val="clear" w:color="auto" w:fill="FFFFFF"/>
        <w:suppressAutoHyphens/>
        <w:rPr>
          <w:b/>
          <w:color w:val="000000"/>
          <w:szCs w:val="22"/>
        </w:rPr>
      </w:pPr>
      <w:r w:rsidRPr="000A03F9">
        <w:rPr>
          <w:b/>
          <w:color w:val="000000"/>
          <w:szCs w:val="22"/>
        </w:rPr>
        <w:lastRenderedPageBreak/>
        <w:t>UPPGIFTER SOM SKA FINNAS PÅ YTTRE FÖRPACKNINGEN</w:t>
      </w:r>
    </w:p>
    <w:p w14:paraId="0354F174" w14:textId="77777777" w:rsidR="00B63E5C" w:rsidRPr="000A03F9" w:rsidRDefault="00B63E5C" w:rsidP="00D35D41">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p>
    <w:p w14:paraId="6CBF937A" w14:textId="77777777" w:rsidR="007D3614" w:rsidRPr="00A000A0" w:rsidRDefault="00B63E5C" w:rsidP="00D35D41">
      <w:pPr>
        <w:pBdr>
          <w:top w:val="single" w:sz="4" w:space="1" w:color="auto"/>
          <w:left w:val="single" w:sz="4" w:space="4" w:color="auto"/>
          <w:bottom w:val="single" w:sz="4" w:space="1" w:color="auto"/>
          <w:right w:val="single" w:sz="4" w:space="4" w:color="auto"/>
        </w:pBdr>
        <w:suppressAutoHyphens/>
        <w:rPr>
          <w:b/>
          <w:bCs/>
          <w:color w:val="000000"/>
          <w:szCs w:val="22"/>
        </w:rPr>
      </w:pPr>
      <w:r w:rsidRPr="00A000A0">
        <w:rPr>
          <w:b/>
          <w:bCs/>
          <w:color w:val="000000"/>
          <w:szCs w:val="22"/>
        </w:rPr>
        <w:t>YTTERKARTONG FÖR FÖRFYLLD SPRUTA</w:t>
      </w:r>
    </w:p>
    <w:p w14:paraId="0C89B333" w14:textId="77777777" w:rsidR="007D3614" w:rsidRPr="000A03F9" w:rsidRDefault="007D3614" w:rsidP="00D35D41">
      <w:pPr>
        <w:pStyle w:val="EMEANormal"/>
        <w:rPr>
          <w:szCs w:val="22"/>
          <w:lang w:val="sv-SE"/>
        </w:rPr>
      </w:pPr>
    </w:p>
    <w:p w14:paraId="19AC6A18" w14:textId="77777777" w:rsidR="007D3614" w:rsidRPr="000A03F9" w:rsidRDefault="007D3614" w:rsidP="00D35D41">
      <w:pPr>
        <w:pStyle w:val="EMEANormal"/>
        <w:rPr>
          <w:szCs w:val="22"/>
          <w:lang w:val="sv-SE"/>
        </w:rPr>
      </w:pPr>
    </w:p>
    <w:p w14:paraId="066EE7E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67C3197A" w14:textId="77777777" w:rsidR="007D3614" w:rsidRPr="000A03F9" w:rsidRDefault="007D3614" w:rsidP="00D35D41">
      <w:pPr>
        <w:pStyle w:val="EMEANormal"/>
        <w:rPr>
          <w:color w:val="000000"/>
          <w:szCs w:val="22"/>
          <w:lang w:val="sv-SE"/>
        </w:rPr>
      </w:pPr>
    </w:p>
    <w:p w14:paraId="42B53CA1" w14:textId="77777777" w:rsidR="007D3614" w:rsidRPr="000A03F9" w:rsidRDefault="00D52428" w:rsidP="00D35D41">
      <w:pPr>
        <w:suppressAutoHyphens/>
        <w:rPr>
          <w:szCs w:val="22"/>
        </w:rPr>
      </w:pPr>
      <w:r>
        <w:rPr>
          <w:color w:val="000000"/>
          <w:szCs w:val="22"/>
        </w:rPr>
        <w:t>Libmyris</w:t>
      </w:r>
      <w:r w:rsidR="00693E10" w:rsidRPr="000A03F9">
        <w:rPr>
          <w:color w:val="000000"/>
          <w:szCs w:val="22"/>
        </w:rPr>
        <w:t> 40 mg injektionsvätska, lösning i förfylld spruta</w:t>
      </w:r>
    </w:p>
    <w:p w14:paraId="3DE3C820" w14:textId="77777777" w:rsidR="007D3614" w:rsidRPr="000A03F9" w:rsidRDefault="00693E10" w:rsidP="00D35D41">
      <w:pPr>
        <w:suppressAutoHyphens/>
        <w:rPr>
          <w:color w:val="000000"/>
          <w:szCs w:val="22"/>
        </w:rPr>
      </w:pPr>
      <w:r w:rsidRPr="000A03F9">
        <w:rPr>
          <w:color w:val="000000"/>
          <w:szCs w:val="22"/>
        </w:rPr>
        <w:t>adalimumab</w:t>
      </w:r>
    </w:p>
    <w:p w14:paraId="66815315" w14:textId="77777777" w:rsidR="007D3614" w:rsidRPr="000A03F9" w:rsidRDefault="007D3614" w:rsidP="00D35D41">
      <w:pPr>
        <w:suppressAutoHyphens/>
        <w:rPr>
          <w:color w:val="000000"/>
          <w:szCs w:val="22"/>
        </w:rPr>
      </w:pPr>
    </w:p>
    <w:p w14:paraId="0A5D3635" w14:textId="77777777" w:rsidR="007D3614" w:rsidRPr="000A03F9" w:rsidRDefault="007D3614" w:rsidP="00D35D41">
      <w:pPr>
        <w:suppressAutoHyphens/>
        <w:rPr>
          <w:color w:val="000000"/>
          <w:szCs w:val="22"/>
        </w:rPr>
      </w:pPr>
    </w:p>
    <w:p w14:paraId="34F5401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DEKLARATION AV AKTIV(A) substans(er)</w:t>
      </w:r>
    </w:p>
    <w:p w14:paraId="3FA93622" w14:textId="77777777" w:rsidR="007D3614" w:rsidRPr="000A03F9" w:rsidRDefault="007D3614" w:rsidP="00D35D41">
      <w:pPr>
        <w:pStyle w:val="EMEANormal"/>
        <w:rPr>
          <w:color w:val="000000"/>
          <w:szCs w:val="22"/>
          <w:lang w:val="sv-SE"/>
        </w:rPr>
      </w:pPr>
    </w:p>
    <w:p w14:paraId="598E8686" w14:textId="77777777" w:rsidR="007D3614" w:rsidRPr="000A03F9" w:rsidRDefault="00693E10" w:rsidP="00D35D41">
      <w:pPr>
        <w:pStyle w:val="EMEANormal"/>
        <w:rPr>
          <w:szCs w:val="22"/>
          <w:lang w:val="sv-SE"/>
        </w:rPr>
      </w:pPr>
      <w:r w:rsidRPr="000A03F9">
        <w:rPr>
          <w:szCs w:val="22"/>
          <w:lang w:val="sv-SE"/>
        </w:rPr>
        <w:t>En 0,4 ml förfylld spruta innehåller 40 mg adalimumab.</w:t>
      </w:r>
    </w:p>
    <w:p w14:paraId="4BCBAA28" w14:textId="77777777" w:rsidR="007D3614" w:rsidRPr="000A03F9" w:rsidRDefault="007D3614" w:rsidP="00D35D41">
      <w:pPr>
        <w:pStyle w:val="EMEANormal"/>
        <w:rPr>
          <w:szCs w:val="22"/>
          <w:lang w:val="sv-SE"/>
        </w:rPr>
      </w:pPr>
    </w:p>
    <w:p w14:paraId="5F4B9473" w14:textId="77777777" w:rsidR="007D3614" w:rsidRPr="000A03F9" w:rsidRDefault="007D3614" w:rsidP="00D35D41">
      <w:pPr>
        <w:pStyle w:val="EMEANormal"/>
        <w:rPr>
          <w:szCs w:val="22"/>
          <w:lang w:val="sv-SE"/>
        </w:rPr>
      </w:pPr>
    </w:p>
    <w:p w14:paraId="718AEA6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FÖRTECKNING ÖVER HJÄLPÄMNEN</w:t>
      </w:r>
    </w:p>
    <w:p w14:paraId="794F3719" w14:textId="77777777" w:rsidR="007D3614" w:rsidRPr="000A03F9" w:rsidRDefault="007D3614" w:rsidP="00D35D41">
      <w:pPr>
        <w:pStyle w:val="EMEANormal"/>
        <w:rPr>
          <w:color w:val="000000"/>
          <w:szCs w:val="22"/>
          <w:lang w:val="sv-SE"/>
        </w:rPr>
      </w:pPr>
    </w:p>
    <w:p w14:paraId="6F01B796" w14:textId="77777777" w:rsidR="007D3614" w:rsidRPr="000A03F9" w:rsidRDefault="00693E10" w:rsidP="00D35D41">
      <w:pPr>
        <w:pStyle w:val="BodyText"/>
        <w:rPr>
          <w:b w:val="0"/>
          <w:i w:val="0"/>
          <w:color w:val="000000"/>
          <w:szCs w:val="22"/>
        </w:rPr>
      </w:pPr>
      <w:r w:rsidRPr="000A03F9">
        <w:rPr>
          <w:b w:val="0"/>
          <w:i w:val="0"/>
          <w:color w:val="000000"/>
          <w:szCs w:val="22"/>
        </w:rPr>
        <w:t>Natriumklorid</w:t>
      </w:r>
      <w:r w:rsidRPr="000A03F9">
        <w:rPr>
          <w:b w:val="0"/>
          <w:bCs/>
          <w:i w:val="0"/>
          <w:iCs/>
          <w:szCs w:val="22"/>
        </w:rPr>
        <w:t>, sackaros, polysorbat 80, vatten för injektionsvätskor, saltsyra och natriumhydroxid.</w:t>
      </w:r>
    </w:p>
    <w:p w14:paraId="2FECD8EC" w14:textId="77777777" w:rsidR="007D3614" w:rsidRPr="000A03F9" w:rsidRDefault="007D3614" w:rsidP="00D35D41">
      <w:pPr>
        <w:pStyle w:val="BodyText"/>
        <w:rPr>
          <w:b w:val="0"/>
          <w:i w:val="0"/>
          <w:color w:val="000000"/>
          <w:szCs w:val="22"/>
        </w:rPr>
      </w:pPr>
    </w:p>
    <w:p w14:paraId="2C4AB113" w14:textId="77777777" w:rsidR="007D3614" w:rsidRPr="000A03F9" w:rsidRDefault="00693E10" w:rsidP="00D35D41">
      <w:pPr>
        <w:pStyle w:val="BodyText"/>
        <w:rPr>
          <w:b w:val="0"/>
          <w:i w:val="0"/>
          <w:color w:val="000000"/>
          <w:szCs w:val="22"/>
        </w:rPr>
      </w:pPr>
      <w:r w:rsidRPr="000A03F9">
        <w:rPr>
          <w:b w:val="0"/>
          <w:i w:val="0"/>
          <w:color w:val="000000"/>
          <w:szCs w:val="22"/>
        </w:rPr>
        <w:t>Se bipacksedeln för ytterligare information.</w:t>
      </w:r>
    </w:p>
    <w:p w14:paraId="4877E97D" w14:textId="77777777" w:rsidR="007D3614" w:rsidRPr="000A03F9" w:rsidRDefault="007D3614" w:rsidP="00D35D41">
      <w:pPr>
        <w:pStyle w:val="BodyText"/>
        <w:rPr>
          <w:b w:val="0"/>
          <w:i w:val="0"/>
          <w:color w:val="000000"/>
          <w:szCs w:val="22"/>
        </w:rPr>
      </w:pPr>
    </w:p>
    <w:p w14:paraId="3B45341B" w14:textId="77777777" w:rsidR="007D3614" w:rsidRPr="000A03F9" w:rsidRDefault="007D3614" w:rsidP="00D35D41">
      <w:pPr>
        <w:pStyle w:val="BodyText"/>
        <w:rPr>
          <w:b w:val="0"/>
          <w:i w:val="0"/>
          <w:color w:val="000000"/>
          <w:szCs w:val="22"/>
        </w:rPr>
      </w:pPr>
    </w:p>
    <w:p w14:paraId="68ECC58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t>LÄKEMEDELSFORM OCH FÖRPACKNINGSSTORLEK</w:t>
      </w:r>
    </w:p>
    <w:p w14:paraId="5E629E17" w14:textId="77777777" w:rsidR="007D3614" w:rsidRPr="000A03F9" w:rsidRDefault="007D3614" w:rsidP="00D35D41">
      <w:pPr>
        <w:pStyle w:val="EMEANormal"/>
        <w:rPr>
          <w:color w:val="000000"/>
          <w:szCs w:val="22"/>
          <w:lang w:val="sv-SE"/>
        </w:rPr>
      </w:pPr>
    </w:p>
    <w:p w14:paraId="0857AE3A" w14:textId="77777777" w:rsidR="007D3614" w:rsidRPr="000A03F9" w:rsidRDefault="00693E10" w:rsidP="00D35D41">
      <w:pPr>
        <w:pStyle w:val="EMEANormal"/>
        <w:rPr>
          <w:szCs w:val="22"/>
          <w:lang w:val="sv-SE"/>
        </w:rPr>
      </w:pPr>
      <w:r w:rsidRPr="000A03F9">
        <w:rPr>
          <w:szCs w:val="22"/>
          <w:highlight w:val="lightGray"/>
          <w:lang w:val="sv-SE"/>
        </w:rPr>
        <w:t>Injektionsvätska, lösning</w:t>
      </w:r>
    </w:p>
    <w:p w14:paraId="26C3A0B1" w14:textId="77777777" w:rsidR="007D3614" w:rsidRPr="000A03F9" w:rsidRDefault="007D3614" w:rsidP="00D35D41">
      <w:pPr>
        <w:pStyle w:val="EMEANormal"/>
        <w:rPr>
          <w:szCs w:val="22"/>
          <w:lang w:val="sv-SE"/>
        </w:rPr>
      </w:pPr>
    </w:p>
    <w:p w14:paraId="39F873ED" w14:textId="77777777" w:rsidR="007D3614" w:rsidRPr="000A03F9" w:rsidRDefault="00693E10" w:rsidP="00D35D41">
      <w:pPr>
        <w:pStyle w:val="EMEANormal"/>
        <w:rPr>
          <w:szCs w:val="22"/>
          <w:lang w:val="sv-SE"/>
        </w:rPr>
      </w:pPr>
      <w:r w:rsidRPr="000A03F9">
        <w:rPr>
          <w:szCs w:val="22"/>
          <w:lang w:val="sv-SE"/>
        </w:rPr>
        <w:t>1 förfylld spruta</w:t>
      </w:r>
    </w:p>
    <w:p w14:paraId="0B842BD5" w14:textId="77777777" w:rsidR="007D3614" w:rsidRPr="000A03F9" w:rsidRDefault="00693E10" w:rsidP="00D35D41">
      <w:pPr>
        <w:pStyle w:val="EMEANormal"/>
        <w:rPr>
          <w:szCs w:val="22"/>
          <w:lang w:val="sv-SE"/>
        </w:rPr>
      </w:pPr>
      <w:r w:rsidRPr="000A03F9">
        <w:rPr>
          <w:szCs w:val="22"/>
          <w:lang w:val="sv-SE"/>
        </w:rPr>
        <w:t>1 spritsudd</w:t>
      </w:r>
    </w:p>
    <w:p w14:paraId="689250F6" w14:textId="77777777" w:rsidR="007D3614" w:rsidRPr="000A03F9" w:rsidRDefault="00693E10" w:rsidP="00D35D41">
      <w:pPr>
        <w:pStyle w:val="EMEANormal"/>
        <w:rPr>
          <w:szCs w:val="22"/>
          <w:highlight w:val="lightGray"/>
          <w:lang w:val="sv-SE"/>
        </w:rPr>
      </w:pPr>
      <w:r w:rsidRPr="000A03F9">
        <w:rPr>
          <w:szCs w:val="22"/>
          <w:highlight w:val="lightGray"/>
          <w:lang w:val="sv-SE"/>
        </w:rPr>
        <w:t>2 förfyllda sprutor</w:t>
      </w:r>
    </w:p>
    <w:p w14:paraId="5038CB40" w14:textId="77777777" w:rsidR="007D3614" w:rsidRPr="000A03F9" w:rsidRDefault="00693E10" w:rsidP="00D35D41">
      <w:pPr>
        <w:pStyle w:val="EMEANormal"/>
        <w:rPr>
          <w:szCs w:val="22"/>
          <w:highlight w:val="lightGray"/>
          <w:lang w:val="sv-SE"/>
        </w:rPr>
      </w:pPr>
      <w:r w:rsidRPr="000A03F9">
        <w:rPr>
          <w:szCs w:val="22"/>
          <w:highlight w:val="lightGray"/>
          <w:lang w:val="sv-SE"/>
        </w:rPr>
        <w:t>2 spritsuddar</w:t>
      </w:r>
    </w:p>
    <w:p w14:paraId="2DDA46F2" w14:textId="77777777" w:rsidR="007D3614" w:rsidRPr="000A03F9" w:rsidRDefault="00693E10" w:rsidP="00D35D41">
      <w:pPr>
        <w:pStyle w:val="EMEANormal"/>
        <w:rPr>
          <w:szCs w:val="22"/>
          <w:highlight w:val="lightGray"/>
          <w:lang w:val="sv-SE"/>
        </w:rPr>
      </w:pPr>
      <w:r w:rsidRPr="000A03F9">
        <w:rPr>
          <w:szCs w:val="22"/>
          <w:highlight w:val="lightGray"/>
          <w:lang w:val="sv-SE"/>
        </w:rPr>
        <w:t>6 förfyllda sprutor</w:t>
      </w:r>
    </w:p>
    <w:p w14:paraId="29E06C96" w14:textId="77777777" w:rsidR="007D3614" w:rsidRPr="000A03F9" w:rsidRDefault="00693E10" w:rsidP="00D35D41">
      <w:pPr>
        <w:pStyle w:val="EMEANormal"/>
        <w:rPr>
          <w:szCs w:val="22"/>
          <w:lang w:val="sv-SE"/>
        </w:rPr>
      </w:pPr>
      <w:r w:rsidRPr="000A03F9">
        <w:rPr>
          <w:szCs w:val="22"/>
          <w:highlight w:val="lightGray"/>
          <w:lang w:val="sv-SE"/>
        </w:rPr>
        <w:t>6 spritsuddar</w:t>
      </w:r>
    </w:p>
    <w:p w14:paraId="21B27296" w14:textId="77777777" w:rsidR="007D3614" w:rsidRPr="000A03F9" w:rsidRDefault="007D3614" w:rsidP="00D35D41">
      <w:pPr>
        <w:pStyle w:val="EMEANormal"/>
        <w:rPr>
          <w:szCs w:val="22"/>
          <w:lang w:val="sv-SE"/>
        </w:rPr>
      </w:pPr>
    </w:p>
    <w:p w14:paraId="55E2B1E4" w14:textId="77777777" w:rsidR="007D3614" w:rsidRPr="000A03F9" w:rsidRDefault="007D3614" w:rsidP="00D35D41">
      <w:pPr>
        <w:pStyle w:val="EMEANormal"/>
        <w:rPr>
          <w:szCs w:val="22"/>
          <w:lang w:val="sv-SE"/>
        </w:rPr>
      </w:pPr>
    </w:p>
    <w:p w14:paraId="74CF6A04"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ADMINISTRERINGSSÄTT OCH ADMINISTRERINGSVÄG</w:t>
      </w:r>
    </w:p>
    <w:p w14:paraId="542314C3" w14:textId="77777777" w:rsidR="007D3614" w:rsidRPr="000A03F9" w:rsidRDefault="007D3614" w:rsidP="00D35D41">
      <w:pPr>
        <w:pStyle w:val="EMEANormal"/>
        <w:rPr>
          <w:color w:val="000000"/>
          <w:szCs w:val="22"/>
          <w:lang w:val="sv-SE"/>
        </w:rPr>
      </w:pPr>
    </w:p>
    <w:p w14:paraId="60E059AD" w14:textId="77777777" w:rsidR="007D3614" w:rsidRPr="000A03F9" w:rsidRDefault="00693E10" w:rsidP="00D35D41">
      <w:pPr>
        <w:pStyle w:val="EMEANormal"/>
        <w:rPr>
          <w:szCs w:val="22"/>
          <w:lang w:val="sv-SE"/>
        </w:rPr>
      </w:pPr>
      <w:r w:rsidRPr="000A03F9">
        <w:rPr>
          <w:szCs w:val="22"/>
          <w:lang w:val="sv-SE"/>
        </w:rPr>
        <w:t>Subkutan användning</w:t>
      </w:r>
    </w:p>
    <w:p w14:paraId="19DD1DB6" w14:textId="77777777" w:rsidR="007D3614" w:rsidRPr="000A03F9" w:rsidRDefault="00693E10" w:rsidP="00D35D41">
      <w:pPr>
        <w:pStyle w:val="EMEANormal"/>
        <w:rPr>
          <w:color w:val="000000"/>
          <w:szCs w:val="22"/>
          <w:lang w:val="sv-SE"/>
        </w:rPr>
      </w:pPr>
      <w:r w:rsidRPr="000A03F9">
        <w:rPr>
          <w:color w:val="000000"/>
          <w:szCs w:val="22"/>
          <w:lang w:val="sv-SE"/>
        </w:rPr>
        <w:t>Endast för engångsbruk.</w:t>
      </w:r>
    </w:p>
    <w:p w14:paraId="52C99D1E" w14:textId="77777777" w:rsidR="007D3614" w:rsidRPr="000A03F9" w:rsidRDefault="00693E10" w:rsidP="00D35D41">
      <w:pPr>
        <w:pStyle w:val="EMEANormal"/>
        <w:rPr>
          <w:szCs w:val="22"/>
          <w:lang w:val="sv-SE"/>
        </w:rPr>
      </w:pPr>
      <w:r w:rsidRPr="000A03F9">
        <w:rPr>
          <w:szCs w:val="22"/>
          <w:lang w:val="sv-SE"/>
        </w:rPr>
        <w:t>Läs bipacksedeln före användning.</w:t>
      </w:r>
    </w:p>
    <w:p w14:paraId="1B9D651D" w14:textId="77777777" w:rsidR="007D3614" w:rsidRPr="000A03F9" w:rsidRDefault="007D3614" w:rsidP="00D35D41">
      <w:pPr>
        <w:pStyle w:val="EMEANormal"/>
        <w:rPr>
          <w:szCs w:val="22"/>
          <w:lang w:val="sv-SE"/>
        </w:rPr>
      </w:pPr>
    </w:p>
    <w:p w14:paraId="003CBB84" w14:textId="77777777" w:rsidR="007D3614" w:rsidRPr="000A03F9" w:rsidRDefault="007D3614" w:rsidP="00D35D41">
      <w:pPr>
        <w:pStyle w:val="EMEANormal"/>
        <w:rPr>
          <w:szCs w:val="22"/>
          <w:lang w:val="sv-SE"/>
        </w:rPr>
      </w:pPr>
    </w:p>
    <w:p w14:paraId="34F2705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SÄRSKILD VARNING OM ATT LÄKEMEDLET MÅSTE FÖRVARAS OÅTKOMLIGT FÖR BARN</w:t>
      </w:r>
    </w:p>
    <w:p w14:paraId="53CCE56B" w14:textId="77777777" w:rsidR="007D3614" w:rsidRPr="000A03F9" w:rsidRDefault="007D3614" w:rsidP="00D35D41">
      <w:pPr>
        <w:pStyle w:val="EMEANormal"/>
        <w:rPr>
          <w:color w:val="000000"/>
          <w:szCs w:val="22"/>
          <w:lang w:val="sv-SE"/>
        </w:rPr>
      </w:pPr>
    </w:p>
    <w:p w14:paraId="768A0EFD" w14:textId="77777777" w:rsidR="007D3614" w:rsidRPr="000A03F9" w:rsidRDefault="00693E10" w:rsidP="00D35D41">
      <w:pPr>
        <w:pStyle w:val="BodyText"/>
        <w:rPr>
          <w:b w:val="0"/>
          <w:i w:val="0"/>
          <w:color w:val="000000"/>
          <w:szCs w:val="22"/>
        </w:rPr>
      </w:pPr>
      <w:r w:rsidRPr="000A03F9">
        <w:rPr>
          <w:b w:val="0"/>
          <w:i w:val="0"/>
          <w:color w:val="000000"/>
          <w:szCs w:val="22"/>
        </w:rPr>
        <w:t>Förvaras utom syn- och räckhåll för barn.</w:t>
      </w:r>
    </w:p>
    <w:p w14:paraId="296DE6F0" w14:textId="77777777" w:rsidR="007D3614" w:rsidRPr="000A03F9" w:rsidRDefault="007D3614" w:rsidP="00D35D41">
      <w:pPr>
        <w:pStyle w:val="BodyText"/>
        <w:rPr>
          <w:b w:val="0"/>
          <w:i w:val="0"/>
          <w:color w:val="000000"/>
          <w:szCs w:val="22"/>
        </w:rPr>
      </w:pPr>
    </w:p>
    <w:p w14:paraId="784155BB" w14:textId="77777777" w:rsidR="007D3614" w:rsidRPr="000A03F9" w:rsidRDefault="007D3614" w:rsidP="00D35D41">
      <w:pPr>
        <w:pStyle w:val="BodyText"/>
        <w:rPr>
          <w:b w:val="0"/>
          <w:i w:val="0"/>
          <w:color w:val="000000"/>
          <w:szCs w:val="22"/>
        </w:rPr>
      </w:pPr>
    </w:p>
    <w:p w14:paraId="7D82F13F"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7.</w:t>
      </w:r>
      <w:r w:rsidRPr="000A03F9">
        <w:rPr>
          <w:rFonts w:ascii="Times New Roman" w:hAnsi="Times New Roman"/>
          <w:color w:val="000000"/>
          <w:szCs w:val="22"/>
          <w:lang w:val="sv-SE"/>
        </w:rPr>
        <w:tab/>
        <w:t>ÖVRIGA SÄRSKILDA VARNINGAR OM SÅ ÄR NÖDVÄNDIGT</w:t>
      </w:r>
    </w:p>
    <w:p w14:paraId="236E0A14" w14:textId="77777777" w:rsidR="007D3614" w:rsidRPr="000A03F9" w:rsidRDefault="007D3614" w:rsidP="00D35D41">
      <w:pPr>
        <w:pStyle w:val="EMEANormal"/>
        <w:rPr>
          <w:color w:val="000000"/>
          <w:szCs w:val="22"/>
          <w:lang w:val="sv-SE"/>
        </w:rPr>
      </w:pPr>
    </w:p>
    <w:p w14:paraId="4F857569" w14:textId="77777777" w:rsidR="007D3614" w:rsidRPr="000A03F9" w:rsidRDefault="007D3614" w:rsidP="00D35D41">
      <w:pPr>
        <w:suppressAutoHyphens/>
        <w:rPr>
          <w:color w:val="000000"/>
          <w:szCs w:val="22"/>
        </w:rPr>
      </w:pPr>
    </w:p>
    <w:p w14:paraId="4DF6164F" w14:textId="77777777" w:rsidR="007D3614" w:rsidRPr="000A03F9" w:rsidRDefault="00693E10" w:rsidP="00AF683B">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8.</w:t>
      </w:r>
      <w:r w:rsidRPr="000A03F9">
        <w:rPr>
          <w:rFonts w:ascii="Times New Roman" w:hAnsi="Times New Roman"/>
          <w:color w:val="000000"/>
          <w:szCs w:val="22"/>
          <w:lang w:val="sv-SE"/>
        </w:rPr>
        <w:tab/>
        <w:t>UTGÅNGSDATUM</w:t>
      </w:r>
    </w:p>
    <w:p w14:paraId="74C2B461" w14:textId="77777777" w:rsidR="007D3614" w:rsidRPr="000A03F9" w:rsidRDefault="007D3614" w:rsidP="00AF683B">
      <w:pPr>
        <w:pStyle w:val="EMEANormal"/>
        <w:keepNext/>
        <w:rPr>
          <w:color w:val="000000"/>
          <w:szCs w:val="22"/>
          <w:lang w:val="sv-SE"/>
        </w:rPr>
      </w:pPr>
    </w:p>
    <w:p w14:paraId="6C8EEBB7" w14:textId="77777777" w:rsidR="007D3614" w:rsidRPr="000A03F9" w:rsidRDefault="00693E10" w:rsidP="00D35D41">
      <w:pPr>
        <w:suppressAutoHyphens/>
        <w:rPr>
          <w:color w:val="000000"/>
          <w:szCs w:val="22"/>
        </w:rPr>
      </w:pPr>
      <w:r w:rsidRPr="000A03F9">
        <w:rPr>
          <w:color w:val="000000"/>
          <w:szCs w:val="22"/>
        </w:rPr>
        <w:t xml:space="preserve">EXP </w:t>
      </w:r>
    </w:p>
    <w:p w14:paraId="41F5BCB3" w14:textId="77777777" w:rsidR="007D3614" w:rsidRPr="000A03F9" w:rsidRDefault="007D3614" w:rsidP="00D35D41">
      <w:pPr>
        <w:pStyle w:val="EndnoteText"/>
        <w:suppressAutoHyphens/>
        <w:rPr>
          <w:color w:val="000000"/>
          <w:szCs w:val="22"/>
        </w:rPr>
      </w:pPr>
    </w:p>
    <w:p w14:paraId="0B54E431" w14:textId="77777777" w:rsidR="007D3614" w:rsidRPr="000A03F9" w:rsidRDefault="007D3614" w:rsidP="00D35D41">
      <w:pPr>
        <w:rPr>
          <w:szCs w:val="22"/>
        </w:rPr>
      </w:pPr>
    </w:p>
    <w:p w14:paraId="52C2D203" w14:textId="77777777" w:rsidR="007D3614" w:rsidRPr="000A03F9" w:rsidRDefault="00693E10" w:rsidP="00D35D41">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9.</w:t>
      </w:r>
      <w:r w:rsidRPr="000A03F9">
        <w:rPr>
          <w:rFonts w:ascii="Times New Roman" w:hAnsi="Times New Roman"/>
          <w:color w:val="000000"/>
          <w:szCs w:val="22"/>
          <w:lang w:val="sv-SE"/>
        </w:rPr>
        <w:tab/>
        <w:t>SÄRSKILDA FÖRVARINGSANVISNINGAR</w:t>
      </w:r>
    </w:p>
    <w:p w14:paraId="16FFAF5C" w14:textId="77777777" w:rsidR="007D3614" w:rsidRPr="000A03F9" w:rsidRDefault="007D3614" w:rsidP="00D35D41">
      <w:pPr>
        <w:pStyle w:val="EMEANormal"/>
        <w:keepNext/>
        <w:rPr>
          <w:color w:val="000000"/>
          <w:szCs w:val="22"/>
          <w:lang w:val="sv-SE"/>
        </w:rPr>
      </w:pPr>
    </w:p>
    <w:p w14:paraId="69F70FF8" w14:textId="77777777" w:rsidR="007D3614" w:rsidRPr="000A03F9" w:rsidRDefault="00693E10" w:rsidP="00D35D41">
      <w:pPr>
        <w:pStyle w:val="EMEANormal"/>
        <w:keepNext/>
        <w:rPr>
          <w:szCs w:val="22"/>
          <w:lang w:val="sv-SE"/>
        </w:rPr>
      </w:pPr>
      <w:r w:rsidRPr="000A03F9">
        <w:rPr>
          <w:szCs w:val="22"/>
          <w:lang w:val="sv-SE"/>
        </w:rPr>
        <w:t>Förvaras i kylskåp. Får ej frysas.</w:t>
      </w:r>
    </w:p>
    <w:p w14:paraId="462C9C19" w14:textId="77777777" w:rsidR="007D3614" w:rsidRPr="000A03F9" w:rsidRDefault="00693E10" w:rsidP="00D35D41">
      <w:pPr>
        <w:pStyle w:val="EMEANormal"/>
        <w:keepNext/>
        <w:rPr>
          <w:szCs w:val="22"/>
          <w:lang w:val="sv-SE"/>
        </w:rPr>
      </w:pPr>
      <w:r w:rsidRPr="000A03F9">
        <w:rPr>
          <w:rFonts w:eastAsia="MS Mincho"/>
          <w:szCs w:val="22"/>
          <w:lang w:val="sv-SE" w:eastAsia="ja-JP"/>
        </w:rPr>
        <w:t>Se bipacksedeln för alternativa förvaringsanvisningar.</w:t>
      </w:r>
    </w:p>
    <w:p w14:paraId="386D405A" w14:textId="77777777" w:rsidR="007D3614" w:rsidRPr="000A03F9" w:rsidRDefault="007D3614" w:rsidP="00D35D41">
      <w:pPr>
        <w:pStyle w:val="EMEANormal"/>
        <w:keepNext/>
        <w:rPr>
          <w:szCs w:val="22"/>
          <w:lang w:val="sv-SE"/>
        </w:rPr>
      </w:pPr>
    </w:p>
    <w:p w14:paraId="524A8B4B" w14:textId="77777777" w:rsidR="007D3614" w:rsidRPr="000A03F9" w:rsidRDefault="00693E10" w:rsidP="00D35D41">
      <w:pPr>
        <w:pStyle w:val="EMEANormal"/>
        <w:keepNext/>
        <w:rPr>
          <w:szCs w:val="22"/>
          <w:lang w:val="sv-SE"/>
        </w:rPr>
      </w:pPr>
      <w:r w:rsidRPr="000A03F9">
        <w:rPr>
          <w:szCs w:val="22"/>
          <w:lang w:val="sv-SE"/>
        </w:rPr>
        <w:t>Förvara den förfyllda sprutan i ytterförpackningen. Ljuskänsligt.</w:t>
      </w:r>
    </w:p>
    <w:p w14:paraId="10CEAAD8" w14:textId="77777777" w:rsidR="007D3614" w:rsidRPr="000A03F9" w:rsidRDefault="007D3614" w:rsidP="00D35D41">
      <w:pPr>
        <w:pStyle w:val="EMEANormal"/>
        <w:rPr>
          <w:szCs w:val="22"/>
          <w:lang w:val="sv-SE"/>
        </w:rPr>
      </w:pPr>
    </w:p>
    <w:p w14:paraId="637CD7D7" w14:textId="77777777" w:rsidR="007D3614" w:rsidRPr="000A03F9" w:rsidRDefault="007D3614" w:rsidP="00D35D41">
      <w:pPr>
        <w:pStyle w:val="EMEANormal"/>
        <w:rPr>
          <w:szCs w:val="22"/>
          <w:lang w:val="sv-SE"/>
        </w:rPr>
      </w:pPr>
    </w:p>
    <w:p w14:paraId="477135D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10.</w:t>
      </w:r>
      <w:r w:rsidRPr="000A03F9">
        <w:rPr>
          <w:rFonts w:ascii="Times New Roman" w:hAnsi="Times New Roman"/>
          <w:color w:val="000000"/>
          <w:szCs w:val="22"/>
          <w:lang w:val="sv-SE"/>
        </w:rPr>
        <w:tab/>
        <w:t>SÄRSKILDA FÖRSIKTIGHETSÅTGÄRDER FÖR DESTRUKTION AV EJ ANVÄNT LÄKEMEDEL OCH AVFALL I FÖREKOMMANDE FALL</w:t>
      </w:r>
    </w:p>
    <w:p w14:paraId="5D2C2232" w14:textId="77777777" w:rsidR="007D3614" w:rsidRPr="000A03F9" w:rsidRDefault="007D3614" w:rsidP="00D35D41">
      <w:pPr>
        <w:pStyle w:val="EMEANormal"/>
        <w:rPr>
          <w:color w:val="000000"/>
          <w:szCs w:val="22"/>
          <w:lang w:val="sv-SE"/>
        </w:rPr>
      </w:pPr>
    </w:p>
    <w:p w14:paraId="0128B9E0" w14:textId="77777777" w:rsidR="007D3614" w:rsidRPr="000A03F9" w:rsidRDefault="007D3614" w:rsidP="00D35D41">
      <w:pPr>
        <w:suppressAutoHyphens/>
        <w:ind w:left="567" w:hanging="567"/>
        <w:rPr>
          <w:color w:val="000000"/>
          <w:szCs w:val="22"/>
        </w:rPr>
      </w:pPr>
    </w:p>
    <w:p w14:paraId="126F747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11.</w:t>
      </w:r>
      <w:r w:rsidRPr="000A03F9">
        <w:rPr>
          <w:rFonts w:ascii="Times New Roman" w:hAnsi="Times New Roman"/>
          <w:color w:val="000000"/>
          <w:szCs w:val="22"/>
          <w:lang w:val="sv-SE"/>
        </w:rPr>
        <w:tab/>
        <w:t>INNEHAVARE AV GODKÄNNANDE FÖR FÖRSÄLJNING (NAMN OCH ADRESS)</w:t>
      </w:r>
    </w:p>
    <w:p w14:paraId="58D37B2E" w14:textId="77777777" w:rsidR="007D3614" w:rsidRPr="000A03F9" w:rsidRDefault="007D3614" w:rsidP="00D35D41">
      <w:pPr>
        <w:pStyle w:val="EMEANormal"/>
        <w:rPr>
          <w:color w:val="000000"/>
          <w:szCs w:val="22"/>
          <w:lang w:val="sv-SE"/>
        </w:rPr>
      </w:pPr>
    </w:p>
    <w:p w14:paraId="44296E69" w14:textId="77777777" w:rsidR="007D3614" w:rsidRPr="000A03F9" w:rsidRDefault="00693E10" w:rsidP="00D35D41">
      <w:pPr>
        <w:rPr>
          <w:szCs w:val="22"/>
        </w:rPr>
      </w:pPr>
      <w:r w:rsidRPr="000A03F9">
        <w:rPr>
          <w:szCs w:val="22"/>
        </w:rPr>
        <w:t>STADA Arzneimittel AG</w:t>
      </w:r>
    </w:p>
    <w:p w14:paraId="047D9A73" w14:textId="77777777" w:rsidR="007D3614" w:rsidRPr="000A03F9" w:rsidRDefault="00693E10" w:rsidP="00D35D41">
      <w:pPr>
        <w:rPr>
          <w:szCs w:val="22"/>
        </w:rPr>
      </w:pPr>
      <w:r w:rsidRPr="000A03F9">
        <w:rPr>
          <w:szCs w:val="22"/>
        </w:rPr>
        <w:t>Stadastrasse 2–18</w:t>
      </w:r>
    </w:p>
    <w:p w14:paraId="619ADB42" w14:textId="77777777" w:rsidR="007D3614" w:rsidRPr="000A03F9" w:rsidRDefault="00693E10" w:rsidP="00D35D41">
      <w:pPr>
        <w:rPr>
          <w:szCs w:val="22"/>
        </w:rPr>
      </w:pPr>
      <w:r w:rsidRPr="000A03F9">
        <w:rPr>
          <w:szCs w:val="22"/>
        </w:rPr>
        <w:t>61118 Bad Vilbel</w:t>
      </w:r>
    </w:p>
    <w:p w14:paraId="0CDA56A2" w14:textId="77777777" w:rsidR="007D3614" w:rsidRPr="000A03F9" w:rsidRDefault="00693E10" w:rsidP="00D35D41">
      <w:pPr>
        <w:rPr>
          <w:szCs w:val="22"/>
        </w:rPr>
      </w:pPr>
      <w:r w:rsidRPr="000A03F9">
        <w:rPr>
          <w:szCs w:val="22"/>
        </w:rPr>
        <w:t>Tyskland</w:t>
      </w:r>
    </w:p>
    <w:p w14:paraId="2F3A4EA8" w14:textId="77777777" w:rsidR="007D3614" w:rsidRPr="000A03F9" w:rsidRDefault="007D3614" w:rsidP="00D35D41">
      <w:pPr>
        <w:suppressAutoHyphens/>
        <w:ind w:left="567" w:hanging="567"/>
        <w:rPr>
          <w:color w:val="000000"/>
          <w:szCs w:val="22"/>
        </w:rPr>
      </w:pPr>
    </w:p>
    <w:p w14:paraId="6AE859A5" w14:textId="77777777" w:rsidR="007D3614" w:rsidRPr="000A03F9" w:rsidRDefault="007D3614" w:rsidP="00D35D41">
      <w:pPr>
        <w:pStyle w:val="EMEABullet2"/>
        <w:ind w:left="567" w:hanging="567"/>
        <w:rPr>
          <w:color w:val="000000"/>
          <w:szCs w:val="22"/>
          <w:lang w:val="sv-SE"/>
        </w:rPr>
      </w:pPr>
    </w:p>
    <w:p w14:paraId="6EC40E3E"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12.</w:t>
      </w:r>
      <w:r w:rsidRPr="000A03F9">
        <w:rPr>
          <w:rFonts w:ascii="Times New Roman" w:hAnsi="Times New Roman"/>
          <w:color w:val="000000"/>
          <w:szCs w:val="22"/>
          <w:lang w:val="sv-SE"/>
        </w:rPr>
        <w:tab/>
        <w:t>NUMMER PÅ GODKÄNNANDE FÖR FÖRSÄLJNING</w:t>
      </w:r>
    </w:p>
    <w:p w14:paraId="726351BD" w14:textId="77777777" w:rsidR="007D3614" w:rsidRPr="000A03F9" w:rsidRDefault="007D3614" w:rsidP="00D35D41">
      <w:pPr>
        <w:pStyle w:val="EMEANormal"/>
        <w:rPr>
          <w:color w:val="000000"/>
          <w:szCs w:val="22"/>
          <w:lang w:val="sv-SE"/>
        </w:rPr>
      </w:pPr>
    </w:p>
    <w:p w14:paraId="6743AB2E" w14:textId="77777777" w:rsidR="00C75305" w:rsidRDefault="00C75305" w:rsidP="00C75305">
      <w:pPr>
        <w:rPr>
          <w:rFonts w:cs="Verdana"/>
          <w:color w:val="000000"/>
        </w:rPr>
      </w:pPr>
      <w:r>
        <w:rPr>
          <w:rFonts w:cs="Verdana"/>
          <w:color w:val="000000"/>
        </w:rPr>
        <w:t>EU/1/21/1590/001</w:t>
      </w:r>
    </w:p>
    <w:p w14:paraId="2A0AF6BA" w14:textId="77777777" w:rsidR="00C75305" w:rsidRDefault="00C75305" w:rsidP="00C75305">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/002</w:t>
      </w:r>
      <w:r w:rsidRPr="00CE6D7D" w:rsidDel="006827AF">
        <w:rPr>
          <w:szCs w:val="22"/>
        </w:rPr>
        <w:t xml:space="preserve"> </w:t>
      </w:r>
    </w:p>
    <w:p w14:paraId="01A81072" w14:textId="77777777" w:rsidR="00C75305" w:rsidRDefault="00C75305" w:rsidP="00C75305">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/003</w:t>
      </w:r>
      <w:r w:rsidRPr="00CE6D7D" w:rsidDel="006827AF">
        <w:rPr>
          <w:szCs w:val="22"/>
        </w:rPr>
        <w:t xml:space="preserve"> </w:t>
      </w:r>
    </w:p>
    <w:p w14:paraId="278B94D8" w14:textId="77777777" w:rsidR="007D3614" w:rsidRPr="000A03F9" w:rsidRDefault="007D3614" w:rsidP="00D35D41">
      <w:pPr>
        <w:pStyle w:val="EMEANormal"/>
        <w:rPr>
          <w:szCs w:val="22"/>
          <w:lang w:val="sv-SE"/>
        </w:rPr>
      </w:pPr>
    </w:p>
    <w:p w14:paraId="30D9FB7C" w14:textId="77777777" w:rsidR="007D3614" w:rsidRPr="000A03F9" w:rsidRDefault="007D3614" w:rsidP="00D35D41">
      <w:pPr>
        <w:pStyle w:val="EMEANormal"/>
        <w:rPr>
          <w:szCs w:val="22"/>
          <w:lang w:val="sv-SE"/>
        </w:rPr>
      </w:pPr>
    </w:p>
    <w:p w14:paraId="3591A14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13.</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2EE5A941" w14:textId="77777777" w:rsidR="007D3614" w:rsidRPr="000A03F9" w:rsidRDefault="007D3614" w:rsidP="00D35D41">
      <w:pPr>
        <w:pStyle w:val="EMEANormal"/>
        <w:rPr>
          <w:color w:val="000000"/>
          <w:szCs w:val="22"/>
          <w:lang w:val="sv-SE"/>
        </w:rPr>
      </w:pPr>
    </w:p>
    <w:p w14:paraId="3B9AED18" w14:textId="77777777" w:rsidR="007D3614" w:rsidRPr="000A03F9" w:rsidRDefault="00693E10" w:rsidP="00D35D41">
      <w:pPr>
        <w:pStyle w:val="EMEANormal"/>
        <w:rPr>
          <w:szCs w:val="22"/>
          <w:lang w:val="sv-SE"/>
        </w:rPr>
      </w:pPr>
      <w:r w:rsidRPr="000A03F9">
        <w:rPr>
          <w:szCs w:val="22"/>
          <w:lang w:val="sv-SE"/>
        </w:rPr>
        <w:t>Lot</w:t>
      </w:r>
    </w:p>
    <w:p w14:paraId="41867A53" w14:textId="77777777" w:rsidR="007D3614" w:rsidRPr="000A03F9" w:rsidRDefault="007D3614" w:rsidP="00D35D41">
      <w:pPr>
        <w:pStyle w:val="EMEANormal"/>
        <w:rPr>
          <w:szCs w:val="22"/>
          <w:lang w:val="sv-SE"/>
        </w:rPr>
      </w:pPr>
    </w:p>
    <w:p w14:paraId="5F0F9C5D" w14:textId="77777777" w:rsidR="007D3614" w:rsidRPr="000A03F9" w:rsidRDefault="007D3614" w:rsidP="00D35D41">
      <w:pPr>
        <w:pStyle w:val="EMEANormal"/>
        <w:rPr>
          <w:szCs w:val="22"/>
          <w:lang w:val="sv-SE"/>
        </w:rPr>
      </w:pPr>
    </w:p>
    <w:p w14:paraId="74EE904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14.</w:t>
      </w:r>
      <w:r w:rsidRPr="000A03F9">
        <w:rPr>
          <w:rFonts w:ascii="Times New Roman" w:hAnsi="Times New Roman"/>
          <w:color w:val="000000"/>
          <w:szCs w:val="22"/>
          <w:lang w:val="sv-SE"/>
        </w:rPr>
        <w:tab/>
        <w:t>ALLMÄN KLASSIFICERING FÖR FÖRSKRIVNING</w:t>
      </w:r>
    </w:p>
    <w:p w14:paraId="7F229EC1" w14:textId="77777777" w:rsidR="007D3614" w:rsidRPr="000A03F9" w:rsidRDefault="007D3614" w:rsidP="00D35D41">
      <w:pPr>
        <w:pStyle w:val="EMEANormal"/>
        <w:rPr>
          <w:color w:val="000000"/>
          <w:szCs w:val="22"/>
          <w:lang w:val="sv-SE"/>
        </w:rPr>
      </w:pPr>
    </w:p>
    <w:p w14:paraId="6E3148B9" w14:textId="77777777" w:rsidR="007D3614" w:rsidRPr="000A03F9" w:rsidRDefault="007D3614" w:rsidP="00D35D41">
      <w:pPr>
        <w:pStyle w:val="BodyText"/>
        <w:rPr>
          <w:b w:val="0"/>
          <w:i w:val="0"/>
          <w:color w:val="000000"/>
          <w:szCs w:val="22"/>
        </w:rPr>
      </w:pPr>
    </w:p>
    <w:p w14:paraId="73BFCFB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15.</w:t>
      </w:r>
      <w:r w:rsidRPr="000A03F9">
        <w:rPr>
          <w:rFonts w:ascii="Times New Roman" w:hAnsi="Times New Roman"/>
          <w:color w:val="000000"/>
          <w:szCs w:val="22"/>
          <w:lang w:val="sv-SE"/>
        </w:rPr>
        <w:tab/>
        <w:t>BRUKSANVISNING</w:t>
      </w:r>
    </w:p>
    <w:p w14:paraId="2090E96A" w14:textId="77777777" w:rsidR="007D3614" w:rsidRPr="000A03F9" w:rsidRDefault="007D3614" w:rsidP="00D35D41">
      <w:pPr>
        <w:pStyle w:val="EMEANormal"/>
        <w:rPr>
          <w:color w:val="000000"/>
          <w:szCs w:val="22"/>
          <w:lang w:val="sv-SE"/>
        </w:rPr>
      </w:pPr>
    </w:p>
    <w:p w14:paraId="72574F10" w14:textId="77777777" w:rsidR="007D3614" w:rsidRPr="000A03F9" w:rsidRDefault="007D3614" w:rsidP="00D35D41">
      <w:pPr>
        <w:rPr>
          <w:color w:val="000000"/>
          <w:szCs w:val="22"/>
        </w:rPr>
      </w:pPr>
    </w:p>
    <w:p w14:paraId="1A810490" w14:textId="77777777" w:rsidR="007D3614" w:rsidRPr="000A03F9" w:rsidRDefault="00693E10" w:rsidP="00D35D41">
      <w:pPr>
        <w:pStyle w:val="EMEAHeadingBoxedTitle"/>
        <w:ind w:left="0" w:firstLine="0"/>
        <w:rPr>
          <w:rFonts w:ascii="Times New Roman" w:hAnsi="Times New Roman"/>
          <w:b/>
          <w:color w:val="000000"/>
          <w:szCs w:val="22"/>
          <w:lang w:val="sv-SE"/>
        </w:rPr>
      </w:pPr>
      <w:r w:rsidRPr="000A03F9">
        <w:rPr>
          <w:rFonts w:ascii="Times New Roman" w:hAnsi="Times New Roman"/>
          <w:b/>
          <w:color w:val="000000"/>
          <w:szCs w:val="22"/>
          <w:lang w:val="sv-SE"/>
        </w:rPr>
        <w:t>16.</w:t>
      </w:r>
      <w:r w:rsidRPr="000A03F9">
        <w:rPr>
          <w:rFonts w:ascii="Times New Roman" w:hAnsi="Times New Roman"/>
          <w:b/>
          <w:color w:val="000000"/>
          <w:szCs w:val="22"/>
          <w:lang w:val="sv-SE"/>
        </w:rPr>
        <w:tab/>
        <w:t>Information i PUNKTskrift</w:t>
      </w:r>
    </w:p>
    <w:p w14:paraId="6298C394" w14:textId="77777777" w:rsidR="007D3614" w:rsidRPr="000A03F9" w:rsidRDefault="007D3614" w:rsidP="00D35D41">
      <w:pPr>
        <w:ind w:left="540" w:hanging="540"/>
        <w:rPr>
          <w:color w:val="000000"/>
          <w:szCs w:val="22"/>
        </w:rPr>
      </w:pPr>
    </w:p>
    <w:p w14:paraId="1993F89C" w14:textId="77777777" w:rsidR="007D3614" w:rsidRPr="000A03F9" w:rsidRDefault="00D52428" w:rsidP="00D35D41">
      <w:pPr>
        <w:ind w:left="540" w:hanging="540"/>
        <w:rPr>
          <w:color w:val="000000"/>
          <w:szCs w:val="22"/>
        </w:rPr>
      </w:pPr>
      <w:r>
        <w:rPr>
          <w:color w:val="000000"/>
          <w:szCs w:val="22"/>
        </w:rPr>
        <w:t>Libmyris</w:t>
      </w:r>
      <w:r w:rsidR="00693E10" w:rsidRPr="000A03F9">
        <w:rPr>
          <w:color w:val="000000"/>
          <w:szCs w:val="22"/>
        </w:rPr>
        <w:t> 40 mg</w:t>
      </w:r>
    </w:p>
    <w:p w14:paraId="5CB5251A" w14:textId="77777777" w:rsidR="007D3614" w:rsidRPr="000A03F9" w:rsidRDefault="007D3614" w:rsidP="00D35D41">
      <w:pPr>
        <w:ind w:left="540" w:hanging="540"/>
        <w:rPr>
          <w:color w:val="000000"/>
          <w:szCs w:val="22"/>
        </w:rPr>
      </w:pPr>
    </w:p>
    <w:p w14:paraId="2C5D4BA2" w14:textId="77777777" w:rsidR="007D3614" w:rsidRPr="000A03F9" w:rsidRDefault="007D3614" w:rsidP="00D35D41">
      <w:pPr>
        <w:ind w:left="540" w:hanging="540"/>
        <w:rPr>
          <w:color w:val="000000"/>
          <w:szCs w:val="22"/>
        </w:rPr>
      </w:pPr>
    </w:p>
    <w:p w14:paraId="122B62FE"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17.</w:t>
      </w:r>
      <w:r w:rsidRPr="000A03F9">
        <w:rPr>
          <w:rFonts w:ascii="Times New Roman" w:hAnsi="Times New Roman"/>
          <w:color w:val="000000"/>
          <w:szCs w:val="22"/>
          <w:lang w:val="sv-SE"/>
        </w:rPr>
        <w:tab/>
        <w:t xml:space="preserve">UNIK IDENTITETSBETECKNING – TVÅDIMENSIONELL STRECKKOD </w:t>
      </w:r>
    </w:p>
    <w:p w14:paraId="25815549" w14:textId="77777777" w:rsidR="007D3614" w:rsidRPr="000A03F9" w:rsidRDefault="007D3614" w:rsidP="00D35D41">
      <w:pPr>
        <w:rPr>
          <w:szCs w:val="22"/>
        </w:rPr>
      </w:pPr>
    </w:p>
    <w:p w14:paraId="6DB18F08" w14:textId="77777777" w:rsidR="007D3614" w:rsidRPr="000A03F9" w:rsidRDefault="00693E10" w:rsidP="00D35D41">
      <w:pPr>
        <w:rPr>
          <w:szCs w:val="22"/>
        </w:rPr>
      </w:pPr>
      <w:r w:rsidRPr="000A03F9">
        <w:rPr>
          <w:szCs w:val="22"/>
          <w:highlight w:val="lightGray"/>
        </w:rPr>
        <w:t>Tvådimensionell streckkod som innehåller den unika identitetsbeteckningen.</w:t>
      </w:r>
    </w:p>
    <w:p w14:paraId="4FC92AFA" w14:textId="77777777" w:rsidR="007D3614" w:rsidRPr="000A03F9" w:rsidRDefault="007D3614" w:rsidP="00D35D41">
      <w:pPr>
        <w:rPr>
          <w:szCs w:val="22"/>
        </w:rPr>
      </w:pPr>
    </w:p>
    <w:p w14:paraId="7382A96F" w14:textId="77777777" w:rsidR="007D3614" w:rsidRPr="000A03F9" w:rsidRDefault="007D3614" w:rsidP="00D35D41">
      <w:pPr>
        <w:rPr>
          <w:szCs w:val="22"/>
          <w:shd w:val="clear" w:color="auto" w:fill="CCCCCC"/>
        </w:rPr>
      </w:pPr>
    </w:p>
    <w:p w14:paraId="76AB07C0" w14:textId="77777777" w:rsidR="007D3614" w:rsidRPr="000A03F9" w:rsidRDefault="00693E10" w:rsidP="00D35D41">
      <w:pPr>
        <w:pStyle w:val="EMEAHeadingBoxed"/>
        <w:spacing w:beforeLines="0" w:afterLines="0"/>
        <w:ind w:left="555" w:hanging="555"/>
        <w:jc w:val="both"/>
        <w:rPr>
          <w:rFonts w:ascii="Times New Roman" w:hAnsi="Times New Roman"/>
          <w:color w:val="000000"/>
          <w:szCs w:val="22"/>
          <w:lang w:val="sv-SE"/>
        </w:rPr>
      </w:pPr>
      <w:r w:rsidRPr="000A03F9">
        <w:rPr>
          <w:rFonts w:ascii="Times New Roman" w:hAnsi="Times New Roman"/>
          <w:color w:val="000000"/>
          <w:szCs w:val="22"/>
          <w:lang w:val="sv-SE"/>
        </w:rPr>
        <w:t>18.</w:t>
      </w:r>
      <w:r w:rsidRPr="000A03F9">
        <w:rPr>
          <w:rFonts w:ascii="Times New Roman" w:hAnsi="Times New Roman"/>
          <w:color w:val="000000"/>
          <w:szCs w:val="22"/>
          <w:lang w:val="sv-SE"/>
        </w:rPr>
        <w:tab/>
        <w:t>UNIK IDENTITETSBETECKNING – I ETT FORMAT LÄSBART FÖR MÄNSKLIGT ÖGA</w:t>
      </w:r>
    </w:p>
    <w:p w14:paraId="1A55377B" w14:textId="77777777" w:rsidR="007D3614" w:rsidRPr="000A03F9" w:rsidRDefault="007D3614" w:rsidP="00D35D41">
      <w:pPr>
        <w:rPr>
          <w:szCs w:val="22"/>
        </w:rPr>
      </w:pPr>
    </w:p>
    <w:p w14:paraId="523E1E5B" w14:textId="77777777" w:rsidR="007D3614" w:rsidRPr="000A03F9" w:rsidRDefault="00693E10" w:rsidP="00D35D41">
      <w:pPr>
        <w:rPr>
          <w:szCs w:val="22"/>
        </w:rPr>
      </w:pPr>
      <w:r w:rsidRPr="000A03F9">
        <w:rPr>
          <w:szCs w:val="22"/>
        </w:rPr>
        <w:t>PC</w:t>
      </w:r>
    </w:p>
    <w:p w14:paraId="341F7D80" w14:textId="77777777" w:rsidR="007D3614" w:rsidRPr="000A03F9" w:rsidRDefault="00693E10" w:rsidP="00D35D41">
      <w:pPr>
        <w:rPr>
          <w:szCs w:val="22"/>
        </w:rPr>
      </w:pPr>
      <w:r w:rsidRPr="000A03F9">
        <w:rPr>
          <w:szCs w:val="22"/>
        </w:rPr>
        <w:t>SN</w:t>
      </w:r>
    </w:p>
    <w:p w14:paraId="371E5551" w14:textId="77777777" w:rsidR="007935E6" w:rsidRPr="000A03F9" w:rsidRDefault="00693E10">
      <w:pPr>
        <w:rPr>
          <w:szCs w:val="22"/>
          <w:highlight w:val="lightGray"/>
        </w:rPr>
      </w:pPr>
      <w:r w:rsidRPr="000A03F9">
        <w:rPr>
          <w:szCs w:val="22"/>
        </w:rPr>
        <w:t>NN</w:t>
      </w:r>
      <w:r w:rsidR="007935E6" w:rsidRPr="000A03F9">
        <w:rPr>
          <w:szCs w:val="22"/>
          <w:highlight w:val="lightGray"/>
        </w:rPr>
        <w:br w:type="page"/>
      </w:r>
    </w:p>
    <w:p w14:paraId="21BBD8A6" w14:textId="77777777" w:rsidR="007D3614" w:rsidRDefault="00693E10" w:rsidP="00D35D41">
      <w:pPr>
        <w:pBdr>
          <w:top w:val="single" w:sz="4" w:space="1" w:color="auto"/>
          <w:left w:val="single" w:sz="4" w:space="0" w:color="auto"/>
          <w:bottom w:val="single" w:sz="4" w:space="1" w:color="auto"/>
          <w:right w:val="single" w:sz="4" w:space="4" w:color="auto"/>
        </w:pBdr>
        <w:shd w:val="clear" w:color="auto" w:fill="FFFFFF"/>
        <w:suppressAutoHyphens/>
        <w:rPr>
          <w:b/>
          <w:color w:val="000000"/>
          <w:szCs w:val="22"/>
        </w:rPr>
      </w:pPr>
      <w:r w:rsidRPr="000A03F9">
        <w:rPr>
          <w:b/>
          <w:color w:val="000000"/>
          <w:szCs w:val="22"/>
        </w:rPr>
        <w:lastRenderedPageBreak/>
        <w:t>UPPGIFTER SOM SKA FINNAS PÅ BLISTER ELLER STRIPS</w:t>
      </w:r>
    </w:p>
    <w:p w14:paraId="3E731213" w14:textId="77777777" w:rsidR="004534FC" w:rsidRPr="000A03F9" w:rsidRDefault="004534FC" w:rsidP="00D35D41">
      <w:pPr>
        <w:pBdr>
          <w:top w:val="single" w:sz="4" w:space="1" w:color="auto"/>
          <w:left w:val="single" w:sz="4" w:space="0" w:color="auto"/>
          <w:bottom w:val="single" w:sz="4" w:space="1" w:color="auto"/>
          <w:right w:val="single" w:sz="4" w:space="4" w:color="auto"/>
        </w:pBdr>
        <w:shd w:val="clear" w:color="auto" w:fill="FFFFFF"/>
        <w:suppressAutoHyphens/>
        <w:rPr>
          <w:color w:val="000000"/>
          <w:szCs w:val="22"/>
        </w:rPr>
      </w:pPr>
    </w:p>
    <w:p w14:paraId="5F893E77" w14:textId="77777777" w:rsidR="007D3614" w:rsidRPr="00A000A0" w:rsidRDefault="004534FC" w:rsidP="00D35D41">
      <w:pPr>
        <w:pBdr>
          <w:top w:val="single" w:sz="4" w:space="1" w:color="auto"/>
          <w:left w:val="single" w:sz="4" w:space="0" w:color="auto"/>
          <w:bottom w:val="single" w:sz="4" w:space="1" w:color="auto"/>
          <w:right w:val="single" w:sz="4" w:space="4" w:color="auto"/>
        </w:pBdr>
        <w:suppressAutoHyphens/>
        <w:rPr>
          <w:b/>
          <w:bCs/>
          <w:color w:val="000000"/>
          <w:szCs w:val="22"/>
        </w:rPr>
      </w:pPr>
      <w:r w:rsidRPr="00A000A0">
        <w:rPr>
          <w:b/>
          <w:bCs/>
          <w:color w:val="000000"/>
          <w:szCs w:val="22"/>
        </w:rPr>
        <w:t>BLISTER</w:t>
      </w:r>
    </w:p>
    <w:p w14:paraId="2F2E33B9" w14:textId="77777777" w:rsidR="007D3614" w:rsidRPr="000A03F9" w:rsidRDefault="007D3614" w:rsidP="00D35D41">
      <w:pPr>
        <w:pStyle w:val="EMEANormal"/>
        <w:rPr>
          <w:szCs w:val="22"/>
          <w:lang w:val="sv-SE"/>
        </w:rPr>
      </w:pPr>
    </w:p>
    <w:p w14:paraId="1A83078B" w14:textId="77777777" w:rsidR="007D3614" w:rsidRPr="000A03F9" w:rsidRDefault="007D3614" w:rsidP="00D35D41">
      <w:pPr>
        <w:pStyle w:val="EMEANormal"/>
        <w:rPr>
          <w:szCs w:val="22"/>
          <w:lang w:val="sv-SE"/>
        </w:rPr>
      </w:pPr>
    </w:p>
    <w:p w14:paraId="2FC50FFA"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3602B14E" w14:textId="77777777" w:rsidR="007D3614" w:rsidRPr="000A03F9" w:rsidRDefault="007D3614" w:rsidP="00D35D41">
      <w:pPr>
        <w:pStyle w:val="EMEANormal"/>
        <w:rPr>
          <w:color w:val="000000"/>
          <w:szCs w:val="22"/>
          <w:lang w:val="sv-SE"/>
        </w:rPr>
      </w:pPr>
    </w:p>
    <w:p w14:paraId="2058BBC1"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40 mg injektionsvätska, lösning i förfylld spruta</w:t>
      </w:r>
    </w:p>
    <w:p w14:paraId="07279A5B" w14:textId="77777777" w:rsidR="007D3614" w:rsidRPr="000A03F9" w:rsidRDefault="00693E10" w:rsidP="00D35D41">
      <w:pPr>
        <w:pStyle w:val="EMEANormal"/>
        <w:rPr>
          <w:szCs w:val="22"/>
          <w:lang w:val="sv-SE"/>
        </w:rPr>
      </w:pPr>
      <w:r w:rsidRPr="000A03F9">
        <w:rPr>
          <w:szCs w:val="22"/>
          <w:lang w:val="sv-SE"/>
        </w:rPr>
        <w:t>adalimumab</w:t>
      </w:r>
    </w:p>
    <w:p w14:paraId="1559543A" w14:textId="77777777" w:rsidR="007D3614" w:rsidRPr="000A03F9" w:rsidRDefault="007D3614" w:rsidP="00D35D41">
      <w:pPr>
        <w:pStyle w:val="EMEANormal"/>
        <w:rPr>
          <w:szCs w:val="22"/>
          <w:lang w:val="sv-SE"/>
        </w:rPr>
      </w:pPr>
    </w:p>
    <w:p w14:paraId="1F00ED45" w14:textId="77777777" w:rsidR="007D3614" w:rsidRPr="000A03F9" w:rsidRDefault="007D3614" w:rsidP="00D35D41">
      <w:pPr>
        <w:pStyle w:val="EMEANormal"/>
        <w:rPr>
          <w:szCs w:val="22"/>
          <w:lang w:val="sv-SE"/>
        </w:rPr>
      </w:pPr>
    </w:p>
    <w:p w14:paraId="019B2C63"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INNEHAVARE AV GODKÄNNANDE FÖR FÖRSÄLJNING</w:t>
      </w:r>
    </w:p>
    <w:p w14:paraId="39028DE9" w14:textId="77777777" w:rsidR="007D3614" w:rsidRPr="000A03F9" w:rsidRDefault="007D3614" w:rsidP="00D35D41">
      <w:pPr>
        <w:pStyle w:val="EMEANormal"/>
        <w:rPr>
          <w:color w:val="000000"/>
          <w:szCs w:val="22"/>
          <w:lang w:val="sv-SE"/>
        </w:rPr>
      </w:pPr>
    </w:p>
    <w:p w14:paraId="320AE31C" w14:textId="77777777" w:rsidR="007D3614" w:rsidRPr="000A03F9" w:rsidRDefault="00693E10" w:rsidP="00D35D41">
      <w:pPr>
        <w:rPr>
          <w:szCs w:val="22"/>
        </w:rPr>
      </w:pPr>
      <w:r w:rsidRPr="000A03F9">
        <w:rPr>
          <w:szCs w:val="22"/>
        </w:rPr>
        <w:t>STADA Arzneimittel AG</w:t>
      </w:r>
    </w:p>
    <w:p w14:paraId="66B788B4" w14:textId="77777777" w:rsidR="007D3614" w:rsidRPr="000A03F9" w:rsidRDefault="007D3614" w:rsidP="00D35D41">
      <w:pPr>
        <w:pStyle w:val="EMEANormal"/>
        <w:rPr>
          <w:szCs w:val="22"/>
          <w:lang w:val="sv-SE"/>
        </w:rPr>
      </w:pPr>
    </w:p>
    <w:p w14:paraId="2A0451EF" w14:textId="77777777" w:rsidR="007D3614" w:rsidRPr="000A03F9" w:rsidRDefault="007D3614" w:rsidP="00D35D41">
      <w:pPr>
        <w:pStyle w:val="EMEANormal"/>
        <w:rPr>
          <w:szCs w:val="22"/>
          <w:lang w:val="sv-SE"/>
        </w:rPr>
      </w:pPr>
    </w:p>
    <w:p w14:paraId="02C810E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503DF211" w14:textId="77777777" w:rsidR="007D3614" w:rsidRPr="000A03F9" w:rsidRDefault="007D3614" w:rsidP="00D35D41">
      <w:pPr>
        <w:pStyle w:val="EMEANormal"/>
        <w:rPr>
          <w:color w:val="000000"/>
          <w:szCs w:val="22"/>
          <w:lang w:val="sv-SE"/>
        </w:rPr>
      </w:pPr>
    </w:p>
    <w:p w14:paraId="737C6931" w14:textId="77777777" w:rsidR="007D3614" w:rsidRPr="000A03F9" w:rsidRDefault="00693E10" w:rsidP="00D35D41">
      <w:pPr>
        <w:pStyle w:val="EMEANormal"/>
        <w:rPr>
          <w:szCs w:val="22"/>
          <w:lang w:val="sv-SE"/>
        </w:rPr>
      </w:pPr>
      <w:r w:rsidRPr="000A03F9">
        <w:rPr>
          <w:szCs w:val="22"/>
          <w:lang w:val="sv-SE"/>
        </w:rPr>
        <w:t xml:space="preserve">EXP </w:t>
      </w:r>
    </w:p>
    <w:p w14:paraId="06DC66AE" w14:textId="77777777" w:rsidR="007D3614" w:rsidRPr="000A03F9" w:rsidRDefault="007D3614" w:rsidP="00D35D41">
      <w:pPr>
        <w:pStyle w:val="EMEANormal"/>
        <w:rPr>
          <w:szCs w:val="22"/>
          <w:lang w:val="sv-SE"/>
        </w:rPr>
      </w:pPr>
    </w:p>
    <w:p w14:paraId="505BC7A6" w14:textId="77777777" w:rsidR="007D3614" w:rsidRPr="000A03F9" w:rsidRDefault="007D3614" w:rsidP="00D35D41">
      <w:pPr>
        <w:pStyle w:val="EMEANormal"/>
        <w:rPr>
          <w:szCs w:val="22"/>
          <w:lang w:val="sv-SE"/>
        </w:rPr>
      </w:pPr>
    </w:p>
    <w:p w14:paraId="6C070C1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65688216" w14:textId="77777777" w:rsidR="007D3614" w:rsidRPr="000A03F9" w:rsidRDefault="007D3614" w:rsidP="00D35D41">
      <w:pPr>
        <w:pStyle w:val="EMEANormal"/>
        <w:rPr>
          <w:color w:val="000000"/>
          <w:szCs w:val="22"/>
          <w:lang w:val="sv-SE"/>
        </w:rPr>
      </w:pPr>
    </w:p>
    <w:p w14:paraId="75535FD4" w14:textId="77777777" w:rsidR="007D3614" w:rsidRPr="000A03F9" w:rsidRDefault="00693E10" w:rsidP="00D35D41">
      <w:pPr>
        <w:pStyle w:val="EMEANormal"/>
        <w:rPr>
          <w:szCs w:val="22"/>
          <w:lang w:val="sv-SE"/>
        </w:rPr>
      </w:pPr>
      <w:r w:rsidRPr="000A03F9">
        <w:rPr>
          <w:szCs w:val="22"/>
          <w:lang w:val="sv-SE"/>
        </w:rPr>
        <w:t>Lot</w:t>
      </w:r>
    </w:p>
    <w:p w14:paraId="1A90400E" w14:textId="77777777" w:rsidR="007D3614" w:rsidRPr="000A03F9" w:rsidRDefault="007D3614" w:rsidP="00D35D41">
      <w:pPr>
        <w:pStyle w:val="EMEANormal"/>
        <w:rPr>
          <w:szCs w:val="22"/>
          <w:lang w:val="sv-SE"/>
        </w:rPr>
      </w:pPr>
    </w:p>
    <w:p w14:paraId="2AF60C43" w14:textId="77777777" w:rsidR="007D3614" w:rsidRPr="000A03F9" w:rsidRDefault="007D3614" w:rsidP="00D35D41">
      <w:pPr>
        <w:pStyle w:val="EMEANormal"/>
        <w:rPr>
          <w:szCs w:val="22"/>
          <w:lang w:val="sv-SE"/>
        </w:rPr>
      </w:pPr>
    </w:p>
    <w:p w14:paraId="3C414281" w14:textId="77777777" w:rsidR="007D3614" w:rsidRPr="000A03F9" w:rsidRDefault="00693E10" w:rsidP="00D35D41">
      <w:pPr>
        <w:pStyle w:val="EMEAHeadingBoxed"/>
        <w:spacing w:beforeLines="0" w:afterLines="0"/>
        <w:ind w:left="0" w:firstLine="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övrigt</w:t>
      </w:r>
    </w:p>
    <w:p w14:paraId="2EA11260" w14:textId="77777777" w:rsidR="007D3614" w:rsidRPr="000A03F9" w:rsidRDefault="007D3614" w:rsidP="00D35D41">
      <w:pPr>
        <w:suppressAutoHyphens/>
        <w:rPr>
          <w:color w:val="000000"/>
          <w:szCs w:val="22"/>
        </w:rPr>
      </w:pPr>
    </w:p>
    <w:p w14:paraId="744AB999" w14:textId="77777777" w:rsidR="007D3614" w:rsidRPr="000A03F9" w:rsidRDefault="00693E10" w:rsidP="00D35D41">
      <w:pPr>
        <w:ind w:left="540" w:hanging="540"/>
        <w:rPr>
          <w:szCs w:val="22"/>
        </w:rPr>
      </w:pPr>
      <w:r w:rsidRPr="000A03F9">
        <w:rPr>
          <w:szCs w:val="22"/>
        </w:rPr>
        <w:t>För förvaringsanvisningar, se bipacksedeln.</w:t>
      </w:r>
    </w:p>
    <w:p w14:paraId="71BF22C8" w14:textId="77777777" w:rsidR="007D3614" w:rsidRPr="000A03F9" w:rsidRDefault="007D3614" w:rsidP="00D35D41">
      <w:pPr>
        <w:suppressAutoHyphens/>
        <w:rPr>
          <w:color w:val="000000"/>
          <w:szCs w:val="22"/>
        </w:rPr>
      </w:pPr>
    </w:p>
    <w:p w14:paraId="4CA64AC4" w14:textId="77777777" w:rsidR="007D3614" w:rsidRPr="000A03F9" w:rsidRDefault="000A03F9" w:rsidP="00D35D41">
      <w:pPr>
        <w:suppressAutoHyphens/>
        <w:rPr>
          <w:color w:val="000000"/>
          <w:szCs w:val="22"/>
        </w:rPr>
      </w:pPr>
      <w:r>
        <w:rPr>
          <w:color w:val="000000"/>
          <w:szCs w:val="22"/>
        </w:rPr>
        <w:t>40 mg/</w:t>
      </w:r>
      <w:r w:rsidR="00693E10" w:rsidRPr="000A03F9">
        <w:rPr>
          <w:color w:val="000000"/>
          <w:szCs w:val="22"/>
        </w:rPr>
        <w:t>0,4 ml</w:t>
      </w:r>
    </w:p>
    <w:p w14:paraId="228F21A3" w14:textId="77777777" w:rsidR="007D3614" w:rsidRPr="000A03F9" w:rsidRDefault="007D3614" w:rsidP="00D35D41">
      <w:pPr>
        <w:suppressAutoHyphens/>
        <w:rPr>
          <w:color w:val="000000"/>
          <w:szCs w:val="22"/>
        </w:rPr>
      </w:pPr>
    </w:p>
    <w:p w14:paraId="680A3B49" w14:textId="77777777" w:rsidR="007D3614" w:rsidRPr="000A03F9" w:rsidRDefault="00693E10" w:rsidP="00D35D41">
      <w:pPr>
        <w:pBdr>
          <w:top w:val="single" w:sz="4" w:space="1" w:color="auto"/>
          <w:left w:val="single" w:sz="4" w:space="4" w:color="auto"/>
          <w:bottom w:val="single" w:sz="4" w:space="1" w:color="auto"/>
          <w:right w:val="single" w:sz="4" w:space="4" w:color="auto"/>
        </w:pBdr>
        <w:suppressAutoHyphens/>
        <w:rPr>
          <w:color w:val="000000"/>
          <w:szCs w:val="22"/>
        </w:rPr>
      </w:pPr>
      <w:r w:rsidRPr="000A03F9">
        <w:rPr>
          <w:color w:val="000000"/>
          <w:szCs w:val="22"/>
        </w:rPr>
        <w:br w:type="page"/>
      </w:r>
      <w:r w:rsidRPr="000A03F9">
        <w:rPr>
          <w:b/>
          <w:color w:val="000000"/>
          <w:szCs w:val="22"/>
        </w:rPr>
        <w:lastRenderedPageBreak/>
        <w:t xml:space="preserve">UPPGIFTER SOM SKA FINNAS PÅ INRE </w:t>
      </w:r>
      <w:r w:rsidRPr="000A03F9">
        <w:rPr>
          <w:b/>
          <w:color w:val="000000"/>
          <w:szCs w:val="22"/>
          <w:lang w:bidi="sv-SE"/>
        </w:rPr>
        <w:t>LÄKEMEDELSFÖRPACKNINGAR</w:t>
      </w:r>
    </w:p>
    <w:p w14:paraId="6B914DE3" w14:textId="77777777" w:rsidR="007D3614" w:rsidRDefault="007D3614" w:rsidP="00D35D41">
      <w:pPr>
        <w:pBdr>
          <w:top w:val="single" w:sz="4" w:space="1" w:color="auto"/>
          <w:left w:val="single" w:sz="4" w:space="4" w:color="auto"/>
          <w:bottom w:val="single" w:sz="4" w:space="1" w:color="auto"/>
          <w:right w:val="single" w:sz="4" w:space="4" w:color="auto"/>
        </w:pBdr>
        <w:suppressAutoHyphens/>
        <w:rPr>
          <w:color w:val="000000"/>
          <w:szCs w:val="22"/>
        </w:rPr>
      </w:pPr>
    </w:p>
    <w:p w14:paraId="4065ECA9" w14:textId="77777777" w:rsidR="00B63E5C" w:rsidRPr="00A000A0" w:rsidRDefault="00B63E5C" w:rsidP="00D35D41">
      <w:pPr>
        <w:pBdr>
          <w:top w:val="single" w:sz="4" w:space="1" w:color="auto"/>
          <w:left w:val="single" w:sz="4" w:space="4" w:color="auto"/>
          <w:bottom w:val="single" w:sz="4" w:space="1" w:color="auto"/>
          <w:right w:val="single" w:sz="4" w:space="4" w:color="auto"/>
        </w:pBdr>
        <w:suppressAutoHyphens/>
        <w:rPr>
          <w:b/>
          <w:bCs/>
          <w:color w:val="000000"/>
          <w:szCs w:val="22"/>
        </w:rPr>
      </w:pPr>
      <w:r w:rsidRPr="00A000A0">
        <w:rPr>
          <w:b/>
          <w:bCs/>
          <w:color w:val="000000"/>
          <w:szCs w:val="22"/>
        </w:rPr>
        <w:t>SPRUTETIKETT</w:t>
      </w:r>
    </w:p>
    <w:p w14:paraId="2134D827" w14:textId="77777777" w:rsidR="00B63E5C" w:rsidRPr="00E720D5" w:rsidRDefault="00B63E5C" w:rsidP="00A000A0"/>
    <w:p w14:paraId="035511F6" w14:textId="77777777" w:rsidR="007D3614" w:rsidRPr="000A03F9" w:rsidRDefault="007D3614" w:rsidP="00D35D41">
      <w:pPr>
        <w:pStyle w:val="EMEANormal"/>
        <w:rPr>
          <w:szCs w:val="22"/>
          <w:lang w:val="sv-SE"/>
        </w:rPr>
      </w:pPr>
    </w:p>
    <w:p w14:paraId="719EA9E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 OCH ADMINISTRERINGSVÄG</w:t>
      </w:r>
    </w:p>
    <w:p w14:paraId="6EE93B8B" w14:textId="77777777" w:rsidR="007D3614" w:rsidRPr="000A03F9" w:rsidRDefault="007D3614" w:rsidP="00D35D41">
      <w:pPr>
        <w:pStyle w:val="EMEANormal"/>
        <w:rPr>
          <w:color w:val="000000"/>
          <w:szCs w:val="22"/>
          <w:lang w:val="sv-SE"/>
        </w:rPr>
      </w:pPr>
    </w:p>
    <w:p w14:paraId="049E23A2"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40 mg injektion</w:t>
      </w:r>
    </w:p>
    <w:p w14:paraId="41C9B320" w14:textId="77777777" w:rsidR="007D3614" w:rsidRPr="000A03F9" w:rsidRDefault="00693E10" w:rsidP="00D35D41">
      <w:pPr>
        <w:pStyle w:val="EMEANormal"/>
        <w:rPr>
          <w:szCs w:val="22"/>
          <w:lang w:val="sv-SE"/>
        </w:rPr>
      </w:pPr>
      <w:r w:rsidRPr="000A03F9">
        <w:rPr>
          <w:szCs w:val="22"/>
          <w:lang w:val="sv-SE"/>
        </w:rPr>
        <w:t>adalimumab</w:t>
      </w:r>
    </w:p>
    <w:p w14:paraId="71E9B215" w14:textId="77777777" w:rsidR="007D3614" w:rsidRPr="000A03F9" w:rsidRDefault="00693E10" w:rsidP="00D35D41">
      <w:pPr>
        <w:pStyle w:val="EMEANormal"/>
        <w:rPr>
          <w:szCs w:val="22"/>
          <w:lang w:val="sv-SE"/>
        </w:rPr>
      </w:pPr>
      <w:r w:rsidRPr="000A03F9">
        <w:rPr>
          <w:szCs w:val="22"/>
          <w:lang w:val="sv-SE"/>
        </w:rPr>
        <w:t>s.c.</w:t>
      </w:r>
    </w:p>
    <w:p w14:paraId="2D61B934" w14:textId="77777777" w:rsidR="007D3614" w:rsidRPr="000A03F9" w:rsidRDefault="007D3614" w:rsidP="00D35D41">
      <w:pPr>
        <w:pStyle w:val="EMEANormal"/>
        <w:rPr>
          <w:szCs w:val="22"/>
          <w:lang w:val="sv-SE"/>
        </w:rPr>
      </w:pPr>
    </w:p>
    <w:p w14:paraId="190AD72F" w14:textId="77777777" w:rsidR="007D3614" w:rsidRPr="000A03F9" w:rsidRDefault="007D3614" w:rsidP="00D35D41">
      <w:pPr>
        <w:pStyle w:val="EMEANormal"/>
        <w:rPr>
          <w:szCs w:val="22"/>
          <w:lang w:val="sv-SE"/>
        </w:rPr>
      </w:pPr>
    </w:p>
    <w:p w14:paraId="4FEDF100"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ADMINISTRERINGSSÄTT</w:t>
      </w:r>
    </w:p>
    <w:p w14:paraId="76437F6A" w14:textId="77777777" w:rsidR="007D3614" w:rsidRPr="000A03F9" w:rsidRDefault="007D3614" w:rsidP="00D35D41">
      <w:pPr>
        <w:pStyle w:val="EMEANormal"/>
        <w:rPr>
          <w:color w:val="000000"/>
          <w:szCs w:val="22"/>
          <w:lang w:val="sv-SE"/>
        </w:rPr>
      </w:pPr>
    </w:p>
    <w:p w14:paraId="167BED5C" w14:textId="77777777" w:rsidR="007D3614" w:rsidRPr="000A03F9" w:rsidRDefault="007D3614" w:rsidP="00D35D41">
      <w:pPr>
        <w:suppressAutoHyphens/>
        <w:rPr>
          <w:color w:val="000000"/>
          <w:szCs w:val="22"/>
        </w:rPr>
      </w:pPr>
    </w:p>
    <w:p w14:paraId="2B4DB2F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5ED7B80C" w14:textId="77777777" w:rsidR="007D3614" w:rsidRPr="000A03F9" w:rsidRDefault="007D3614" w:rsidP="00D35D41">
      <w:pPr>
        <w:pStyle w:val="EMEANormal"/>
        <w:rPr>
          <w:szCs w:val="22"/>
          <w:lang w:val="sv-SE"/>
        </w:rPr>
      </w:pPr>
    </w:p>
    <w:p w14:paraId="14BC8A0A" w14:textId="77777777" w:rsidR="007D3614" w:rsidRPr="000A03F9" w:rsidRDefault="00693E10" w:rsidP="00D35D41">
      <w:pPr>
        <w:pStyle w:val="EMEANormal"/>
        <w:rPr>
          <w:szCs w:val="22"/>
          <w:lang w:val="sv-SE"/>
        </w:rPr>
      </w:pPr>
      <w:r w:rsidRPr="000A03F9">
        <w:rPr>
          <w:szCs w:val="22"/>
          <w:lang w:val="sv-SE"/>
        </w:rPr>
        <w:t xml:space="preserve">EXP </w:t>
      </w:r>
    </w:p>
    <w:p w14:paraId="200867C5" w14:textId="77777777" w:rsidR="007D3614" w:rsidRPr="000A03F9" w:rsidRDefault="007D3614" w:rsidP="00D35D41">
      <w:pPr>
        <w:pStyle w:val="EMEANormal"/>
        <w:rPr>
          <w:szCs w:val="22"/>
          <w:lang w:val="sv-SE"/>
        </w:rPr>
      </w:pPr>
    </w:p>
    <w:p w14:paraId="7D81A4A3" w14:textId="77777777" w:rsidR="007D3614" w:rsidRPr="000A03F9" w:rsidRDefault="007D3614" w:rsidP="00D35D41">
      <w:pPr>
        <w:pStyle w:val="EMEANormal"/>
        <w:rPr>
          <w:szCs w:val="22"/>
          <w:lang w:val="sv-SE"/>
        </w:rPr>
      </w:pPr>
    </w:p>
    <w:p w14:paraId="71960AA1"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2422C7CA" w14:textId="77777777" w:rsidR="007D3614" w:rsidRPr="000A03F9" w:rsidRDefault="007D3614" w:rsidP="00D35D41">
      <w:pPr>
        <w:pStyle w:val="EMEANormal"/>
        <w:rPr>
          <w:color w:val="000000"/>
          <w:szCs w:val="22"/>
          <w:lang w:val="sv-SE"/>
        </w:rPr>
      </w:pPr>
    </w:p>
    <w:p w14:paraId="65574940" w14:textId="77777777" w:rsidR="007D3614" w:rsidRPr="000A03F9" w:rsidRDefault="00693E10" w:rsidP="00D35D41">
      <w:pPr>
        <w:pStyle w:val="EMEANormal"/>
        <w:rPr>
          <w:szCs w:val="22"/>
          <w:lang w:val="sv-SE"/>
        </w:rPr>
      </w:pPr>
      <w:r w:rsidRPr="000A03F9">
        <w:rPr>
          <w:szCs w:val="22"/>
          <w:lang w:val="sv-SE"/>
        </w:rPr>
        <w:t>Lot</w:t>
      </w:r>
    </w:p>
    <w:p w14:paraId="60A21748" w14:textId="77777777" w:rsidR="007D3614" w:rsidRPr="000A03F9" w:rsidRDefault="007D3614" w:rsidP="00D35D41">
      <w:pPr>
        <w:pStyle w:val="EMEANormal"/>
        <w:rPr>
          <w:szCs w:val="22"/>
          <w:lang w:val="sv-SE"/>
        </w:rPr>
      </w:pPr>
    </w:p>
    <w:p w14:paraId="456408BC" w14:textId="77777777" w:rsidR="007D3614" w:rsidRPr="000A03F9" w:rsidRDefault="007D3614" w:rsidP="00D35D41">
      <w:pPr>
        <w:pStyle w:val="EMEANormal"/>
        <w:rPr>
          <w:szCs w:val="22"/>
          <w:lang w:val="sv-SE"/>
        </w:rPr>
      </w:pPr>
    </w:p>
    <w:p w14:paraId="29AFFD7F"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MÄNGD UTTRYCKT I VIKT, VOLYM ELLER PER ENHET</w:t>
      </w:r>
    </w:p>
    <w:p w14:paraId="5F9CCBE0" w14:textId="77777777" w:rsidR="007D3614" w:rsidRPr="000A03F9" w:rsidRDefault="007D3614" w:rsidP="00D35D41">
      <w:pPr>
        <w:pStyle w:val="EMEANormal"/>
        <w:rPr>
          <w:color w:val="000000"/>
          <w:szCs w:val="22"/>
          <w:lang w:val="sv-SE"/>
        </w:rPr>
      </w:pPr>
    </w:p>
    <w:p w14:paraId="1D4628F1" w14:textId="77777777" w:rsidR="007D3614" w:rsidRPr="000A03F9" w:rsidRDefault="007935E6" w:rsidP="00D35D41">
      <w:pPr>
        <w:pStyle w:val="EMEANormal"/>
        <w:rPr>
          <w:szCs w:val="22"/>
          <w:lang w:val="sv-SE"/>
        </w:rPr>
      </w:pPr>
      <w:r w:rsidRPr="000A03F9">
        <w:rPr>
          <w:szCs w:val="22"/>
          <w:lang w:val="sv-SE"/>
        </w:rPr>
        <w:t>40 mg/</w:t>
      </w:r>
      <w:r w:rsidR="00693E10" w:rsidRPr="000A03F9">
        <w:rPr>
          <w:szCs w:val="22"/>
          <w:lang w:val="sv-SE"/>
        </w:rPr>
        <w:t>0,4 ml</w:t>
      </w:r>
    </w:p>
    <w:p w14:paraId="279D73DA" w14:textId="77777777" w:rsidR="007D3614" w:rsidRPr="000A03F9" w:rsidRDefault="007D3614" w:rsidP="00D35D41">
      <w:pPr>
        <w:pStyle w:val="EMEANormal"/>
        <w:rPr>
          <w:szCs w:val="22"/>
          <w:lang w:val="sv-SE"/>
        </w:rPr>
      </w:pPr>
    </w:p>
    <w:p w14:paraId="5E7244EA" w14:textId="77777777" w:rsidR="007D3614" w:rsidRPr="000A03F9" w:rsidRDefault="007D3614" w:rsidP="00D35D41">
      <w:pPr>
        <w:pStyle w:val="EMEANormal"/>
        <w:rPr>
          <w:szCs w:val="22"/>
          <w:lang w:val="sv-SE"/>
        </w:rPr>
      </w:pPr>
    </w:p>
    <w:p w14:paraId="60CAB33A" w14:textId="77777777" w:rsidR="007D3614" w:rsidRPr="000A03F9" w:rsidRDefault="00693E10" w:rsidP="00D35D41">
      <w:pPr>
        <w:pStyle w:val="EMEAHeadingBoxed"/>
        <w:spacing w:beforeLines="0" w:afterLines="0"/>
        <w:ind w:left="0" w:firstLine="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övrigt</w:t>
      </w:r>
    </w:p>
    <w:p w14:paraId="5B4A9953" w14:textId="77777777" w:rsidR="007D3614" w:rsidRPr="000A03F9" w:rsidRDefault="007D3614" w:rsidP="00D35D41">
      <w:pPr>
        <w:rPr>
          <w:color w:val="000000"/>
          <w:szCs w:val="22"/>
        </w:rPr>
      </w:pPr>
    </w:p>
    <w:p w14:paraId="57E8FC83" w14:textId="77777777" w:rsidR="007D3614" w:rsidRPr="000A03F9" w:rsidRDefault="007D3614" w:rsidP="00D35D41">
      <w:pPr>
        <w:rPr>
          <w:szCs w:val="22"/>
        </w:rPr>
      </w:pPr>
    </w:p>
    <w:p w14:paraId="202C14FE" w14:textId="77777777" w:rsidR="007D3614" w:rsidRPr="000A03F9" w:rsidRDefault="00693E10" w:rsidP="00D35D41">
      <w:pPr>
        <w:rPr>
          <w:color w:val="000000"/>
          <w:szCs w:val="22"/>
        </w:rPr>
      </w:pPr>
      <w:r w:rsidRPr="000A03F9">
        <w:rPr>
          <w:color w:val="000000"/>
          <w:szCs w:val="22"/>
        </w:rPr>
        <w:br w:type="page"/>
      </w:r>
    </w:p>
    <w:p w14:paraId="562E2139" w14:textId="77777777" w:rsidR="007D3614" w:rsidRPr="000A03F9" w:rsidRDefault="00693E10" w:rsidP="00D35D41">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r w:rsidRPr="000A03F9">
        <w:rPr>
          <w:b/>
          <w:color w:val="000000"/>
          <w:szCs w:val="22"/>
        </w:rPr>
        <w:lastRenderedPageBreak/>
        <w:t>UPPGIFTER SOM SKA FINNAS PÅ YTTRE FÖRPACKNINGEN</w:t>
      </w:r>
    </w:p>
    <w:p w14:paraId="42BD7674" w14:textId="77777777" w:rsidR="007D3614" w:rsidRDefault="007D3614" w:rsidP="00D35D41">
      <w:pPr>
        <w:pBdr>
          <w:top w:val="single" w:sz="4" w:space="1" w:color="auto"/>
          <w:left w:val="single" w:sz="4" w:space="4" w:color="auto"/>
          <w:bottom w:val="single" w:sz="4" w:space="1" w:color="auto"/>
          <w:right w:val="single" w:sz="4" w:space="4" w:color="auto"/>
        </w:pBdr>
        <w:suppressAutoHyphens/>
        <w:rPr>
          <w:color w:val="000000"/>
          <w:szCs w:val="22"/>
        </w:rPr>
      </w:pPr>
    </w:p>
    <w:p w14:paraId="79760572" w14:textId="77777777" w:rsidR="00B63E5C" w:rsidRPr="00A000A0" w:rsidRDefault="00B63E5C" w:rsidP="00D35D41">
      <w:pPr>
        <w:pBdr>
          <w:top w:val="single" w:sz="4" w:space="1" w:color="auto"/>
          <w:left w:val="single" w:sz="4" w:space="4" w:color="auto"/>
          <w:bottom w:val="single" w:sz="4" w:space="1" w:color="auto"/>
          <w:right w:val="single" w:sz="4" w:space="4" w:color="auto"/>
        </w:pBdr>
        <w:suppressAutoHyphens/>
        <w:rPr>
          <w:b/>
          <w:bCs/>
          <w:color w:val="000000"/>
          <w:szCs w:val="22"/>
        </w:rPr>
      </w:pPr>
      <w:r w:rsidRPr="00A000A0">
        <w:rPr>
          <w:b/>
          <w:bCs/>
          <w:color w:val="000000"/>
          <w:szCs w:val="22"/>
        </w:rPr>
        <w:t>YTTERKARTONG FÖR FÖRFYLLD INJEKTIONSPENNA</w:t>
      </w:r>
    </w:p>
    <w:p w14:paraId="3FBBE74B" w14:textId="77777777" w:rsidR="007D3614" w:rsidRPr="000A03F9" w:rsidRDefault="007D3614" w:rsidP="00D35D41">
      <w:pPr>
        <w:suppressAutoHyphens/>
        <w:rPr>
          <w:color w:val="000000"/>
          <w:szCs w:val="22"/>
        </w:rPr>
      </w:pPr>
    </w:p>
    <w:p w14:paraId="26A4EBE9" w14:textId="77777777" w:rsidR="007D3614" w:rsidRPr="000A03F9" w:rsidRDefault="007D3614" w:rsidP="00D35D41">
      <w:pPr>
        <w:pStyle w:val="EndnoteText"/>
        <w:suppressAutoHyphens/>
        <w:rPr>
          <w:color w:val="000000"/>
          <w:szCs w:val="22"/>
        </w:rPr>
      </w:pPr>
    </w:p>
    <w:p w14:paraId="1FFAFDF2"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7AECFE82" w14:textId="77777777" w:rsidR="007D3614" w:rsidRPr="000A03F9" w:rsidRDefault="007D3614" w:rsidP="00D35D41">
      <w:pPr>
        <w:pStyle w:val="EMEANormal"/>
        <w:rPr>
          <w:color w:val="000000"/>
          <w:szCs w:val="22"/>
          <w:lang w:val="sv-SE"/>
        </w:rPr>
      </w:pPr>
    </w:p>
    <w:p w14:paraId="70ECBA02"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40 mg injektionsvätska, lösning i förfylld injektionspenna</w:t>
      </w:r>
    </w:p>
    <w:p w14:paraId="44A8D770" w14:textId="77777777" w:rsidR="007D3614" w:rsidRPr="000A03F9" w:rsidRDefault="00693E10" w:rsidP="00D35D41">
      <w:pPr>
        <w:pStyle w:val="EMEANormal"/>
        <w:rPr>
          <w:color w:val="000000"/>
          <w:szCs w:val="22"/>
          <w:lang w:val="sv-SE"/>
        </w:rPr>
      </w:pPr>
      <w:r w:rsidRPr="000A03F9">
        <w:rPr>
          <w:color w:val="000000"/>
          <w:szCs w:val="22"/>
          <w:lang w:val="sv-SE"/>
        </w:rPr>
        <w:t>adalimumab</w:t>
      </w:r>
    </w:p>
    <w:p w14:paraId="1C5DAF25" w14:textId="77777777" w:rsidR="007D3614" w:rsidRPr="000A03F9" w:rsidRDefault="007D3614" w:rsidP="00D35D41">
      <w:pPr>
        <w:pStyle w:val="EMEANormal"/>
        <w:rPr>
          <w:color w:val="000000"/>
          <w:szCs w:val="22"/>
          <w:lang w:val="sv-SE"/>
        </w:rPr>
      </w:pPr>
    </w:p>
    <w:p w14:paraId="5114CE8B" w14:textId="77777777" w:rsidR="007D3614" w:rsidRPr="000A03F9" w:rsidRDefault="007D3614" w:rsidP="00D35D41">
      <w:pPr>
        <w:pStyle w:val="EMEANormal"/>
        <w:rPr>
          <w:color w:val="000000"/>
          <w:szCs w:val="22"/>
          <w:lang w:val="sv-SE"/>
        </w:rPr>
      </w:pPr>
    </w:p>
    <w:p w14:paraId="26449BDD"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DEKLARATION AV AKTIV(A) substans(er)</w:t>
      </w:r>
    </w:p>
    <w:p w14:paraId="311C404F" w14:textId="77777777" w:rsidR="007D3614" w:rsidRPr="000A03F9" w:rsidRDefault="007D3614" w:rsidP="00D35D41">
      <w:pPr>
        <w:pStyle w:val="EMEANormal"/>
        <w:rPr>
          <w:color w:val="000000"/>
          <w:szCs w:val="22"/>
          <w:lang w:val="sv-SE"/>
        </w:rPr>
      </w:pPr>
    </w:p>
    <w:p w14:paraId="23DBD411" w14:textId="77777777" w:rsidR="007D3614" w:rsidRPr="000A03F9" w:rsidRDefault="00693E10" w:rsidP="00D35D41">
      <w:pPr>
        <w:pStyle w:val="EMEANormal"/>
        <w:rPr>
          <w:color w:val="000000"/>
          <w:szCs w:val="22"/>
          <w:lang w:val="sv-SE"/>
        </w:rPr>
      </w:pPr>
      <w:r w:rsidRPr="000A03F9">
        <w:rPr>
          <w:color w:val="000000"/>
          <w:szCs w:val="22"/>
          <w:lang w:val="sv-SE"/>
        </w:rPr>
        <w:t>En 0,4 ml förfylld injektionspenna innehåller 40 mg adalimumab.</w:t>
      </w:r>
    </w:p>
    <w:p w14:paraId="436360F3" w14:textId="77777777" w:rsidR="007D3614" w:rsidRPr="000A03F9" w:rsidRDefault="007D3614" w:rsidP="00D35D41">
      <w:pPr>
        <w:pStyle w:val="EMEANormal"/>
        <w:rPr>
          <w:color w:val="000000"/>
          <w:szCs w:val="22"/>
          <w:lang w:val="sv-SE"/>
        </w:rPr>
      </w:pPr>
    </w:p>
    <w:p w14:paraId="568B1CC6" w14:textId="77777777" w:rsidR="007D3614" w:rsidRPr="000A03F9" w:rsidRDefault="007D3614" w:rsidP="00D35D41">
      <w:pPr>
        <w:pStyle w:val="EMEANormal"/>
        <w:rPr>
          <w:color w:val="000000"/>
          <w:szCs w:val="22"/>
          <w:lang w:val="sv-SE"/>
        </w:rPr>
      </w:pPr>
    </w:p>
    <w:p w14:paraId="31DBB13F"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FÖRTECKNING ÖVER HJÄLPÄMNEN</w:t>
      </w:r>
    </w:p>
    <w:p w14:paraId="542B8525" w14:textId="77777777" w:rsidR="007D3614" w:rsidRPr="000A03F9" w:rsidRDefault="007D3614" w:rsidP="00D35D41">
      <w:pPr>
        <w:pStyle w:val="EMEANormal"/>
        <w:rPr>
          <w:color w:val="000000"/>
          <w:szCs w:val="22"/>
          <w:lang w:val="sv-SE"/>
        </w:rPr>
      </w:pPr>
    </w:p>
    <w:p w14:paraId="249FAC51" w14:textId="77777777" w:rsidR="007D3614" w:rsidRPr="000A03F9" w:rsidRDefault="00693E10" w:rsidP="00D35D41">
      <w:pPr>
        <w:pStyle w:val="EMEANormal"/>
        <w:rPr>
          <w:color w:val="000000"/>
          <w:szCs w:val="22"/>
          <w:lang w:val="sv-SE"/>
        </w:rPr>
      </w:pPr>
      <w:r w:rsidRPr="000A03F9">
        <w:rPr>
          <w:bCs/>
          <w:iCs/>
          <w:color w:val="000000"/>
          <w:szCs w:val="22"/>
          <w:lang w:val="sv-SE"/>
        </w:rPr>
        <w:t>Natriumklorid</w:t>
      </w:r>
      <w:r w:rsidRPr="000A03F9">
        <w:rPr>
          <w:bCs/>
          <w:iCs/>
          <w:szCs w:val="22"/>
          <w:lang w:val="sv-SE"/>
        </w:rPr>
        <w:t>, sackaros, polysorbat 80, vatten för injektionsvätskor, saltsyra och natriumhydroxid.</w:t>
      </w:r>
      <w:r w:rsidRPr="000A03F9">
        <w:rPr>
          <w:color w:val="000000"/>
          <w:szCs w:val="22"/>
          <w:lang w:val="sv-SE"/>
        </w:rPr>
        <w:t xml:space="preserve"> </w:t>
      </w:r>
    </w:p>
    <w:p w14:paraId="1CA26B08" w14:textId="77777777" w:rsidR="007D3614" w:rsidRPr="000A03F9" w:rsidRDefault="007D3614" w:rsidP="00D35D41">
      <w:pPr>
        <w:pStyle w:val="EMEANormal"/>
        <w:rPr>
          <w:color w:val="000000"/>
          <w:szCs w:val="22"/>
          <w:lang w:val="sv-SE"/>
        </w:rPr>
      </w:pPr>
    </w:p>
    <w:p w14:paraId="1DF0CFF3" w14:textId="77777777" w:rsidR="007D3614" w:rsidRPr="000A03F9" w:rsidRDefault="00693E10" w:rsidP="00D35D41">
      <w:pPr>
        <w:pStyle w:val="EMEANormal"/>
        <w:rPr>
          <w:color w:val="000000"/>
          <w:szCs w:val="22"/>
          <w:lang w:val="sv-SE"/>
        </w:rPr>
      </w:pPr>
      <w:r w:rsidRPr="000A03F9">
        <w:rPr>
          <w:color w:val="000000"/>
          <w:szCs w:val="22"/>
          <w:lang w:val="sv-SE"/>
        </w:rPr>
        <w:t>Se bipacksedeln för ytterligare information.</w:t>
      </w:r>
    </w:p>
    <w:p w14:paraId="3A66600A" w14:textId="77777777" w:rsidR="007D3614" w:rsidRPr="000A03F9" w:rsidRDefault="007D3614" w:rsidP="00D35D41">
      <w:pPr>
        <w:pStyle w:val="EMEANormal"/>
        <w:rPr>
          <w:color w:val="000000"/>
          <w:szCs w:val="22"/>
          <w:lang w:val="sv-SE"/>
        </w:rPr>
      </w:pPr>
    </w:p>
    <w:p w14:paraId="047F3368" w14:textId="77777777" w:rsidR="007D3614" w:rsidRPr="000A03F9" w:rsidRDefault="007D3614" w:rsidP="00D35D41">
      <w:pPr>
        <w:pStyle w:val="EMEANormal"/>
        <w:rPr>
          <w:color w:val="000000"/>
          <w:szCs w:val="22"/>
          <w:lang w:val="sv-SE"/>
        </w:rPr>
      </w:pPr>
    </w:p>
    <w:p w14:paraId="1EE3D31B"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t>LÄKEMEDELSFORM OCH FÖRPACKNINGSSTORLEK</w:t>
      </w:r>
    </w:p>
    <w:p w14:paraId="252680BC" w14:textId="77777777" w:rsidR="007D3614" w:rsidRPr="000A03F9" w:rsidRDefault="007D3614" w:rsidP="00D35D41">
      <w:pPr>
        <w:pStyle w:val="EMEANormal"/>
        <w:rPr>
          <w:color w:val="000000"/>
          <w:szCs w:val="22"/>
          <w:lang w:val="sv-SE"/>
        </w:rPr>
      </w:pPr>
    </w:p>
    <w:p w14:paraId="5125828A" w14:textId="77777777" w:rsidR="007D3614" w:rsidRPr="000A03F9" w:rsidRDefault="00693E10" w:rsidP="00D35D41">
      <w:pPr>
        <w:pStyle w:val="EMEANormal"/>
        <w:rPr>
          <w:color w:val="000000"/>
          <w:szCs w:val="22"/>
          <w:lang w:val="sv-SE"/>
        </w:rPr>
      </w:pPr>
      <w:r w:rsidRPr="000A03F9">
        <w:rPr>
          <w:color w:val="000000"/>
          <w:szCs w:val="22"/>
          <w:highlight w:val="lightGray"/>
          <w:lang w:val="sv-SE"/>
        </w:rPr>
        <w:t>Injektionsvätska, lösning</w:t>
      </w:r>
    </w:p>
    <w:p w14:paraId="270DC499" w14:textId="77777777" w:rsidR="007D3614" w:rsidRPr="000A03F9" w:rsidRDefault="007D3614" w:rsidP="00D35D41">
      <w:pPr>
        <w:pStyle w:val="EMEANormal"/>
        <w:rPr>
          <w:color w:val="000000"/>
          <w:szCs w:val="22"/>
          <w:lang w:val="sv-SE"/>
        </w:rPr>
      </w:pPr>
    </w:p>
    <w:p w14:paraId="563BDA9A" w14:textId="77777777" w:rsidR="007D3614" w:rsidRPr="000A03F9" w:rsidRDefault="00693E10" w:rsidP="00D35D41">
      <w:pPr>
        <w:pStyle w:val="EMEANormal"/>
        <w:rPr>
          <w:color w:val="000000"/>
          <w:szCs w:val="22"/>
          <w:lang w:val="sv-SE"/>
        </w:rPr>
      </w:pPr>
      <w:r w:rsidRPr="000A03F9">
        <w:rPr>
          <w:color w:val="000000"/>
          <w:szCs w:val="22"/>
          <w:lang w:val="sv-SE"/>
        </w:rPr>
        <w:t xml:space="preserve">1 förfylld injektionspenna </w:t>
      </w:r>
    </w:p>
    <w:p w14:paraId="513E288D" w14:textId="77777777" w:rsidR="007D3614" w:rsidRPr="000A03F9" w:rsidRDefault="00693E10" w:rsidP="00D35D41">
      <w:pPr>
        <w:suppressAutoHyphens/>
        <w:rPr>
          <w:color w:val="000000"/>
          <w:szCs w:val="22"/>
        </w:rPr>
      </w:pPr>
      <w:r w:rsidRPr="000A03F9">
        <w:rPr>
          <w:color w:val="000000"/>
          <w:szCs w:val="22"/>
        </w:rPr>
        <w:t>1 spritsudd</w:t>
      </w:r>
    </w:p>
    <w:p w14:paraId="58A6848F" w14:textId="77777777" w:rsidR="007D3614" w:rsidRPr="000A03F9" w:rsidRDefault="00693E10" w:rsidP="00D35D41">
      <w:pPr>
        <w:pStyle w:val="EMEANormal"/>
        <w:rPr>
          <w:color w:val="000000"/>
          <w:szCs w:val="22"/>
          <w:highlight w:val="lightGray"/>
          <w:lang w:val="sv-SE"/>
        </w:rPr>
      </w:pPr>
      <w:r w:rsidRPr="000A03F9">
        <w:rPr>
          <w:color w:val="000000"/>
          <w:szCs w:val="22"/>
          <w:highlight w:val="lightGray"/>
          <w:lang w:val="sv-SE"/>
        </w:rPr>
        <w:t>2 förfyllda injektionspennor</w:t>
      </w:r>
    </w:p>
    <w:p w14:paraId="07384BE7" w14:textId="77777777" w:rsidR="007D3614" w:rsidRPr="000A03F9" w:rsidRDefault="00693E10" w:rsidP="00D35D41">
      <w:pPr>
        <w:suppressAutoHyphens/>
        <w:rPr>
          <w:color w:val="000000"/>
          <w:szCs w:val="22"/>
          <w:highlight w:val="lightGray"/>
        </w:rPr>
      </w:pPr>
      <w:r w:rsidRPr="000A03F9">
        <w:rPr>
          <w:color w:val="000000"/>
          <w:szCs w:val="22"/>
          <w:highlight w:val="lightGray"/>
        </w:rPr>
        <w:t>2 spritsuddar</w:t>
      </w:r>
    </w:p>
    <w:p w14:paraId="15C48A41" w14:textId="77777777" w:rsidR="007D3614" w:rsidRPr="000A03F9" w:rsidRDefault="00693E10" w:rsidP="00D35D41">
      <w:pPr>
        <w:pStyle w:val="EMEANormal"/>
        <w:rPr>
          <w:color w:val="000000"/>
          <w:szCs w:val="22"/>
          <w:highlight w:val="lightGray"/>
          <w:lang w:val="sv-SE"/>
        </w:rPr>
      </w:pPr>
      <w:r w:rsidRPr="000A03F9">
        <w:rPr>
          <w:color w:val="000000"/>
          <w:szCs w:val="22"/>
          <w:highlight w:val="lightGray"/>
          <w:lang w:val="sv-SE"/>
        </w:rPr>
        <w:t>6 förfyllda injektionspennor</w:t>
      </w:r>
    </w:p>
    <w:p w14:paraId="2FF88EF8" w14:textId="77777777" w:rsidR="007D3614" w:rsidRPr="000A03F9" w:rsidRDefault="00693E10" w:rsidP="00D35D41">
      <w:pPr>
        <w:suppressAutoHyphens/>
        <w:rPr>
          <w:color w:val="000000"/>
          <w:szCs w:val="22"/>
        </w:rPr>
      </w:pPr>
      <w:r w:rsidRPr="000A03F9">
        <w:rPr>
          <w:color w:val="000000"/>
          <w:szCs w:val="22"/>
          <w:highlight w:val="lightGray"/>
        </w:rPr>
        <w:t>6 spritsuddar</w:t>
      </w:r>
    </w:p>
    <w:p w14:paraId="6D919223" w14:textId="77777777" w:rsidR="007D3614" w:rsidRPr="000A03F9" w:rsidRDefault="007D3614" w:rsidP="00D35D41">
      <w:pPr>
        <w:suppressAutoHyphens/>
        <w:rPr>
          <w:color w:val="000000"/>
          <w:szCs w:val="22"/>
        </w:rPr>
      </w:pPr>
    </w:p>
    <w:p w14:paraId="04A044F3" w14:textId="77777777" w:rsidR="007D3614" w:rsidRPr="000A03F9" w:rsidRDefault="007D3614" w:rsidP="00D35D41">
      <w:pPr>
        <w:pStyle w:val="EndnoteText"/>
        <w:suppressAutoHyphens/>
        <w:rPr>
          <w:color w:val="000000"/>
          <w:szCs w:val="22"/>
        </w:rPr>
      </w:pPr>
    </w:p>
    <w:p w14:paraId="1381D80D"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ADMINISTRERINGSSÄTT OCH ADMINISTRERINGSVÄG</w:t>
      </w:r>
    </w:p>
    <w:p w14:paraId="774A1FEB" w14:textId="77777777" w:rsidR="007D3614" w:rsidRPr="000A03F9" w:rsidRDefault="007D3614" w:rsidP="00D35D41">
      <w:pPr>
        <w:pStyle w:val="EMEANormal"/>
        <w:rPr>
          <w:color w:val="000000"/>
          <w:szCs w:val="22"/>
          <w:lang w:val="sv-SE"/>
        </w:rPr>
      </w:pPr>
    </w:p>
    <w:p w14:paraId="71B77939" w14:textId="77777777" w:rsidR="007D3614" w:rsidRPr="000A03F9" w:rsidRDefault="00693E10" w:rsidP="00D35D41">
      <w:pPr>
        <w:pStyle w:val="EMEANormal"/>
        <w:rPr>
          <w:color w:val="000000"/>
          <w:szCs w:val="22"/>
          <w:lang w:val="sv-SE"/>
        </w:rPr>
      </w:pPr>
      <w:r w:rsidRPr="000A03F9">
        <w:rPr>
          <w:color w:val="000000"/>
          <w:szCs w:val="22"/>
          <w:lang w:val="sv-SE"/>
        </w:rPr>
        <w:t>Subkutan användning</w:t>
      </w:r>
    </w:p>
    <w:p w14:paraId="26B26D7B" w14:textId="77777777" w:rsidR="007D3614" w:rsidRPr="000A03F9" w:rsidRDefault="00693E10" w:rsidP="00D35D41">
      <w:pPr>
        <w:pStyle w:val="EMEANormal"/>
        <w:rPr>
          <w:color w:val="000000"/>
          <w:szCs w:val="22"/>
          <w:lang w:val="sv-SE"/>
        </w:rPr>
      </w:pPr>
      <w:r w:rsidRPr="000A03F9">
        <w:rPr>
          <w:color w:val="000000"/>
          <w:szCs w:val="22"/>
          <w:lang w:val="sv-SE"/>
        </w:rPr>
        <w:t>Endast för engångsbruk.</w:t>
      </w:r>
    </w:p>
    <w:p w14:paraId="261EBF35" w14:textId="77777777" w:rsidR="007D3614" w:rsidRPr="000A03F9" w:rsidRDefault="00693E10" w:rsidP="00D35D41">
      <w:pPr>
        <w:pStyle w:val="EMEANormal"/>
        <w:rPr>
          <w:color w:val="000000"/>
          <w:szCs w:val="22"/>
          <w:lang w:val="sv-SE"/>
        </w:rPr>
      </w:pPr>
      <w:r w:rsidRPr="000A03F9">
        <w:rPr>
          <w:color w:val="000000"/>
          <w:szCs w:val="22"/>
          <w:lang w:val="sv-SE"/>
        </w:rPr>
        <w:t>Läs bipacksedeln före användning.</w:t>
      </w:r>
    </w:p>
    <w:p w14:paraId="049A1E96" w14:textId="77777777" w:rsidR="007D3614" w:rsidRPr="000A03F9" w:rsidRDefault="007D3614" w:rsidP="00D35D41">
      <w:pPr>
        <w:pStyle w:val="EMEANormal"/>
        <w:rPr>
          <w:color w:val="000000"/>
          <w:szCs w:val="22"/>
          <w:lang w:val="sv-SE"/>
        </w:rPr>
      </w:pPr>
    </w:p>
    <w:p w14:paraId="27941B2A" w14:textId="77777777" w:rsidR="007D3614" w:rsidRPr="000A03F9" w:rsidRDefault="007D3614" w:rsidP="00D35D41">
      <w:pPr>
        <w:pStyle w:val="EMEANormal"/>
        <w:rPr>
          <w:color w:val="000000"/>
          <w:szCs w:val="22"/>
          <w:lang w:val="sv-SE"/>
        </w:rPr>
      </w:pPr>
    </w:p>
    <w:p w14:paraId="77E2D65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SÄRSKILD VARNING OM ATT LÄKEMEDLET MÅSTE FÖRVARAS OÅTKOMLIGT FÖR BARN</w:t>
      </w:r>
    </w:p>
    <w:p w14:paraId="54460818" w14:textId="77777777" w:rsidR="007D3614" w:rsidRPr="000A03F9" w:rsidRDefault="007D3614" w:rsidP="00D35D41">
      <w:pPr>
        <w:pStyle w:val="EMEANormal"/>
        <w:rPr>
          <w:color w:val="000000"/>
          <w:szCs w:val="22"/>
          <w:lang w:val="sv-SE"/>
        </w:rPr>
      </w:pPr>
    </w:p>
    <w:p w14:paraId="1DB172FD" w14:textId="77777777" w:rsidR="007D3614" w:rsidRPr="000A03F9" w:rsidRDefault="00693E10" w:rsidP="00D35D41">
      <w:pPr>
        <w:pStyle w:val="EMEANormal"/>
        <w:rPr>
          <w:color w:val="000000"/>
          <w:szCs w:val="22"/>
          <w:lang w:val="sv-SE"/>
        </w:rPr>
      </w:pPr>
      <w:r w:rsidRPr="000A03F9">
        <w:rPr>
          <w:color w:val="000000"/>
          <w:szCs w:val="22"/>
          <w:lang w:val="sv-SE"/>
        </w:rPr>
        <w:t>Förvaras utom syn- och räckhåll för barn.</w:t>
      </w:r>
    </w:p>
    <w:p w14:paraId="3B950776" w14:textId="77777777" w:rsidR="007D3614" w:rsidRPr="000A03F9" w:rsidRDefault="007D3614" w:rsidP="00D35D41">
      <w:pPr>
        <w:pStyle w:val="EMEANormal"/>
        <w:rPr>
          <w:color w:val="000000"/>
          <w:szCs w:val="22"/>
          <w:lang w:val="sv-SE"/>
        </w:rPr>
      </w:pPr>
    </w:p>
    <w:p w14:paraId="5F4C1281" w14:textId="77777777" w:rsidR="007D3614" w:rsidRPr="000A03F9" w:rsidRDefault="007D3614" w:rsidP="00D35D41">
      <w:pPr>
        <w:pStyle w:val="EMEANormal"/>
        <w:rPr>
          <w:color w:val="000000"/>
          <w:szCs w:val="22"/>
          <w:lang w:val="sv-SE"/>
        </w:rPr>
      </w:pPr>
    </w:p>
    <w:p w14:paraId="046EDA80" w14:textId="77777777" w:rsidR="007D3614" w:rsidRPr="000A03F9" w:rsidRDefault="00693E10" w:rsidP="00D35D41">
      <w:pPr>
        <w:pStyle w:val="EMEAHeadingBoxed"/>
        <w:keepNext/>
        <w:suppressAutoHyphens w:val="0"/>
        <w:autoSpaceDE w:val="0"/>
        <w:autoSpaceDN w:val="0"/>
        <w:spacing w:beforeLines="0" w:afterLines="0"/>
        <w:ind w:left="-23" w:right="-45" w:firstLine="0"/>
        <w:rPr>
          <w:rFonts w:ascii="Times New Roman" w:hAnsi="Times New Roman"/>
          <w:color w:val="000000"/>
          <w:szCs w:val="22"/>
          <w:lang w:val="sv-SE"/>
        </w:rPr>
      </w:pPr>
      <w:r w:rsidRPr="000A03F9">
        <w:rPr>
          <w:rFonts w:ascii="Times New Roman" w:hAnsi="Times New Roman"/>
          <w:color w:val="000000"/>
          <w:szCs w:val="22"/>
          <w:lang w:val="sv-SE"/>
        </w:rPr>
        <w:t>7.</w:t>
      </w:r>
      <w:r w:rsidRPr="000A03F9">
        <w:rPr>
          <w:rFonts w:ascii="Times New Roman" w:hAnsi="Times New Roman"/>
          <w:color w:val="000000"/>
          <w:szCs w:val="22"/>
          <w:lang w:val="sv-SE"/>
        </w:rPr>
        <w:tab/>
        <w:t>ÖVRIGA SÄRSKILDA VARNINGAR OM SÅ ÄR NÖDVÄNDIGT</w:t>
      </w:r>
    </w:p>
    <w:p w14:paraId="2BC108BD" w14:textId="77777777" w:rsidR="007D3614" w:rsidRPr="000A03F9" w:rsidRDefault="007D3614" w:rsidP="00D35D41">
      <w:pPr>
        <w:pStyle w:val="EMEANormal"/>
        <w:rPr>
          <w:color w:val="000000"/>
          <w:szCs w:val="22"/>
          <w:lang w:val="sv-SE"/>
        </w:rPr>
      </w:pPr>
    </w:p>
    <w:p w14:paraId="277902E5" w14:textId="77777777" w:rsidR="007D3614" w:rsidRPr="000A03F9" w:rsidRDefault="007D3614" w:rsidP="00D35D41">
      <w:pPr>
        <w:pStyle w:val="EMEANormal"/>
        <w:rPr>
          <w:color w:val="000000"/>
          <w:szCs w:val="22"/>
          <w:lang w:val="sv-SE"/>
        </w:rPr>
      </w:pPr>
    </w:p>
    <w:p w14:paraId="6870C290" w14:textId="77777777" w:rsidR="007D3614" w:rsidRPr="000A03F9" w:rsidRDefault="00693E10" w:rsidP="00AF683B">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8.</w:t>
      </w:r>
      <w:r w:rsidRPr="000A03F9">
        <w:rPr>
          <w:rFonts w:ascii="Times New Roman" w:hAnsi="Times New Roman"/>
          <w:color w:val="000000"/>
          <w:szCs w:val="22"/>
          <w:lang w:val="sv-SE"/>
        </w:rPr>
        <w:tab/>
        <w:t>UTGÅNGSDATUM</w:t>
      </w:r>
    </w:p>
    <w:p w14:paraId="48E4F111" w14:textId="77777777" w:rsidR="007D3614" w:rsidRPr="000A03F9" w:rsidRDefault="007D3614" w:rsidP="00AF683B">
      <w:pPr>
        <w:pStyle w:val="EMEANormal"/>
        <w:keepNext/>
        <w:rPr>
          <w:color w:val="000000"/>
          <w:szCs w:val="22"/>
          <w:lang w:val="sv-SE"/>
        </w:rPr>
      </w:pPr>
    </w:p>
    <w:p w14:paraId="12010274" w14:textId="77777777" w:rsidR="007D3614" w:rsidRPr="000A03F9" w:rsidRDefault="00693E10" w:rsidP="00D35D41">
      <w:pPr>
        <w:pStyle w:val="EMEANormal"/>
        <w:rPr>
          <w:color w:val="000000"/>
          <w:szCs w:val="22"/>
          <w:lang w:val="sv-SE"/>
        </w:rPr>
      </w:pPr>
      <w:r w:rsidRPr="000A03F9">
        <w:rPr>
          <w:color w:val="000000"/>
          <w:szCs w:val="22"/>
          <w:lang w:val="sv-SE"/>
        </w:rPr>
        <w:t>EXP</w:t>
      </w:r>
    </w:p>
    <w:p w14:paraId="4BC7D77C" w14:textId="77777777" w:rsidR="007D3614" w:rsidRPr="000A03F9" w:rsidRDefault="007D3614" w:rsidP="00D35D41">
      <w:pPr>
        <w:pStyle w:val="EMEANormal"/>
        <w:rPr>
          <w:color w:val="000000"/>
          <w:szCs w:val="22"/>
          <w:lang w:val="sv-SE"/>
        </w:rPr>
      </w:pPr>
    </w:p>
    <w:p w14:paraId="4CA2847E" w14:textId="77777777" w:rsidR="007D3614" w:rsidRPr="000A03F9" w:rsidRDefault="007D3614" w:rsidP="00D35D41">
      <w:pPr>
        <w:pStyle w:val="EMEANormal"/>
        <w:rPr>
          <w:color w:val="000000"/>
          <w:szCs w:val="22"/>
          <w:lang w:val="sv-SE"/>
        </w:rPr>
      </w:pPr>
    </w:p>
    <w:p w14:paraId="11C1A474" w14:textId="77777777" w:rsidR="007D3614" w:rsidRPr="000A03F9" w:rsidRDefault="00693E10" w:rsidP="00982D6C">
      <w:pPr>
        <w:pStyle w:val="EMEAHeadingBoxed"/>
        <w:keepNext/>
        <w:numPr>
          <w:ilvl w:val="0"/>
          <w:numId w:val="30"/>
        </w:numPr>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SÄRSKILDA FÖRVARINGSANVISNINGAR</w:t>
      </w:r>
    </w:p>
    <w:p w14:paraId="4CCE9EFA" w14:textId="77777777" w:rsidR="007D3614" w:rsidRPr="000A03F9" w:rsidRDefault="007D3614" w:rsidP="00D35D41">
      <w:pPr>
        <w:pStyle w:val="EMEANormal"/>
        <w:keepNext/>
        <w:rPr>
          <w:color w:val="000000"/>
          <w:szCs w:val="22"/>
          <w:lang w:val="sv-SE"/>
        </w:rPr>
      </w:pPr>
    </w:p>
    <w:p w14:paraId="2DB5B670" w14:textId="77777777" w:rsidR="007D3614" w:rsidRPr="000A03F9" w:rsidRDefault="00693E10" w:rsidP="00D35D41">
      <w:pPr>
        <w:keepNext/>
        <w:suppressAutoHyphens/>
        <w:rPr>
          <w:szCs w:val="22"/>
        </w:rPr>
      </w:pPr>
      <w:r w:rsidRPr="000A03F9">
        <w:rPr>
          <w:color w:val="000000"/>
          <w:szCs w:val="22"/>
        </w:rPr>
        <w:t xml:space="preserve">Förvaras i kylskåp. </w:t>
      </w:r>
      <w:r w:rsidRPr="000A03F9">
        <w:rPr>
          <w:szCs w:val="22"/>
        </w:rPr>
        <w:t>Får ej frysas.</w:t>
      </w:r>
    </w:p>
    <w:p w14:paraId="2F24A375" w14:textId="77777777" w:rsidR="007D3614" w:rsidRPr="000A03F9" w:rsidRDefault="00693E10" w:rsidP="00D35D41">
      <w:pPr>
        <w:keepNext/>
        <w:ind w:left="540" w:hanging="540"/>
        <w:rPr>
          <w:rFonts w:eastAsia="MS Mincho"/>
          <w:szCs w:val="22"/>
          <w:lang w:eastAsia="ja-JP"/>
        </w:rPr>
      </w:pPr>
      <w:r w:rsidRPr="000A03F9">
        <w:rPr>
          <w:rFonts w:eastAsia="MS Mincho"/>
          <w:szCs w:val="22"/>
          <w:lang w:eastAsia="ja-JP"/>
        </w:rPr>
        <w:t>Se bipacksedeln för alternativa förvaringsanvisningar.</w:t>
      </w:r>
    </w:p>
    <w:p w14:paraId="2B9F7EE5" w14:textId="77777777" w:rsidR="007D3614" w:rsidRPr="000A03F9" w:rsidRDefault="007D3614" w:rsidP="00D35D41">
      <w:pPr>
        <w:keepNext/>
        <w:suppressAutoHyphens/>
        <w:rPr>
          <w:szCs w:val="22"/>
        </w:rPr>
      </w:pPr>
    </w:p>
    <w:p w14:paraId="20D3E44B" w14:textId="77777777" w:rsidR="007D3614" w:rsidRPr="000A03F9" w:rsidRDefault="00693E10" w:rsidP="00D35D41">
      <w:pPr>
        <w:keepNext/>
        <w:suppressAutoHyphens/>
        <w:rPr>
          <w:szCs w:val="22"/>
        </w:rPr>
      </w:pPr>
      <w:r w:rsidRPr="000A03F9">
        <w:rPr>
          <w:szCs w:val="22"/>
        </w:rPr>
        <w:t>Förvara den förfyllda injektionspennan i ytterförpackningen. Ljuskänsligt.</w:t>
      </w:r>
    </w:p>
    <w:p w14:paraId="7BE9E78F" w14:textId="77777777" w:rsidR="007D3614" w:rsidRPr="000A03F9" w:rsidRDefault="007D3614" w:rsidP="00D35D41">
      <w:pPr>
        <w:pStyle w:val="EMEANormal"/>
        <w:rPr>
          <w:color w:val="000000"/>
          <w:szCs w:val="22"/>
          <w:lang w:val="sv-SE"/>
        </w:rPr>
      </w:pPr>
    </w:p>
    <w:p w14:paraId="576562BE" w14:textId="77777777" w:rsidR="007D3614" w:rsidRPr="000A03F9" w:rsidRDefault="007D3614" w:rsidP="00D35D41">
      <w:pPr>
        <w:pStyle w:val="EMEANormal"/>
        <w:rPr>
          <w:color w:val="000000"/>
          <w:szCs w:val="22"/>
          <w:lang w:val="sv-SE"/>
        </w:rPr>
      </w:pPr>
    </w:p>
    <w:p w14:paraId="6789EE5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10.</w:t>
      </w:r>
      <w:r w:rsidRPr="000A03F9">
        <w:rPr>
          <w:rFonts w:ascii="Times New Roman" w:hAnsi="Times New Roman"/>
          <w:color w:val="000000"/>
          <w:szCs w:val="22"/>
          <w:lang w:val="sv-SE"/>
        </w:rPr>
        <w:tab/>
        <w:t>SÄRSKILDA FÖRSIKTIGHETSÅTGÄRDER FÖR DESTRUKTION AV EJ ANVÄNT LÄKEMEDEL OCH AVFALL I FÖREKOMMANDE FALL</w:t>
      </w:r>
    </w:p>
    <w:p w14:paraId="318A295F" w14:textId="77777777" w:rsidR="007D3614" w:rsidRPr="000A03F9" w:rsidRDefault="007D3614" w:rsidP="00D35D41">
      <w:pPr>
        <w:pStyle w:val="EMEANormal"/>
        <w:rPr>
          <w:color w:val="000000"/>
          <w:szCs w:val="22"/>
          <w:lang w:val="sv-SE"/>
        </w:rPr>
      </w:pPr>
    </w:p>
    <w:p w14:paraId="1C61F536" w14:textId="77777777" w:rsidR="007D3614" w:rsidRPr="000A03F9" w:rsidRDefault="007D3614" w:rsidP="00D35D41">
      <w:pPr>
        <w:pStyle w:val="EMEANormal"/>
        <w:rPr>
          <w:color w:val="000000"/>
          <w:szCs w:val="22"/>
          <w:lang w:val="sv-SE"/>
        </w:rPr>
      </w:pPr>
    </w:p>
    <w:p w14:paraId="7508C7F8"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11.</w:t>
      </w:r>
      <w:r w:rsidRPr="000A03F9">
        <w:rPr>
          <w:rFonts w:ascii="Times New Roman" w:hAnsi="Times New Roman"/>
          <w:color w:val="000000"/>
          <w:szCs w:val="22"/>
          <w:lang w:val="sv-SE"/>
        </w:rPr>
        <w:tab/>
        <w:t>INNEHAVARE AV GODKÄNNANDE FÖR FÖRSÄLJNING (NAMN OCH ADRESS)</w:t>
      </w:r>
    </w:p>
    <w:p w14:paraId="6CEC6D80" w14:textId="77777777" w:rsidR="007D3614" w:rsidRPr="000A03F9" w:rsidRDefault="007D3614" w:rsidP="00D35D41">
      <w:pPr>
        <w:pStyle w:val="EMEANormal"/>
        <w:rPr>
          <w:color w:val="000000"/>
          <w:szCs w:val="22"/>
          <w:lang w:val="sv-SE"/>
        </w:rPr>
      </w:pPr>
    </w:p>
    <w:p w14:paraId="4531C3CE" w14:textId="77777777" w:rsidR="007D3614" w:rsidRPr="000A03F9" w:rsidRDefault="00693E10" w:rsidP="00D35D41">
      <w:pPr>
        <w:rPr>
          <w:szCs w:val="22"/>
        </w:rPr>
      </w:pPr>
      <w:r w:rsidRPr="000A03F9">
        <w:rPr>
          <w:szCs w:val="22"/>
        </w:rPr>
        <w:t>STADA Arzneimittel AG</w:t>
      </w:r>
    </w:p>
    <w:p w14:paraId="21319CDD" w14:textId="77777777" w:rsidR="007D3614" w:rsidRPr="000A03F9" w:rsidRDefault="00693E10" w:rsidP="00D35D41">
      <w:pPr>
        <w:rPr>
          <w:szCs w:val="22"/>
        </w:rPr>
      </w:pPr>
      <w:r w:rsidRPr="000A03F9">
        <w:rPr>
          <w:szCs w:val="22"/>
        </w:rPr>
        <w:t>Stadastrasse 2–18</w:t>
      </w:r>
    </w:p>
    <w:p w14:paraId="075B9AC3" w14:textId="77777777" w:rsidR="007D3614" w:rsidRPr="000A03F9" w:rsidRDefault="00693E10" w:rsidP="00D35D41">
      <w:pPr>
        <w:rPr>
          <w:szCs w:val="22"/>
        </w:rPr>
      </w:pPr>
      <w:r w:rsidRPr="000A03F9">
        <w:rPr>
          <w:szCs w:val="22"/>
        </w:rPr>
        <w:t>61118 Bad Vilbel</w:t>
      </w:r>
    </w:p>
    <w:p w14:paraId="604CE176" w14:textId="77777777" w:rsidR="007D3614" w:rsidRPr="000A03F9" w:rsidRDefault="00693E10" w:rsidP="00D35D41">
      <w:pPr>
        <w:rPr>
          <w:szCs w:val="22"/>
        </w:rPr>
      </w:pPr>
      <w:r w:rsidRPr="000A03F9">
        <w:rPr>
          <w:szCs w:val="22"/>
        </w:rPr>
        <w:t>Tyskland</w:t>
      </w:r>
    </w:p>
    <w:p w14:paraId="007255AC" w14:textId="77777777" w:rsidR="007D3614" w:rsidRPr="000A03F9" w:rsidRDefault="007D3614" w:rsidP="00D35D41">
      <w:pPr>
        <w:pStyle w:val="EMEANormal"/>
        <w:rPr>
          <w:color w:val="000000"/>
          <w:szCs w:val="22"/>
          <w:lang w:val="sv-SE"/>
        </w:rPr>
      </w:pPr>
    </w:p>
    <w:p w14:paraId="3D4D46E1" w14:textId="77777777" w:rsidR="007D3614" w:rsidRPr="000A03F9" w:rsidRDefault="007D3614" w:rsidP="00D35D41">
      <w:pPr>
        <w:pStyle w:val="EMEANormal"/>
        <w:rPr>
          <w:color w:val="000000"/>
          <w:szCs w:val="22"/>
          <w:lang w:val="sv-SE"/>
        </w:rPr>
      </w:pPr>
    </w:p>
    <w:p w14:paraId="58A503B3"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12.</w:t>
      </w:r>
      <w:r w:rsidRPr="000A03F9">
        <w:rPr>
          <w:rFonts w:ascii="Times New Roman" w:hAnsi="Times New Roman"/>
          <w:color w:val="000000"/>
          <w:szCs w:val="22"/>
          <w:lang w:val="sv-SE"/>
        </w:rPr>
        <w:tab/>
        <w:t>NUMMER PÅ GODKÄNNANDE FÖR FÖRSÄLJNING</w:t>
      </w:r>
    </w:p>
    <w:p w14:paraId="4D8BC6CA" w14:textId="77777777" w:rsidR="007D3614" w:rsidRPr="000A03F9" w:rsidRDefault="007D3614" w:rsidP="00D35D41">
      <w:pPr>
        <w:pStyle w:val="EMEANormal"/>
        <w:rPr>
          <w:color w:val="000000"/>
          <w:szCs w:val="22"/>
          <w:lang w:val="sv-SE"/>
        </w:rPr>
      </w:pPr>
    </w:p>
    <w:p w14:paraId="06560848" w14:textId="77777777" w:rsidR="00C75305" w:rsidRDefault="00C75305" w:rsidP="00C75305">
      <w:pPr>
        <w:rPr>
          <w:rFonts w:cs="Verdana"/>
          <w:color w:val="000000"/>
        </w:rPr>
      </w:pPr>
      <w:r>
        <w:rPr>
          <w:rFonts w:cs="Verdana"/>
          <w:color w:val="000000"/>
        </w:rPr>
        <w:t>EU/1/21/1590/004</w:t>
      </w:r>
    </w:p>
    <w:p w14:paraId="2D885DEA" w14:textId="77777777" w:rsidR="00C75305" w:rsidRDefault="00C75305" w:rsidP="00C75305">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/005</w:t>
      </w:r>
    </w:p>
    <w:p w14:paraId="6387B6D8" w14:textId="77777777" w:rsidR="00C75305" w:rsidRPr="00CE6D7D" w:rsidRDefault="00C75305" w:rsidP="00C75305">
      <w:pPr>
        <w:rPr>
          <w:szCs w:val="22"/>
        </w:rPr>
      </w:pPr>
      <w:r w:rsidRPr="006778CD">
        <w:rPr>
          <w:rFonts w:cs="Verdana"/>
          <w:color w:val="000000"/>
          <w:highlight w:val="lightGray"/>
        </w:rPr>
        <w:t>EU/1/21/15</w:t>
      </w:r>
      <w:r>
        <w:rPr>
          <w:rFonts w:cs="Verdana"/>
          <w:color w:val="000000"/>
          <w:highlight w:val="lightGray"/>
        </w:rPr>
        <w:t>90</w:t>
      </w:r>
      <w:r w:rsidRPr="006778CD">
        <w:rPr>
          <w:rFonts w:cs="Verdana"/>
          <w:color w:val="000000"/>
          <w:highlight w:val="lightGray"/>
        </w:rPr>
        <w:t>/006</w:t>
      </w:r>
    </w:p>
    <w:p w14:paraId="687E5854" w14:textId="77777777" w:rsidR="007D3614" w:rsidRPr="000A03F9" w:rsidRDefault="007D3614" w:rsidP="00D35D41">
      <w:pPr>
        <w:pStyle w:val="EMEANormal"/>
        <w:rPr>
          <w:color w:val="000000"/>
          <w:szCs w:val="22"/>
          <w:lang w:val="sv-SE"/>
        </w:rPr>
      </w:pPr>
    </w:p>
    <w:p w14:paraId="520F82E1" w14:textId="77777777" w:rsidR="007D3614" w:rsidRPr="000A03F9" w:rsidRDefault="007D3614" w:rsidP="00D35D41">
      <w:pPr>
        <w:pStyle w:val="EMEANormal"/>
        <w:rPr>
          <w:color w:val="000000"/>
          <w:szCs w:val="22"/>
          <w:lang w:val="sv-SE"/>
        </w:rPr>
      </w:pPr>
    </w:p>
    <w:p w14:paraId="381CCEF3"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13.</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443C189E" w14:textId="77777777" w:rsidR="007D3614" w:rsidRPr="000A03F9" w:rsidRDefault="007D3614" w:rsidP="00D35D41">
      <w:pPr>
        <w:pStyle w:val="EMEANormal"/>
        <w:rPr>
          <w:color w:val="000000"/>
          <w:szCs w:val="22"/>
          <w:lang w:val="sv-SE"/>
        </w:rPr>
      </w:pPr>
    </w:p>
    <w:p w14:paraId="50894528" w14:textId="77777777" w:rsidR="007D3614" w:rsidRPr="000A03F9" w:rsidRDefault="00693E10" w:rsidP="00D35D41">
      <w:pPr>
        <w:pStyle w:val="EMEANormal"/>
        <w:rPr>
          <w:color w:val="000000"/>
          <w:szCs w:val="22"/>
          <w:lang w:val="sv-SE"/>
        </w:rPr>
      </w:pPr>
      <w:r w:rsidRPr="000A03F9">
        <w:rPr>
          <w:color w:val="000000"/>
          <w:szCs w:val="22"/>
          <w:lang w:val="sv-SE"/>
        </w:rPr>
        <w:t>Lot</w:t>
      </w:r>
    </w:p>
    <w:p w14:paraId="3D2EEE9E" w14:textId="77777777" w:rsidR="007D3614" w:rsidRPr="000A03F9" w:rsidRDefault="007D3614" w:rsidP="00D35D41">
      <w:pPr>
        <w:pStyle w:val="EMEANormal"/>
        <w:rPr>
          <w:color w:val="000000"/>
          <w:szCs w:val="22"/>
          <w:lang w:val="sv-SE"/>
        </w:rPr>
      </w:pPr>
    </w:p>
    <w:p w14:paraId="4C84EA21" w14:textId="77777777" w:rsidR="007D3614" w:rsidRPr="000A03F9" w:rsidRDefault="007D3614" w:rsidP="00D35D41">
      <w:pPr>
        <w:pStyle w:val="EMEANormal"/>
        <w:rPr>
          <w:color w:val="000000"/>
          <w:szCs w:val="22"/>
          <w:lang w:val="sv-SE"/>
        </w:rPr>
      </w:pPr>
    </w:p>
    <w:p w14:paraId="2216DFD0" w14:textId="77777777" w:rsidR="007D3614" w:rsidRPr="000A03F9" w:rsidRDefault="00693E10" w:rsidP="00D35D41">
      <w:pPr>
        <w:pStyle w:val="EMEAHeadingBoxed"/>
        <w:spacing w:beforeLines="0" w:afterLines="0"/>
        <w:ind w:left="0" w:firstLine="0"/>
        <w:rPr>
          <w:rFonts w:ascii="Times New Roman" w:hAnsi="Times New Roman"/>
          <w:color w:val="000000"/>
          <w:szCs w:val="22"/>
          <w:lang w:val="sv-SE"/>
        </w:rPr>
      </w:pPr>
      <w:r w:rsidRPr="000A03F9">
        <w:rPr>
          <w:rFonts w:ascii="Times New Roman" w:hAnsi="Times New Roman"/>
          <w:color w:val="000000"/>
          <w:szCs w:val="22"/>
          <w:lang w:val="sv-SE"/>
        </w:rPr>
        <w:t>14.</w:t>
      </w:r>
      <w:r w:rsidRPr="000A03F9">
        <w:rPr>
          <w:rFonts w:ascii="Times New Roman" w:hAnsi="Times New Roman"/>
          <w:color w:val="000000"/>
          <w:szCs w:val="22"/>
          <w:lang w:val="sv-SE"/>
        </w:rPr>
        <w:tab/>
        <w:t>ALLMÄN KLASSIFICERING FÖR FÖRSKRIVNING</w:t>
      </w:r>
    </w:p>
    <w:p w14:paraId="6294F0A6" w14:textId="77777777" w:rsidR="007D3614" w:rsidRPr="000A03F9" w:rsidRDefault="007D3614" w:rsidP="00D35D41">
      <w:pPr>
        <w:pStyle w:val="EMEANormal"/>
        <w:rPr>
          <w:color w:val="000000"/>
          <w:szCs w:val="22"/>
          <w:lang w:val="sv-SE"/>
        </w:rPr>
      </w:pPr>
    </w:p>
    <w:p w14:paraId="06E0F217" w14:textId="77777777" w:rsidR="007D3614" w:rsidRPr="000A03F9" w:rsidRDefault="007D3614" w:rsidP="00D35D41">
      <w:pPr>
        <w:pStyle w:val="EMEANormal"/>
        <w:rPr>
          <w:color w:val="000000"/>
          <w:szCs w:val="22"/>
          <w:lang w:val="sv-SE"/>
        </w:rPr>
      </w:pPr>
    </w:p>
    <w:p w14:paraId="7EB41167"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15.</w:t>
      </w:r>
      <w:r w:rsidRPr="000A03F9">
        <w:rPr>
          <w:rFonts w:ascii="Times New Roman" w:hAnsi="Times New Roman"/>
          <w:color w:val="000000"/>
          <w:szCs w:val="22"/>
          <w:lang w:val="sv-SE"/>
        </w:rPr>
        <w:tab/>
        <w:t>BRUKSANVISNING</w:t>
      </w:r>
    </w:p>
    <w:p w14:paraId="5D0C8D55" w14:textId="77777777" w:rsidR="007D3614" w:rsidRPr="000A03F9" w:rsidRDefault="007D3614" w:rsidP="00D35D41">
      <w:pPr>
        <w:pStyle w:val="EMEANormal"/>
        <w:rPr>
          <w:color w:val="000000"/>
          <w:szCs w:val="22"/>
          <w:lang w:val="sv-SE"/>
        </w:rPr>
      </w:pPr>
    </w:p>
    <w:p w14:paraId="4596EBE4" w14:textId="77777777" w:rsidR="007D3614" w:rsidRPr="000A03F9" w:rsidRDefault="007D3614" w:rsidP="00D35D41">
      <w:pPr>
        <w:pStyle w:val="EMEANormal"/>
        <w:rPr>
          <w:color w:val="000000"/>
          <w:szCs w:val="22"/>
          <w:lang w:val="sv-SE"/>
        </w:rPr>
      </w:pPr>
    </w:p>
    <w:p w14:paraId="49E466E4" w14:textId="77777777" w:rsidR="007D3614" w:rsidRPr="000A03F9" w:rsidRDefault="00693E10" w:rsidP="00D35D41">
      <w:pPr>
        <w:pStyle w:val="EMEAHeadingBoxedTitle"/>
        <w:ind w:left="0" w:firstLine="0"/>
        <w:rPr>
          <w:rFonts w:ascii="Times New Roman" w:hAnsi="Times New Roman"/>
          <w:b/>
          <w:color w:val="000000"/>
          <w:szCs w:val="22"/>
          <w:lang w:val="sv-SE"/>
        </w:rPr>
      </w:pPr>
      <w:r w:rsidRPr="000A03F9">
        <w:rPr>
          <w:rFonts w:ascii="Times New Roman" w:hAnsi="Times New Roman"/>
          <w:b/>
          <w:color w:val="000000"/>
          <w:szCs w:val="22"/>
          <w:lang w:val="sv-SE"/>
        </w:rPr>
        <w:t>16.</w:t>
      </w:r>
      <w:r w:rsidRPr="000A03F9">
        <w:rPr>
          <w:rFonts w:ascii="Times New Roman" w:hAnsi="Times New Roman"/>
          <w:b/>
          <w:color w:val="000000"/>
          <w:szCs w:val="22"/>
          <w:lang w:val="sv-SE"/>
        </w:rPr>
        <w:tab/>
        <w:t>Information i PUNKTskrift</w:t>
      </w:r>
    </w:p>
    <w:p w14:paraId="5A4C033B" w14:textId="77777777" w:rsidR="007D3614" w:rsidRPr="000A03F9" w:rsidRDefault="007D3614" w:rsidP="00D35D41">
      <w:pPr>
        <w:ind w:left="540" w:hanging="540"/>
        <w:rPr>
          <w:color w:val="000000"/>
          <w:szCs w:val="22"/>
        </w:rPr>
      </w:pPr>
    </w:p>
    <w:p w14:paraId="3124D66F" w14:textId="77777777" w:rsidR="007D3614" w:rsidRPr="000A03F9" w:rsidRDefault="00D52428" w:rsidP="00D35D41">
      <w:pPr>
        <w:ind w:left="540" w:hanging="540"/>
        <w:rPr>
          <w:color w:val="000000"/>
          <w:szCs w:val="22"/>
        </w:rPr>
      </w:pPr>
      <w:r>
        <w:rPr>
          <w:color w:val="000000"/>
          <w:szCs w:val="22"/>
        </w:rPr>
        <w:t>Libmyris</w:t>
      </w:r>
      <w:r w:rsidR="00693E10" w:rsidRPr="000A03F9">
        <w:rPr>
          <w:color w:val="000000"/>
          <w:szCs w:val="22"/>
        </w:rPr>
        <w:t> 40 mg</w:t>
      </w:r>
    </w:p>
    <w:p w14:paraId="6D433EA8" w14:textId="77777777" w:rsidR="007D3614" w:rsidRPr="000A03F9" w:rsidRDefault="007D3614" w:rsidP="00D35D41">
      <w:pPr>
        <w:ind w:left="540" w:hanging="540"/>
        <w:rPr>
          <w:color w:val="000000"/>
          <w:szCs w:val="22"/>
        </w:rPr>
      </w:pPr>
    </w:p>
    <w:p w14:paraId="47C7A72C" w14:textId="77777777" w:rsidR="007D3614" w:rsidRPr="000A03F9" w:rsidRDefault="007D3614" w:rsidP="00D35D41">
      <w:pPr>
        <w:ind w:left="540" w:hanging="540"/>
        <w:rPr>
          <w:color w:val="000000"/>
          <w:szCs w:val="22"/>
        </w:rPr>
      </w:pPr>
    </w:p>
    <w:p w14:paraId="51650B70" w14:textId="77777777" w:rsidR="007D3614" w:rsidRPr="000A03F9" w:rsidRDefault="00693E10" w:rsidP="00D35D41">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17.</w:t>
      </w:r>
      <w:r w:rsidRPr="000A03F9">
        <w:rPr>
          <w:rFonts w:ascii="Times New Roman" w:hAnsi="Times New Roman"/>
          <w:color w:val="000000"/>
          <w:szCs w:val="22"/>
          <w:lang w:val="sv-SE"/>
        </w:rPr>
        <w:tab/>
        <w:t xml:space="preserve">UNIK IDENTITETSBETECKNING – TVÅDIMENSIONELL STRECKKOD </w:t>
      </w:r>
    </w:p>
    <w:p w14:paraId="2C74BA54" w14:textId="77777777" w:rsidR="007D3614" w:rsidRPr="000A03F9" w:rsidRDefault="007D3614" w:rsidP="00D35D41">
      <w:pPr>
        <w:keepNext/>
        <w:rPr>
          <w:szCs w:val="22"/>
        </w:rPr>
      </w:pPr>
    </w:p>
    <w:p w14:paraId="151CFEE9" w14:textId="77777777" w:rsidR="007D3614" w:rsidRPr="000A03F9" w:rsidRDefault="00693E10" w:rsidP="00D35D41">
      <w:pPr>
        <w:keepNext/>
        <w:rPr>
          <w:szCs w:val="22"/>
        </w:rPr>
      </w:pPr>
      <w:r w:rsidRPr="000A03F9">
        <w:rPr>
          <w:szCs w:val="22"/>
          <w:highlight w:val="lightGray"/>
        </w:rPr>
        <w:t>Tvådimensionell streckkod som innehåller den unika identitetsbeteckningen.</w:t>
      </w:r>
    </w:p>
    <w:p w14:paraId="146BF4AF" w14:textId="77777777" w:rsidR="007D3614" w:rsidRPr="000A03F9" w:rsidRDefault="007D3614" w:rsidP="00D35D41">
      <w:pPr>
        <w:rPr>
          <w:szCs w:val="22"/>
        </w:rPr>
      </w:pPr>
    </w:p>
    <w:p w14:paraId="0C968E5B" w14:textId="77777777" w:rsidR="007D3614" w:rsidRPr="000A03F9" w:rsidRDefault="007D3614" w:rsidP="00D35D41">
      <w:pPr>
        <w:rPr>
          <w:szCs w:val="22"/>
          <w:shd w:val="clear" w:color="auto" w:fill="CCCCCC"/>
        </w:rPr>
      </w:pPr>
    </w:p>
    <w:p w14:paraId="06DFF60E" w14:textId="77777777" w:rsidR="007D3614" w:rsidRPr="000A03F9" w:rsidRDefault="00693E10" w:rsidP="00D35D41">
      <w:pPr>
        <w:pStyle w:val="EMEAHeadingBoxed"/>
        <w:keepNext/>
        <w:spacing w:beforeLines="0" w:afterLines="0"/>
        <w:ind w:left="555" w:hanging="555"/>
        <w:jc w:val="both"/>
        <w:rPr>
          <w:rFonts w:ascii="Times New Roman" w:hAnsi="Times New Roman"/>
          <w:color w:val="000000"/>
          <w:szCs w:val="22"/>
          <w:lang w:val="sv-SE"/>
        </w:rPr>
      </w:pPr>
      <w:r w:rsidRPr="000A03F9">
        <w:rPr>
          <w:rFonts w:ascii="Times New Roman" w:hAnsi="Times New Roman"/>
          <w:color w:val="000000"/>
          <w:szCs w:val="22"/>
          <w:lang w:val="sv-SE"/>
        </w:rPr>
        <w:lastRenderedPageBreak/>
        <w:t>18.</w:t>
      </w:r>
      <w:r w:rsidRPr="000A03F9">
        <w:rPr>
          <w:rFonts w:ascii="Times New Roman" w:hAnsi="Times New Roman"/>
          <w:color w:val="000000"/>
          <w:szCs w:val="22"/>
          <w:lang w:val="sv-SE"/>
        </w:rPr>
        <w:tab/>
        <w:t>UNIK IDENTITETSBETECKNING – I ETT FORMAT LÄSBART FÖR MÄNSKLIGT ÖGA</w:t>
      </w:r>
    </w:p>
    <w:p w14:paraId="58EF2504" w14:textId="77777777" w:rsidR="007D3614" w:rsidRPr="000A03F9" w:rsidRDefault="007D3614" w:rsidP="00D35D41">
      <w:pPr>
        <w:keepNext/>
        <w:rPr>
          <w:szCs w:val="22"/>
        </w:rPr>
      </w:pPr>
    </w:p>
    <w:p w14:paraId="696BF18D" w14:textId="77777777" w:rsidR="007D3614" w:rsidRPr="000A03F9" w:rsidRDefault="00693E10" w:rsidP="00D35D41">
      <w:pPr>
        <w:keepNext/>
        <w:rPr>
          <w:color w:val="008000"/>
          <w:szCs w:val="22"/>
        </w:rPr>
      </w:pPr>
      <w:r w:rsidRPr="000A03F9">
        <w:rPr>
          <w:szCs w:val="22"/>
        </w:rPr>
        <w:t>PC</w:t>
      </w:r>
    </w:p>
    <w:p w14:paraId="6D1EAC06" w14:textId="77777777" w:rsidR="007D3614" w:rsidRPr="000A03F9" w:rsidRDefault="00693E10" w:rsidP="00D35D41">
      <w:pPr>
        <w:keepNext/>
        <w:rPr>
          <w:szCs w:val="22"/>
        </w:rPr>
      </w:pPr>
      <w:r w:rsidRPr="000A03F9">
        <w:rPr>
          <w:szCs w:val="22"/>
        </w:rPr>
        <w:t>SN</w:t>
      </w:r>
    </w:p>
    <w:p w14:paraId="4CBA6168" w14:textId="77777777" w:rsidR="007D3614" w:rsidRPr="000A03F9" w:rsidRDefault="00693E10" w:rsidP="00D35D41">
      <w:pPr>
        <w:keepNext/>
        <w:rPr>
          <w:szCs w:val="22"/>
        </w:rPr>
      </w:pPr>
      <w:r w:rsidRPr="000A03F9">
        <w:rPr>
          <w:szCs w:val="22"/>
        </w:rPr>
        <w:t>NN</w:t>
      </w:r>
    </w:p>
    <w:p w14:paraId="2537BD1B" w14:textId="77777777" w:rsidR="007D3614" w:rsidRPr="000A03F9" w:rsidRDefault="00693E10" w:rsidP="00D35D41">
      <w:pPr>
        <w:shd w:val="clear" w:color="auto" w:fill="FFFFFF"/>
        <w:suppressAutoHyphens/>
        <w:rPr>
          <w:color w:val="000000"/>
          <w:szCs w:val="22"/>
        </w:rPr>
      </w:pPr>
      <w:r w:rsidRPr="000A03F9">
        <w:rPr>
          <w:color w:val="000000"/>
          <w:szCs w:val="22"/>
        </w:rPr>
        <w:br w:type="page"/>
      </w:r>
    </w:p>
    <w:p w14:paraId="665E84FB" w14:textId="77777777" w:rsidR="007D3614" w:rsidRDefault="00693E10" w:rsidP="00A000A0">
      <w:pPr>
        <w:pBdr>
          <w:top w:val="single" w:sz="4" w:space="1" w:color="auto"/>
          <w:left w:val="single" w:sz="4" w:space="1" w:color="auto"/>
          <w:right w:val="single" w:sz="4" w:space="1" w:color="auto"/>
        </w:pBdr>
      </w:pPr>
      <w:r w:rsidRPr="000A03F9">
        <w:rPr>
          <w:b/>
          <w:color w:val="000000"/>
          <w:szCs w:val="22"/>
        </w:rPr>
        <w:lastRenderedPageBreak/>
        <w:t>UPPGIFTER SOM SKA FINNAS PÅ BLISTER ELLER STRIPS</w:t>
      </w:r>
    </w:p>
    <w:p w14:paraId="532078A9" w14:textId="77777777" w:rsidR="004534FC" w:rsidRPr="000A03F9" w:rsidRDefault="004534FC" w:rsidP="00A000A0">
      <w:pPr>
        <w:pBdr>
          <w:top w:val="single" w:sz="4" w:space="1" w:color="auto"/>
          <w:left w:val="single" w:sz="4" w:space="1" w:color="auto"/>
          <w:right w:val="single" w:sz="4" w:space="1" w:color="auto"/>
        </w:pBdr>
        <w:tabs>
          <w:tab w:val="left" w:pos="0"/>
        </w:tabs>
        <w:rPr>
          <w:b/>
          <w:color w:val="000000"/>
          <w:szCs w:val="22"/>
        </w:rPr>
      </w:pPr>
    </w:p>
    <w:p w14:paraId="1FC1BF51" w14:textId="77777777" w:rsidR="004534FC" w:rsidRPr="00A000A0" w:rsidRDefault="00693E10" w:rsidP="00A000A0">
      <w:pPr>
        <w:pBdr>
          <w:left w:val="single" w:sz="4" w:space="1" w:color="auto"/>
          <w:bottom w:val="single" w:sz="4" w:space="1" w:color="auto"/>
          <w:right w:val="single" w:sz="4" w:space="1" w:color="auto"/>
        </w:pBdr>
        <w:rPr>
          <w:bCs/>
        </w:rPr>
      </w:pPr>
      <w:r w:rsidRPr="00A000A0">
        <w:rPr>
          <w:b/>
          <w:bCs/>
        </w:rPr>
        <w:t>BLISTER</w:t>
      </w:r>
    </w:p>
    <w:p w14:paraId="66D54AAF" w14:textId="77777777" w:rsidR="007D3614" w:rsidRPr="000A03F9" w:rsidRDefault="007D3614" w:rsidP="00D35D41">
      <w:pPr>
        <w:suppressAutoHyphens/>
        <w:rPr>
          <w:color w:val="000000"/>
          <w:szCs w:val="22"/>
        </w:rPr>
      </w:pPr>
    </w:p>
    <w:p w14:paraId="1F9F07A0" w14:textId="77777777" w:rsidR="007D3614" w:rsidRPr="000A03F9" w:rsidRDefault="007D3614" w:rsidP="00D35D41">
      <w:pPr>
        <w:pStyle w:val="EndnoteText"/>
        <w:suppressAutoHyphens/>
        <w:rPr>
          <w:color w:val="000000"/>
          <w:szCs w:val="22"/>
        </w:rPr>
      </w:pPr>
    </w:p>
    <w:p w14:paraId="32F435C1"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5DBF0288" w14:textId="77777777" w:rsidR="007D3614" w:rsidRPr="000A03F9" w:rsidRDefault="007D3614" w:rsidP="00D35D41">
      <w:pPr>
        <w:pStyle w:val="EMEANormal"/>
        <w:rPr>
          <w:color w:val="000000"/>
          <w:szCs w:val="22"/>
          <w:lang w:val="sv-SE"/>
        </w:rPr>
      </w:pPr>
    </w:p>
    <w:p w14:paraId="03D0F7F2"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xml:space="preserve"> 40 mg injektionsvätska, lösning </w:t>
      </w:r>
      <w:r w:rsidR="00693E10" w:rsidRPr="000A03F9">
        <w:rPr>
          <w:color w:val="000000"/>
          <w:szCs w:val="22"/>
          <w:highlight w:val="lightGray"/>
          <w:lang w:val="sv-SE"/>
        </w:rPr>
        <w:t>i förfylld injektionspenna</w:t>
      </w:r>
    </w:p>
    <w:p w14:paraId="02C4BEE8" w14:textId="77777777" w:rsidR="007D3614" w:rsidRPr="000A03F9" w:rsidRDefault="00693E10" w:rsidP="00D35D41">
      <w:pPr>
        <w:pStyle w:val="EMEANormal"/>
        <w:rPr>
          <w:color w:val="000000"/>
          <w:szCs w:val="22"/>
          <w:lang w:val="sv-SE"/>
        </w:rPr>
      </w:pPr>
      <w:r w:rsidRPr="000A03F9">
        <w:rPr>
          <w:color w:val="000000"/>
          <w:szCs w:val="22"/>
          <w:lang w:val="sv-SE"/>
        </w:rPr>
        <w:t>adalimumab</w:t>
      </w:r>
    </w:p>
    <w:p w14:paraId="50DC8267" w14:textId="77777777" w:rsidR="007D3614" w:rsidRPr="000A03F9" w:rsidRDefault="007D3614" w:rsidP="00D35D41">
      <w:pPr>
        <w:pStyle w:val="EMEANormal"/>
        <w:rPr>
          <w:color w:val="000000"/>
          <w:szCs w:val="22"/>
          <w:lang w:val="sv-SE"/>
        </w:rPr>
      </w:pPr>
    </w:p>
    <w:p w14:paraId="36838522" w14:textId="77777777" w:rsidR="007D3614" w:rsidRPr="000A03F9" w:rsidRDefault="007D3614" w:rsidP="00D35D41">
      <w:pPr>
        <w:pStyle w:val="EMEANormal"/>
        <w:rPr>
          <w:color w:val="000000"/>
          <w:szCs w:val="22"/>
          <w:lang w:val="sv-SE"/>
        </w:rPr>
      </w:pPr>
    </w:p>
    <w:p w14:paraId="6E97406A"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INNEHAVARE AV GODKÄNNANDE FÖR FÖRSÄLJNING</w:t>
      </w:r>
    </w:p>
    <w:p w14:paraId="3B8F2542" w14:textId="77777777" w:rsidR="007D3614" w:rsidRPr="000A03F9" w:rsidRDefault="007D3614" w:rsidP="00D35D41">
      <w:pPr>
        <w:pStyle w:val="EMEANormal"/>
        <w:rPr>
          <w:color w:val="000000"/>
          <w:szCs w:val="22"/>
          <w:lang w:val="sv-SE"/>
        </w:rPr>
      </w:pPr>
    </w:p>
    <w:p w14:paraId="7D952D77" w14:textId="77777777" w:rsidR="007D3614" w:rsidRPr="000A03F9" w:rsidRDefault="00693E10" w:rsidP="00D35D41">
      <w:pPr>
        <w:rPr>
          <w:szCs w:val="22"/>
        </w:rPr>
      </w:pPr>
      <w:r w:rsidRPr="000A03F9">
        <w:rPr>
          <w:szCs w:val="22"/>
        </w:rPr>
        <w:t>STADA Arzneimittel AG</w:t>
      </w:r>
    </w:p>
    <w:p w14:paraId="5EFE1BED" w14:textId="77777777" w:rsidR="007D3614" w:rsidRPr="000A03F9" w:rsidRDefault="007D3614" w:rsidP="00D35D41">
      <w:pPr>
        <w:pStyle w:val="EMEANormal"/>
        <w:rPr>
          <w:color w:val="000000"/>
          <w:szCs w:val="22"/>
          <w:lang w:val="sv-SE"/>
        </w:rPr>
      </w:pPr>
    </w:p>
    <w:p w14:paraId="558229F0" w14:textId="77777777" w:rsidR="007D3614" w:rsidRPr="000A03F9" w:rsidRDefault="007D3614" w:rsidP="00D35D41">
      <w:pPr>
        <w:pStyle w:val="EMEANormal"/>
        <w:rPr>
          <w:color w:val="000000"/>
          <w:szCs w:val="22"/>
          <w:lang w:val="sv-SE"/>
        </w:rPr>
      </w:pPr>
    </w:p>
    <w:p w14:paraId="7D8FCA07"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104679B0" w14:textId="77777777" w:rsidR="007D3614" w:rsidRPr="000A03F9" w:rsidRDefault="007D3614" w:rsidP="00D35D41">
      <w:pPr>
        <w:pStyle w:val="EMEANormal"/>
        <w:rPr>
          <w:color w:val="000000"/>
          <w:szCs w:val="22"/>
          <w:lang w:val="sv-SE"/>
        </w:rPr>
      </w:pPr>
    </w:p>
    <w:p w14:paraId="7AB71440" w14:textId="77777777" w:rsidR="007D3614" w:rsidRPr="000A03F9" w:rsidRDefault="00693E10" w:rsidP="00D35D41">
      <w:pPr>
        <w:pStyle w:val="EMEANormal"/>
        <w:rPr>
          <w:color w:val="000000"/>
          <w:szCs w:val="22"/>
          <w:lang w:val="sv-SE"/>
        </w:rPr>
      </w:pPr>
      <w:r w:rsidRPr="000A03F9">
        <w:rPr>
          <w:color w:val="000000"/>
          <w:szCs w:val="22"/>
          <w:lang w:val="sv-SE"/>
        </w:rPr>
        <w:t>EXP</w:t>
      </w:r>
    </w:p>
    <w:p w14:paraId="5C90C7BF" w14:textId="77777777" w:rsidR="007D3614" w:rsidRPr="000A03F9" w:rsidRDefault="007D3614" w:rsidP="00D35D41">
      <w:pPr>
        <w:pStyle w:val="EMEANormal"/>
        <w:rPr>
          <w:color w:val="000000"/>
          <w:szCs w:val="22"/>
          <w:lang w:val="sv-SE"/>
        </w:rPr>
      </w:pPr>
    </w:p>
    <w:p w14:paraId="394BC4D3" w14:textId="77777777" w:rsidR="007D3614" w:rsidRPr="000A03F9" w:rsidRDefault="007D3614" w:rsidP="00D35D41">
      <w:pPr>
        <w:pStyle w:val="EMEANormal"/>
        <w:rPr>
          <w:color w:val="000000"/>
          <w:szCs w:val="22"/>
          <w:lang w:val="sv-SE"/>
        </w:rPr>
      </w:pPr>
    </w:p>
    <w:p w14:paraId="2ACAB5B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3DA9BF8A" w14:textId="77777777" w:rsidR="007D3614" w:rsidRPr="000A03F9" w:rsidRDefault="007D3614" w:rsidP="00D35D41">
      <w:pPr>
        <w:pStyle w:val="EMEANormal"/>
        <w:rPr>
          <w:color w:val="000000"/>
          <w:szCs w:val="22"/>
          <w:lang w:val="sv-SE"/>
        </w:rPr>
      </w:pPr>
    </w:p>
    <w:p w14:paraId="3425E25B" w14:textId="77777777" w:rsidR="007D3614" w:rsidRPr="000A03F9" w:rsidRDefault="00693E10" w:rsidP="00D35D41">
      <w:pPr>
        <w:suppressAutoHyphens/>
        <w:rPr>
          <w:color w:val="000000"/>
          <w:szCs w:val="22"/>
        </w:rPr>
      </w:pPr>
      <w:r w:rsidRPr="000A03F9">
        <w:rPr>
          <w:color w:val="000000"/>
          <w:szCs w:val="22"/>
        </w:rPr>
        <w:t>Lot</w:t>
      </w:r>
    </w:p>
    <w:p w14:paraId="2C699301" w14:textId="77777777" w:rsidR="007D3614" w:rsidRPr="000A03F9" w:rsidRDefault="007D3614" w:rsidP="00D35D41">
      <w:pPr>
        <w:suppressAutoHyphens/>
        <w:rPr>
          <w:color w:val="000000"/>
          <w:szCs w:val="22"/>
        </w:rPr>
      </w:pPr>
    </w:p>
    <w:p w14:paraId="69394DF3" w14:textId="77777777" w:rsidR="007D3614" w:rsidRPr="000A03F9" w:rsidRDefault="007D3614" w:rsidP="00D35D41">
      <w:pPr>
        <w:suppressAutoHyphens/>
        <w:rPr>
          <w:color w:val="000000"/>
          <w:szCs w:val="22"/>
        </w:rPr>
      </w:pPr>
    </w:p>
    <w:p w14:paraId="56705325" w14:textId="77777777" w:rsidR="007D3614" w:rsidRPr="000A03F9" w:rsidRDefault="00693E10" w:rsidP="00D35D41">
      <w:pPr>
        <w:pBdr>
          <w:top w:val="single" w:sz="4" w:space="1" w:color="auto"/>
          <w:left w:val="single" w:sz="4" w:space="4" w:color="auto"/>
          <w:bottom w:val="single" w:sz="4" w:space="1" w:color="auto"/>
          <w:right w:val="single" w:sz="4" w:space="4" w:color="auto"/>
        </w:pBdr>
        <w:suppressAutoHyphens/>
        <w:rPr>
          <w:b/>
          <w:color w:val="000000"/>
          <w:szCs w:val="22"/>
        </w:rPr>
      </w:pPr>
      <w:r w:rsidRPr="000A03F9">
        <w:rPr>
          <w:b/>
          <w:color w:val="000000"/>
          <w:szCs w:val="22"/>
        </w:rPr>
        <w:t>5.</w:t>
      </w:r>
      <w:r w:rsidRPr="000A03F9">
        <w:rPr>
          <w:b/>
          <w:color w:val="000000"/>
          <w:szCs w:val="22"/>
        </w:rPr>
        <w:tab/>
        <w:t>ÖVRIGT</w:t>
      </w:r>
    </w:p>
    <w:p w14:paraId="2E32938D" w14:textId="77777777" w:rsidR="007D3614" w:rsidRPr="000A03F9" w:rsidRDefault="007D3614" w:rsidP="00D35D41">
      <w:pPr>
        <w:suppressAutoHyphens/>
        <w:rPr>
          <w:color w:val="000000"/>
          <w:szCs w:val="22"/>
        </w:rPr>
      </w:pPr>
    </w:p>
    <w:p w14:paraId="65534B48" w14:textId="77777777" w:rsidR="007D3614" w:rsidRPr="000A03F9" w:rsidRDefault="00693E10" w:rsidP="00D35D41">
      <w:pPr>
        <w:rPr>
          <w:color w:val="000000"/>
          <w:szCs w:val="22"/>
        </w:rPr>
      </w:pPr>
      <w:r w:rsidRPr="000A03F9">
        <w:rPr>
          <w:szCs w:val="22"/>
        </w:rPr>
        <w:t>För förvaringsanvisningar, se bipacksedeln</w:t>
      </w:r>
      <w:r w:rsidRPr="000A03F9">
        <w:rPr>
          <w:color w:val="000000"/>
          <w:szCs w:val="22"/>
        </w:rPr>
        <w:t>.</w:t>
      </w:r>
    </w:p>
    <w:p w14:paraId="477BF8CD" w14:textId="77777777" w:rsidR="007D3614" w:rsidRPr="000A03F9" w:rsidRDefault="007D3614" w:rsidP="00D35D41">
      <w:pPr>
        <w:rPr>
          <w:color w:val="000000"/>
          <w:szCs w:val="22"/>
        </w:rPr>
      </w:pPr>
    </w:p>
    <w:p w14:paraId="7A049CAC" w14:textId="77777777" w:rsidR="007D3614" w:rsidRPr="000A03F9" w:rsidRDefault="007935E6" w:rsidP="00D35D41">
      <w:pPr>
        <w:suppressAutoHyphens/>
        <w:rPr>
          <w:color w:val="000000"/>
          <w:szCs w:val="22"/>
        </w:rPr>
      </w:pPr>
      <w:r w:rsidRPr="000A03F9">
        <w:rPr>
          <w:color w:val="000000"/>
          <w:szCs w:val="22"/>
        </w:rPr>
        <w:t>40 mg/</w:t>
      </w:r>
      <w:r w:rsidR="00693E10" w:rsidRPr="000A03F9">
        <w:rPr>
          <w:color w:val="000000"/>
          <w:szCs w:val="22"/>
        </w:rPr>
        <w:t>0,4 ml</w:t>
      </w:r>
    </w:p>
    <w:p w14:paraId="1DFB6846" w14:textId="77777777" w:rsidR="007D3614" w:rsidRPr="000A03F9" w:rsidRDefault="007D3614" w:rsidP="00D35D41">
      <w:pPr>
        <w:suppressAutoHyphens/>
        <w:rPr>
          <w:color w:val="000000"/>
          <w:szCs w:val="22"/>
        </w:rPr>
      </w:pPr>
    </w:p>
    <w:p w14:paraId="50DC0D96" w14:textId="77777777" w:rsidR="007D3614" w:rsidRPr="000A03F9" w:rsidRDefault="00693E10" w:rsidP="00D35D41">
      <w:pPr>
        <w:shd w:val="clear" w:color="auto" w:fill="FFFFFF"/>
        <w:suppressAutoHyphens/>
        <w:rPr>
          <w:color w:val="000000"/>
          <w:szCs w:val="22"/>
        </w:rPr>
      </w:pPr>
      <w:r w:rsidRPr="000A03F9">
        <w:rPr>
          <w:color w:val="000000"/>
          <w:szCs w:val="22"/>
        </w:rPr>
        <w:br w:type="page"/>
      </w:r>
    </w:p>
    <w:p w14:paraId="25020A43" w14:textId="77777777" w:rsidR="007D3614" w:rsidRPr="000A03F9" w:rsidRDefault="00693E10" w:rsidP="00D35D41">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r w:rsidRPr="000A03F9">
        <w:rPr>
          <w:b/>
          <w:color w:val="000000"/>
          <w:szCs w:val="22"/>
          <w:lang w:bidi="sv-SE"/>
        </w:rPr>
        <w:lastRenderedPageBreak/>
        <w:t>UPPGIFTER SOM SKA FINNAS PÅ SMÅ INRE LÄKEMEDELSFÖRPACKNINGAR</w:t>
      </w:r>
    </w:p>
    <w:p w14:paraId="5A506CDA" w14:textId="77777777" w:rsidR="007D3614" w:rsidRDefault="007D3614" w:rsidP="00D35D41">
      <w:pPr>
        <w:pBdr>
          <w:top w:val="single" w:sz="4" w:space="1" w:color="auto"/>
          <w:left w:val="single" w:sz="4" w:space="4" w:color="auto"/>
          <w:bottom w:val="single" w:sz="4" w:space="1" w:color="auto"/>
          <w:right w:val="single" w:sz="4" w:space="4" w:color="auto"/>
        </w:pBdr>
        <w:suppressAutoHyphens/>
        <w:rPr>
          <w:color w:val="000000"/>
          <w:szCs w:val="22"/>
        </w:rPr>
      </w:pPr>
    </w:p>
    <w:p w14:paraId="5A6CD018" w14:textId="77777777" w:rsidR="00B63E5C" w:rsidRPr="00A000A0" w:rsidRDefault="00B63E5C" w:rsidP="00D35D41">
      <w:pPr>
        <w:pBdr>
          <w:top w:val="single" w:sz="4" w:space="1" w:color="auto"/>
          <w:left w:val="single" w:sz="4" w:space="4" w:color="auto"/>
          <w:bottom w:val="single" w:sz="4" w:space="1" w:color="auto"/>
          <w:right w:val="single" w:sz="4" w:space="4" w:color="auto"/>
        </w:pBdr>
        <w:suppressAutoHyphens/>
        <w:rPr>
          <w:b/>
          <w:bCs/>
          <w:color w:val="000000"/>
          <w:szCs w:val="22"/>
        </w:rPr>
      </w:pPr>
      <w:r w:rsidRPr="00A000A0">
        <w:rPr>
          <w:b/>
          <w:bCs/>
          <w:color w:val="000000"/>
          <w:szCs w:val="22"/>
        </w:rPr>
        <w:t>ETIKETT PÅ FÖRFYLLD INJEKTIONSPENNA</w:t>
      </w:r>
    </w:p>
    <w:p w14:paraId="1B780DF3" w14:textId="77777777" w:rsidR="007D3614" w:rsidRPr="000A03F9" w:rsidRDefault="007D3614" w:rsidP="00D35D41">
      <w:pPr>
        <w:suppressAutoHyphens/>
        <w:rPr>
          <w:color w:val="000000"/>
          <w:szCs w:val="22"/>
        </w:rPr>
      </w:pPr>
    </w:p>
    <w:p w14:paraId="67BBE5F6" w14:textId="77777777" w:rsidR="007D3614" w:rsidRPr="000A03F9" w:rsidRDefault="007D3614" w:rsidP="00D35D41">
      <w:pPr>
        <w:pStyle w:val="EndnoteText"/>
        <w:suppressAutoHyphens/>
        <w:rPr>
          <w:color w:val="000000"/>
          <w:szCs w:val="22"/>
        </w:rPr>
      </w:pPr>
    </w:p>
    <w:p w14:paraId="2E72018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 OCH ADMINISTRERINGVÄG</w:t>
      </w:r>
    </w:p>
    <w:p w14:paraId="66B19F36" w14:textId="77777777" w:rsidR="007D3614" w:rsidRPr="000A03F9" w:rsidRDefault="007D3614" w:rsidP="00D35D41">
      <w:pPr>
        <w:pStyle w:val="EMEANormal"/>
        <w:rPr>
          <w:color w:val="000000"/>
          <w:szCs w:val="22"/>
          <w:lang w:val="sv-SE"/>
        </w:rPr>
      </w:pPr>
    </w:p>
    <w:p w14:paraId="4735CE88"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40 mg injektion</w:t>
      </w:r>
    </w:p>
    <w:p w14:paraId="7641112B" w14:textId="77777777" w:rsidR="007D3614" w:rsidRPr="000A03F9" w:rsidRDefault="00693E10" w:rsidP="00D35D41">
      <w:pPr>
        <w:pStyle w:val="EMEANormal"/>
        <w:rPr>
          <w:color w:val="000000"/>
          <w:szCs w:val="22"/>
          <w:lang w:val="sv-SE"/>
        </w:rPr>
      </w:pPr>
      <w:r w:rsidRPr="000A03F9">
        <w:rPr>
          <w:szCs w:val="22"/>
          <w:lang w:val="sv-SE"/>
        </w:rPr>
        <w:t>adalimumab</w:t>
      </w:r>
    </w:p>
    <w:p w14:paraId="393C8FB0" w14:textId="77777777" w:rsidR="007D3614" w:rsidRPr="000A03F9" w:rsidRDefault="00693E10" w:rsidP="00D35D41">
      <w:pPr>
        <w:pStyle w:val="EMEANormal"/>
        <w:rPr>
          <w:color w:val="000000"/>
          <w:szCs w:val="22"/>
          <w:lang w:val="sv-SE"/>
        </w:rPr>
      </w:pPr>
      <w:r w:rsidRPr="000A03F9">
        <w:rPr>
          <w:color w:val="000000"/>
          <w:szCs w:val="22"/>
          <w:lang w:val="sv-SE"/>
        </w:rPr>
        <w:t>s.c.</w:t>
      </w:r>
    </w:p>
    <w:p w14:paraId="63613085" w14:textId="77777777" w:rsidR="007D3614" w:rsidRPr="000A03F9" w:rsidRDefault="007D3614" w:rsidP="00D35D41">
      <w:pPr>
        <w:pStyle w:val="EMEANormal"/>
        <w:rPr>
          <w:color w:val="000000"/>
          <w:szCs w:val="22"/>
          <w:lang w:val="sv-SE"/>
        </w:rPr>
      </w:pPr>
    </w:p>
    <w:p w14:paraId="228F5980" w14:textId="77777777" w:rsidR="007D3614" w:rsidRPr="000A03F9" w:rsidRDefault="007D3614" w:rsidP="00D35D41">
      <w:pPr>
        <w:pStyle w:val="EMEANormal"/>
        <w:rPr>
          <w:color w:val="000000"/>
          <w:szCs w:val="22"/>
          <w:lang w:val="sv-SE"/>
        </w:rPr>
      </w:pPr>
    </w:p>
    <w:p w14:paraId="70694EA7"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ADMINISTRERINGSSÄTT</w:t>
      </w:r>
    </w:p>
    <w:p w14:paraId="12FB3DA1" w14:textId="77777777" w:rsidR="007D3614" w:rsidRPr="000A03F9" w:rsidRDefault="007D3614" w:rsidP="00D35D41">
      <w:pPr>
        <w:suppressAutoHyphens/>
        <w:rPr>
          <w:color w:val="000000"/>
          <w:szCs w:val="22"/>
        </w:rPr>
      </w:pPr>
    </w:p>
    <w:p w14:paraId="4B77FEC3" w14:textId="77777777" w:rsidR="007D3614" w:rsidRPr="000A03F9" w:rsidRDefault="007D3614" w:rsidP="00D35D41">
      <w:pPr>
        <w:pStyle w:val="EndnoteText"/>
        <w:suppressAutoHyphens/>
        <w:rPr>
          <w:color w:val="000000"/>
          <w:szCs w:val="22"/>
        </w:rPr>
      </w:pPr>
    </w:p>
    <w:p w14:paraId="55755E4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12AF7330" w14:textId="77777777" w:rsidR="007D3614" w:rsidRPr="000A03F9" w:rsidRDefault="007D3614" w:rsidP="00D35D41">
      <w:pPr>
        <w:pStyle w:val="EMEANormal"/>
        <w:rPr>
          <w:color w:val="000000"/>
          <w:szCs w:val="22"/>
          <w:lang w:val="sv-SE"/>
        </w:rPr>
      </w:pPr>
    </w:p>
    <w:p w14:paraId="6FE2A94A" w14:textId="77777777" w:rsidR="007D3614" w:rsidRPr="000A03F9" w:rsidRDefault="00693E10" w:rsidP="00D35D41">
      <w:pPr>
        <w:pStyle w:val="EMEANormal"/>
        <w:rPr>
          <w:color w:val="000000"/>
          <w:szCs w:val="22"/>
          <w:lang w:val="sv-SE"/>
        </w:rPr>
      </w:pPr>
      <w:r w:rsidRPr="000A03F9">
        <w:rPr>
          <w:color w:val="000000"/>
          <w:szCs w:val="22"/>
          <w:lang w:val="sv-SE"/>
        </w:rPr>
        <w:t>EXP</w:t>
      </w:r>
    </w:p>
    <w:p w14:paraId="65856634" w14:textId="77777777" w:rsidR="007D3614" w:rsidRPr="000A03F9" w:rsidRDefault="007D3614" w:rsidP="00D35D41">
      <w:pPr>
        <w:pStyle w:val="EMEANormal"/>
        <w:rPr>
          <w:color w:val="000000"/>
          <w:szCs w:val="22"/>
          <w:lang w:val="sv-SE"/>
        </w:rPr>
      </w:pPr>
    </w:p>
    <w:p w14:paraId="49AECF80" w14:textId="77777777" w:rsidR="007D3614" w:rsidRPr="000A03F9" w:rsidRDefault="007D3614" w:rsidP="00D35D41">
      <w:pPr>
        <w:pStyle w:val="EMEANormal"/>
        <w:rPr>
          <w:color w:val="000000"/>
          <w:szCs w:val="22"/>
          <w:lang w:val="sv-SE"/>
        </w:rPr>
      </w:pPr>
    </w:p>
    <w:p w14:paraId="525B4FF2"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1416C6B7" w14:textId="77777777" w:rsidR="007D3614" w:rsidRPr="000A03F9" w:rsidRDefault="007D3614" w:rsidP="00D35D41">
      <w:pPr>
        <w:pStyle w:val="EMEANormal"/>
        <w:rPr>
          <w:color w:val="000000"/>
          <w:szCs w:val="22"/>
          <w:lang w:val="sv-SE"/>
        </w:rPr>
      </w:pPr>
    </w:p>
    <w:p w14:paraId="48D21F1D" w14:textId="77777777" w:rsidR="007D3614" w:rsidRPr="000A03F9" w:rsidRDefault="00693E10" w:rsidP="00D35D41">
      <w:pPr>
        <w:pStyle w:val="EMEANormal"/>
        <w:rPr>
          <w:color w:val="000000"/>
          <w:szCs w:val="22"/>
          <w:lang w:val="sv-SE"/>
        </w:rPr>
      </w:pPr>
      <w:r w:rsidRPr="000A03F9">
        <w:rPr>
          <w:color w:val="000000"/>
          <w:szCs w:val="22"/>
          <w:lang w:val="sv-SE"/>
        </w:rPr>
        <w:t>Lot</w:t>
      </w:r>
    </w:p>
    <w:p w14:paraId="4000840F" w14:textId="77777777" w:rsidR="007D3614" w:rsidRPr="000A03F9" w:rsidRDefault="007D3614" w:rsidP="00D35D41">
      <w:pPr>
        <w:pStyle w:val="EMEANormal"/>
        <w:rPr>
          <w:color w:val="000000"/>
          <w:szCs w:val="22"/>
          <w:lang w:val="sv-SE"/>
        </w:rPr>
      </w:pPr>
    </w:p>
    <w:p w14:paraId="6ED71C32" w14:textId="77777777" w:rsidR="007D3614" w:rsidRPr="000A03F9" w:rsidRDefault="007D3614" w:rsidP="00D35D41">
      <w:pPr>
        <w:pStyle w:val="EMEANormal"/>
        <w:rPr>
          <w:color w:val="000000"/>
          <w:szCs w:val="22"/>
          <w:lang w:val="sv-SE"/>
        </w:rPr>
      </w:pPr>
    </w:p>
    <w:p w14:paraId="4D61A7D1"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MÄNGD UTTRYCKT I VIKT, VOLYM ELLER PER ENHET</w:t>
      </w:r>
    </w:p>
    <w:p w14:paraId="366FEE4B" w14:textId="77777777" w:rsidR="007D3614" w:rsidRPr="000A03F9" w:rsidRDefault="007D3614" w:rsidP="00D35D41">
      <w:pPr>
        <w:pStyle w:val="EMEANormal"/>
        <w:rPr>
          <w:color w:val="000000"/>
          <w:szCs w:val="22"/>
          <w:lang w:val="sv-SE"/>
        </w:rPr>
      </w:pPr>
    </w:p>
    <w:p w14:paraId="7F158643" w14:textId="77777777" w:rsidR="007D3614" w:rsidRPr="000A03F9" w:rsidRDefault="007935E6" w:rsidP="00D35D41">
      <w:pPr>
        <w:pStyle w:val="EMEANormal"/>
        <w:rPr>
          <w:color w:val="000000"/>
          <w:szCs w:val="22"/>
          <w:lang w:val="sv-SE"/>
        </w:rPr>
      </w:pPr>
      <w:r w:rsidRPr="000A03F9">
        <w:rPr>
          <w:color w:val="000000"/>
          <w:szCs w:val="22"/>
          <w:lang w:val="sv-SE"/>
        </w:rPr>
        <w:t>40 mg/</w:t>
      </w:r>
      <w:r w:rsidR="00693E10" w:rsidRPr="000A03F9">
        <w:rPr>
          <w:color w:val="000000"/>
          <w:szCs w:val="22"/>
          <w:lang w:val="sv-SE"/>
        </w:rPr>
        <w:t>0,4 ml</w:t>
      </w:r>
    </w:p>
    <w:p w14:paraId="77CCC26E" w14:textId="77777777" w:rsidR="007D3614" w:rsidRPr="000A03F9" w:rsidRDefault="007D3614" w:rsidP="00D35D41">
      <w:pPr>
        <w:pStyle w:val="EMEANormal"/>
        <w:rPr>
          <w:color w:val="000000"/>
          <w:szCs w:val="22"/>
          <w:lang w:val="sv-SE"/>
        </w:rPr>
      </w:pPr>
    </w:p>
    <w:p w14:paraId="054BED2D" w14:textId="77777777" w:rsidR="007D3614" w:rsidRPr="000A03F9" w:rsidRDefault="007D3614" w:rsidP="00D35D41">
      <w:pPr>
        <w:pStyle w:val="EMEANormal"/>
        <w:rPr>
          <w:color w:val="000000"/>
          <w:szCs w:val="22"/>
          <w:lang w:val="sv-SE"/>
        </w:rPr>
      </w:pPr>
    </w:p>
    <w:p w14:paraId="4CD68A8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ÖVRIGT</w:t>
      </w:r>
    </w:p>
    <w:p w14:paraId="5D8D12D7" w14:textId="77777777" w:rsidR="007D3614" w:rsidRPr="000A03F9" w:rsidRDefault="007D3614" w:rsidP="00D35D41">
      <w:pPr>
        <w:rPr>
          <w:color w:val="000000"/>
          <w:szCs w:val="22"/>
        </w:rPr>
      </w:pPr>
    </w:p>
    <w:p w14:paraId="0818ABFC" w14:textId="77777777" w:rsidR="007D3614" w:rsidRDefault="00693E10" w:rsidP="00D35D41">
      <w:pPr>
        <w:pBdr>
          <w:top w:val="single" w:sz="4" w:space="1" w:color="auto"/>
          <w:left w:val="single" w:sz="4" w:space="4" w:color="auto"/>
          <w:bottom w:val="single" w:sz="4" w:space="1" w:color="auto"/>
          <w:right w:val="single" w:sz="4" w:space="4" w:color="auto"/>
        </w:pBdr>
        <w:shd w:val="clear" w:color="auto" w:fill="FFFFFF"/>
        <w:suppressAutoHyphens/>
        <w:rPr>
          <w:b/>
          <w:color w:val="000000"/>
          <w:szCs w:val="22"/>
        </w:rPr>
      </w:pPr>
      <w:r w:rsidRPr="000A03F9">
        <w:rPr>
          <w:color w:val="000000"/>
          <w:szCs w:val="22"/>
        </w:rPr>
        <w:br w:type="page"/>
      </w:r>
      <w:r w:rsidRPr="000A03F9">
        <w:rPr>
          <w:b/>
          <w:color w:val="000000"/>
          <w:szCs w:val="22"/>
        </w:rPr>
        <w:lastRenderedPageBreak/>
        <w:t>UPPGIFTER SOM SKA FINNAS PÅ YTTRE FÖRPACKNINGEN</w:t>
      </w:r>
    </w:p>
    <w:p w14:paraId="358A88E9" w14:textId="77777777" w:rsidR="00E720D5" w:rsidRPr="000A03F9" w:rsidRDefault="00E720D5" w:rsidP="00D35D41">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p>
    <w:p w14:paraId="1EB32C7C" w14:textId="77777777" w:rsidR="007D3614" w:rsidRPr="00A000A0" w:rsidRDefault="00E720D5" w:rsidP="00D35D41">
      <w:pPr>
        <w:pBdr>
          <w:top w:val="single" w:sz="4" w:space="1" w:color="auto"/>
          <w:left w:val="single" w:sz="4" w:space="4" w:color="auto"/>
          <w:bottom w:val="single" w:sz="4" w:space="1" w:color="auto"/>
          <w:right w:val="single" w:sz="4" w:space="4" w:color="auto"/>
        </w:pBdr>
        <w:suppressAutoHyphens/>
        <w:rPr>
          <w:b/>
          <w:bCs/>
          <w:color w:val="000000"/>
          <w:szCs w:val="22"/>
        </w:rPr>
      </w:pPr>
      <w:r w:rsidRPr="00A000A0">
        <w:rPr>
          <w:b/>
          <w:bCs/>
          <w:color w:val="000000"/>
          <w:szCs w:val="22"/>
        </w:rPr>
        <w:t>YTTERKARTONG FÖR FÖRFYLLD SPRUTA</w:t>
      </w:r>
    </w:p>
    <w:p w14:paraId="5ABE62B8" w14:textId="77777777" w:rsidR="007D3614" w:rsidRPr="000A03F9" w:rsidRDefault="007D3614" w:rsidP="00D35D41">
      <w:pPr>
        <w:pStyle w:val="EMEANormal"/>
        <w:rPr>
          <w:szCs w:val="22"/>
          <w:lang w:val="sv-SE"/>
        </w:rPr>
      </w:pPr>
    </w:p>
    <w:p w14:paraId="54DE063B" w14:textId="77777777" w:rsidR="007D3614" w:rsidRPr="000A03F9" w:rsidRDefault="007D3614" w:rsidP="00D35D41">
      <w:pPr>
        <w:pStyle w:val="EMEANormal"/>
        <w:rPr>
          <w:szCs w:val="22"/>
          <w:lang w:val="sv-SE"/>
        </w:rPr>
      </w:pPr>
    </w:p>
    <w:p w14:paraId="64A1FA05"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350183EF" w14:textId="77777777" w:rsidR="007D3614" w:rsidRPr="000A03F9" w:rsidRDefault="007D3614" w:rsidP="00D35D41">
      <w:pPr>
        <w:pStyle w:val="EMEANormal"/>
        <w:rPr>
          <w:color w:val="000000"/>
          <w:szCs w:val="22"/>
          <w:lang w:val="sv-SE"/>
        </w:rPr>
      </w:pPr>
    </w:p>
    <w:p w14:paraId="162F33CE" w14:textId="77777777" w:rsidR="007D3614" w:rsidRPr="000A03F9" w:rsidRDefault="00D52428" w:rsidP="00D35D41">
      <w:pPr>
        <w:suppressAutoHyphens/>
        <w:rPr>
          <w:szCs w:val="22"/>
        </w:rPr>
      </w:pPr>
      <w:r>
        <w:rPr>
          <w:color w:val="000000"/>
          <w:szCs w:val="22"/>
        </w:rPr>
        <w:t>Libmyris</w:t>
      </w:r>
      <w:r w:rsidR="00693E10" w:rsidRPr="000A03F9">
        <w:rPr>
          <w:color w:val="000000"/>
          <w:szCs w:val="22"/>
        </w:rPr>
        <w:t> 80 mg injektionsvätska, lösning i förfylld spruta</w:t>
      </w:r>
    </w:p>
    <w:p w14:paraId="2BE3205B" w14:textId="77777777" w:rsidR="007D3614" w:rsidRPr="000A03F9" w:rsidRDefault="00693E10" w:rsidP="00D35D41">
      <w:pPr>
        <w:suppressAutoHyphens/>
        <w:rPr>
          <w:color w:val="000000"/>
          <w:szCs w:val="22"/>
        </w:rPr>
      </w:pPr>
      <w:r w:rsidRPr="000A03F9">
        <w:rPr>
          <w:color w:val="000000"/>
          <w:szCs w:val="22"/>
        </w:rPr>
        <w:t>adalimumab</w:t>
      </w:r>
    </w:p>
    <w:p w14:paraId="435D1794" w14:textId="77777777" w:rsidR="007D3614" w:rsidRPr="000A03F9" w:rsidRDefault="007D3614" w:rsidP="00D35D41">
      <w:pPr>
        <w:suppressAutoHyphens/>
        <w:rPr>
          <w:color w:val="000000"/>
          <w:szCs w:val="22"/>
        </w:rPr>
      </w:pPr>
    </w:p>
    <w:p w14:paraId="655E5E68" w14:textId="77777777" w:rsidR="007D3614" w:rsidRPr="000A03F9" w:rsidRDefault="007D3614" w:rsidP="00D35D41">
      <w:pPr>
        <w:suppressAutoHyphens/>
        <w:rPr>
          <w:color w:val="000000"/>
          <w:szCs w:val="22"/>
        </w:rPr>
      </w:pPr>
    </w:p>
    <w:p w14:paraId="7058AD38"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DEKLARATION AV AKTIV(A) substans(er)</w:t>
      </w:r>
    </w:p>
    <w:p w14:paraId="14FA3DB3" w14:textId="77777777" w:rsidR="007D3614" w:rsidRPr="000A03F9" w:rsidRDefault="007D3614" w:rsidP="00D35D41">
      <w:pPr>
        <w:pStyle w:val="EMEANormal"/>
        <w:rPr>
          <w:color w:val="000000"/>
          <w:szCs w:val="22"/>
          <w:lang w:val="sv-SE"/>
        </w:rPr>
      </w:pPr>
    </w:p>
    <w:p w14:paraId="5F1DB559" w14:textId="77777777" w:rsidR="007D3614" w:rsidRPr="000A03F9" w:rsidRDefault="00693E10" w:rsidP="00D35D41">
      <w:pPr>
        <w:pStyle w:val="EMEANormal"/>
        <w:rPr>
          <w:szCs w:val="22"/>
          <w:lang w:val="sv-SE"/>
        </w:rPr>
      </w:pPr>
      <w:r w:rsidRPr="000A03F9">
        <w:rPr>
          <w:szCs w:val="22"/>
          <w:lang w:val="sv-SE"/>
        </w:rPr>
        <w:t>En 0,8 ml förfylld spruta innehåller 80 mg adalimumab.</w:t>
      </w:r>
    </w:p>
    <w:p w14:paraId="11C2EF73" w14:textId="77777777" w:rsidR="007D3614" w:rsidRPr="000A03F9" w:rsidRDefault="007D3614" w:rsidP="00D35D41">
      <w:pPr>
        <w:pStyle w:val="EMEANormal"/>
        <w:rPr>
          <w:szCs w:val="22"/>
          <w:lang w:val="sv-SE"/>
        </w:rPr>
      </w:pPr>
    </w:p>
    <w:p w14:paraId="7E68D9A1" w14:textId="77777777" w:rsidR="007D3614" w:rsidRPr="000A03F9" w:rsidRDefault="007D3614" w:rsidP="00D35D41">
      <w:pPr>
        <w:pStyle w:val="EMEANormal"/>
        <w:rPr>
          <w:szCs w:val="22"/>
          <w:lang w:val="sv-SE"/>
        </w:rPr>
      </w:pPr>
    </w:p>
    <w:p w14:paraId="1771E0F0"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FÖRTECKNING ÖVER HJÄLPÄMNEN</w:t>
      </w:r>
    </w:p>
    <w:p w14:paraId="06CF1CF3" w14:textId="77777777" w:rsidR="007D3614" w:rsidRPr="000A03F9" w:rsidRDefault="007D3614" w:rsidP="00D35D41">
      <w:pPr>
        <w:pStyle w:val="EMEANormal"/>
        <w:rPr>
          <w:color w:val="000000"/>
          <w:szCs w:val="22"/>
          <w:lang w:val="sv-SE"/>
        </w:rPr>
      </w:pPr>
    </w:p>
    <w:p w14:paraId="52964DE0" w14:textId="77777777" w:rsidR="007D3614" w:rsidRPr="000A03F9" w:rsidRDefault="00693E10" w:rsidP="00D35D41">
      <w:pPr>
        <w:pStyle w:val="BodyText"/>
        <w:rPr>
          <w:b w:val="0"/>
          <w:i w:val="0"/>
          <w:iCs/>
          <w:szCs w:val="22"/>
        </w:rPr>
      </w:pPr>
      <w:r w:rsidRPr="000A03F9">
        <w:rPr>
          <w:b w:val="0"/>
          <w:i w:val="0"/>
          <w:iCs/>
          <w:color w:val="000000"/>
          <w:szCs w:val="22"/>
        </w:rPr>
        <w:t>Natriumklorid</w:t>
      </w:r>
      <w:r w:rsidRPr="000A03F9">
        <w:rPr>
          <w:b w:val="0"/>
          <w:i w:val="0"/>
          <w:iCs/>
          <w:szCs w:val="22"/>
        </w:rPr>
        <w:t>, sackaros, polysorbat 80, vatten för injektionsvätskor, saltsyra och natriumhydroxid.</w:t>
      </w:r>
    </w:p>
    <w:p w14:paraId="6B365BAB" w14:textId="77777777" w:rsidR="007D3614" w:rsidRPr="000A03F9" w:rsidRDefault="007D3614" w:rsidP="00D35D41">
      <w:pPr>
        <w:pStyle w:val="BodyText"/>
        <w:rPr>
          <w:b w:val="0"/>
          <w:i w:val="0"/>
          <w:iCs/>
          <w:color w:val="000000"/>
          <w:szCs w:val="22"/>
        </w:rPr>
      </w:pPr>
    </w:p>
    <w:p w14:paraId="1F67B266" w14:textId="77777777" w:rsidR="007D3614" w:rsidRPr="000A03F9" w:rsidRDefault="00693E10" w:rsidP="00D35D41">
      <w:pPr>
        <w:pStyle w:val="BodyText"/>
        <w:rPr>
          <w:b w:val="0"/>
          <w:i w:val="0"/>
          <w:color w:val="000000"/>
          <w:szCs w:val="22"/>
        </w:rPr>
      </w:pPr>
      <w:r w:rsidRPr="000A03F9">
        <w:rPr>
          <w:b w:val="0"/>
          <w:i w:val="0"/>
          <w:color w:val="000000"/>
          <w:szCs w:val="22"/>
        </w:rPr>
        <w:t>Se bipacksedeln för ytterligare information.</w:t>
      </w:r>
    </w:p>
    <w:p w14:paraId="6833AF85" w14:textId="77777777" w:rsidR="007D3614" w:rsidRPr="000A03F9" w:rsidRDefault="007D3614" w:rsidP="00D35D41">
      <w:pPr>
        <w:pStyle w:val="BodyText"/>
        <w:rPr>
          <w:b w:val="0"/>
          <w:i w:val="0"/>
          <w:color w:val="000000"/>
          <w:szCs w:val="22"/>
        </w:rPr>
      </w:pPr>
    </w:p>
    <w:p w14:paraId="21E17190" w14:textId="77777777" w:rsidR="007D3614" w:rsidRPr="000A03F9" w:rsidRDefault="007D3614" w:rsidP="00D35D41">
      <w:pPr>
        <w:pStyle w:val="BodyText"/>
        <w:rPr>
          <w:b w:val="0"/>
          <w:i w:val="0"/>
          <w:color w:val="000000"/>
          <w:szCs w:val="22"/>
        </w:rPr>
      </w:pPr>
    </w:p>
    <w:p w14:paraId="60CE5888"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t>LÄKEMEDELSFORM OCH FÖRPACKNINGSSTORLEK</w:t>
      </w:r>
    </w:p>
    <w:p w14:paraId="67275496" w14:textId="77777777" w:rsidR="007D3614" w:rsidRPr="000A03F9" w:rsidRDefault="007D3614" w:rsidP="00D35D41">
      <w:pPr>
        <w:pStyle w:val="EMEANormal"/>
        <w:rPr>
          <w:color w:val="000000"/>
          <w:szCs w:val="22"/>
          <w:lang w:val="sv-SE"/>
        </w:rPr>
      </w:pPr>
    </w:p>
    <w:p w14:paraId="6AE4F002" w14:textId="77777777" w:rsidR="007D3614" w:rsidRPr="000A03F9" w:rsidRDefault="00693E10" w:rsidP="00D35D41">
      <w:pPr>
        <w:pStyle w:val="EMEANormal"/>
        <w:rPr>
          <w:szCs w:val="22"/>
          <w:lang w:val="sv-SE"/>
        </w:rPr>
      </w:pPr>
      <w:r w:rsidRPr="000A03F9">
        <w:rPr>
          <w:szCs w:val="22"/>
          <w:highlight w:val="lightGray"/>
          <w:shd w:val="pct15" w:color="auto" w:fill="FFFFFF"/>
          <w:lang w:val="sv-SE"/>
        </w:rPr>
        <w:t>Injektionsvätska</w:t>
      </w:r>
      <w:r w:rsidRPr="000A03F9">
        <w:rPr>
          <w:szCs w:val="22"/>
          <w:shd w:val="pct15" w:color="auto" w:fill="FFFFFF"/>
          <w:lang w:val="sv-SE"/>
        </w:rPr>
        <w:t>, lösning</w:t>
      </w:r>
    </w:p>
    <w:p w14:paraId="6BD85DAE" w14:textId="77777777" w:rsidR="007D3614" w:rsidRPr="000A03F9" w:rsidRDefault="007D3614" w:rsidP="00D35D41">
      <w:pPr>
        <w:pStyle w:val="EMEANormal"/>
        <w:rPr>
          <w:szCs w:val="22"/>
          <w:lang w:val="sv-SE"/>
        </w:rPr>
      </w:pPr>
    </w:p>
    <w:p w14:paraId="668EDE36" w14:textId="77777777" w:rsidR="007D3614" w:rsidRPr="000A03F9" w:rsidRDefault="00693E10" w:rsidP="00D35D41">
      <w:pPr>
        <w:pStyle w:val="EMEANormal"/>
        <w:rPr>
          <w:szCs w:val="22"/>
          <w:lang w:val="sv-SE"/>
        </w:rPr>
      </w:pPr>
      <w:r w:rsidRPr="000A03F9">
        <w:rPr>
          <w:szCs w:val="22"/>
          <w:lang w:val="sv-SE"/>
        </w:rPr>
        <w:t xml:space="preserve">1 förfylld spruta </w:t>
      </w:r>
    </w:p>
    <w:p w14:paraId="11EF9D27" w14:textId="77777777" w:rsidR="007D3614" w:rsidRPr="000A03F9" w:rsidRDefault="00693E10" w:rsidP="00D35D41">
      <w:pPr>
        <w:pStyle w:val="EMEANormal"/>
        <w:rPr>
          <w:szCs w:val="22"/>
          <w:lang w:val="sv-SE"/>
        </w:rPr>
      </w:pPr>
      <w:r w:rsidRPr="000A03F9">
        <w:rPr>
          <w:szCs w:val="22"/>
          <w:lang w:val="sv-SE"/>
        </w:rPr>
        <w:t>1 spritsudd</w:t>
      </w:r>
    </w:p>
    <w:p w14:paraId="306CAB59" w14:textId="77777777" w:rsidR="007D3614" w:rsidRPr="000A03F9" w:rsidRDefault="007D3614" w:rsidP="00D35D41">
      <w:pPr>
        <w:pStyle w:val="EMEANormal"/>
        <w:rPr>
          <w:szCs w:val="22"/>
          <w:lang w:val="sv-SE"/>
        </w:rPr>
      </w:pPr>
    </w:p>
    <w:p w14:paraId="53F6486D" w14:textId="77777777" w:rsidR="007D3614" w:rsidRPr="000A03F9" w:rsidRDefault="007D3614" w:rsidP="00D35D41">
      <w:pPr>
        <w:pStyle w:val="EMEANormal"/>
        <w:rPr>
          <w:szCs w:val="22"/>
          <w:lang w:val="sv-SE"/>
        </w:rPr>
      </w:pPr>
    </w:p>
    <w:p w14:paraId="2A45684C"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ADMINISTRERINGSSÄTT OCH ADMINISTRERINGSVÄG</w:t>
      </w:r>
    </w:p>
    <w:p w14:paraId="43BEF843" w14:textId="77777777" w:rsidR="007D3614" w:rsidRPr="000A03F9" w:rsidRDefault="007D3614" w:rsidP="00D35D41">
      <w:pPr>
        <w:pStyle w:val="EMEANormal"/>
        <w:rPr>
          <w:color w:val="000000"/>
          <w:szCs w:val="22"/>
          <w:lang w:val="sv-SE"/>
        </w:rPr>
      </w:pPr>
    </w:p>
    <w:p w14:paraId="1046F537" w14:textId="77777777" w:rsidR="007D3614" w:rsidRPr="000A03F9" w:rsidRDefault="00693E10" w:rsidP="00D35D41">
      <w:pPr>
        <w:pStyle w:val="EMEANormal"/>
        <w:rPr>
          <w:szCs w:val="22"/>
          <w:lang w:val="sv-SE"/>
        </w:rPr>
      </w:pPr>
      <w:r w:rsidRPr="000A03F9">
        <w:rPr>
          <w:szCs w:val="22"/>
          <w:lang w:val="sv-SE"/>
        </w:rPr>
        <w:t>Subkutan användning</w:t>
      </w:r>
    </w:p>
    <w:p w14:paraId="0D39EE6A" w14:textId="77777777" w:rsidR="007D3614" w:rsidRPr="000A03F9" w:rsidRDefault="00693E10" w:rsidP="00D35D41">
      <w:pPr>
        <w:pStyle w:val="EMEANormal"/>
        <w:rPr>
          <w:color w:val="000000"/>
          <w:szCs w:val="22"/>
          <w:lang w:val="sv-SE"/>
        </w:rPr>
      </w:pPr>
      <w:r w:rsidRPr="000A03F9">
        <w:rPr>
          <w:color w:val="000000"/>
          <w:szCs w:val="22"/>
          <w:lang w:val="sv-SE"/>
        </w:rPr>
        <w:t>Endast för engångsbruk.</w:t>
      </w:r>
    </w:p>
    <w:p w14:paraId="027C0B2A" w14:textId="77777777" w:rsidR="007D3614" w:rsidRPr="000A03F9" w:rsidRDefault="00693E10" w:rsidP="00D35D41">
      <w:pPr>
        <w:pStyle w:val="EMEANormal"/>
        <w:rPr>
          <w:szCs w:val="22"/>
          <w:lang w:val="sv-SE"/>
        </w:rPr>
      </w:pPr>
      <w:r w:rsidRPr="000A03F9">
        <w:rPr>
          <w:szCs w:val="22"/>
          <w:lang w:val="sv-SE"/>
        </w:rPr>
        <w:t>Läs bipacksedeln före användning.</w:t>
      </w:r>
    </w:p>
    <w:p w14:paraId="6BC4F5A4" w14:textId="77777777" w:rsidR="007D3614" w:rsidRPr="000A03F9" w:rsidRDefault="007D3614" w:rsidP="00D35D41">
      <w:pPr>
        <w:pStyle w:val="EMEANormal"/>
        <w:rPr>
          <w:szCs w:val="22"/>
          <w:lang w:val="sv-SE"/>
        </w:rPr>
      </w:pPr>
    </w:p>
    <w:p w14:paraId="7E1074EF" w14:textId="77777777" w:rsidR="007D3614" w:rsidRPr="000A03F9" w:rsidRDefault="007D3614" w:rsidP="00D35D41">
      <w:pPr>
        <w:pStyle w:val="EMEANormal"/>
        <w:rPr>
          <w:szCs w:val="22"/>
          <w:lang w:val="sv-SE"/>
        </w:rPr>
      </w:pPr>
    </w:p>
    <w:p w14:paraId="5862FC5E"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SÄRSKILD VARNING OM ATT LÄKEMEDLET MÅSTE FÖRVARAS OÅTKOMLIGT FÖR BARN</w:t>
      </w:r>
    </w:p>
    <w:p w14:paraId="6878929D" w14:textId="77777777" w:rsidR="007D3614" w:rsidRPr="000A03F9" w:rsidRDefault="007D3614" w:rsidP="00D35D41">
      <w:pPr>
        <w:pStyle w:val="EMEANormal"/>
        <w:rPr>
          <w:color w:val="000000"/>
          <w:szCs w:val="22"/>
          <w:lang w:val="sv-SE"/>
        </w:rPr>
      </w:pPr>
    </w:p>
    <w:p w14:paraId="749D8386" w14:textId="77777777" w:rsidR="007D3614" w:rsidRPr="000A03F9" w:rsidRDefault="00693E10" w:rsidP="00D35D41">
      <w:pPr>
        <w:pStyle w:val="BodyText"/>
        <w:rPr>
          <w:b w:val="0"/>
          <w:i w:val="0"/>
          <w:color w:val="000000"/>
          <w:szCs w:val="22"/>
        </w:rPr>
      </w:pPr>
      <w:r w:rsidRPr="000A03F9">
        <w:rPr>
          <w:b w:val="0"/>
          <w:i w:val="0"/>
          <w:color w:val="000000"/>
          <w:szCs w:val="22"/>
        </w:rPr>
        <w:t>Förvaras utom syn- och räckhåll för barn.</w:t>
      </w:r>
    </w:p>
    <w:p w14:paraId="59CB9A7F" w14:textId="77777777" w:rsidR="007D3614" w:rsidRPr="000A03F9" w:rsidRDefault="007D3614" w:rsidP="00D35D41">
      <w:pPr>
        <w:pStyle w:val="BodyText"/>
        <w:rPr>
          <w:b w:val="0"/>
          <w:i w:val="0"/>
          <w:color w:val="000000"/>
          <w:szCs w:val="22"/>
        </w:rPr>
      </w:pPr>
    </w:p>
    <w:p w14:paraId="72F2ECD9" w14:textId="77777777" w:rsidR="007D3614" w:rsidRPr="000A03F9" w:rsidRDefault="007D3614" w:rsidP="00D35D41">
      <w:pPr>
        <w:pStyle w:val="BodyText"/>
        <w:rPr>
          <w:b w:val="0"/>
          <w:i w:val="0"/>
          <w:color w:val="000000"/>
          <w:szCs w:val="22"/>
        </w:rPr>
      </w:pPr>
    </w:p>
    <w:p w14:paraId="6C75448E"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7.</w:t>
      </w:r>
      <w:r w:rsidRPr="000A03F9">
        <w:rPr>
          <w:rFonts w:ascii="Times New Roman" w:hAnsi="Times New Roman"/>
          <w:color w:val="000000"/>
          <w:szCs w:val="22"/>
          <w:lang w:val="sv-SE"/>
        </w:rPr>
        <w:tab/>
        <w:t>ÖVRIGA SÄRSKILDA VARNINGAR OM SÅ ÄR NÖDVÄNDIGT</w:t>
      </w:r>
    </w:p>
    <w:p w14:paraId="69D3E203" w14:textId="77777777" w:rsidR="007D3614" w:rsidRPr="000A03F9" w:rsidRDefault="007D3614" w:rsidP="00D35D41">
      <w:pPr>
        <w:pStyle w:val="EMEANormal"/>
        <w:rPr>
          <w:color w:val="000000"/>
          <w:szCs w:val="22"/>
          <w:lang w:val="sv-SE"/>
        </w:rPr>
      </w:pPr>
    </w:p>
    <w:p w14:paraId="0092729F" w14:textId="77777777" w:rsidR="007D3614" w:rsidRPr="000A03F9" w:rsidRDefault="007D3614" w:rsidP="00D35D41">
      <w:pPr>
        <w:suppressAutoHyphens/>
        <w:rPr>
          <w:color w:val="000000"/>
          <w:szCs w:val="22"/>
        </w:rPr>
      </w:pPr>
    </w:p>
    <w:p w14:paraId="0D43F5F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8.</w:t>
      </w:r>
      <w:r w:rsidRPr="000A03F9">
        <w:rPr>
          <w:rFonts w:ascii="Times New Roman" w:hAnsi="Times New Roman"/>
          <w:color w:val="000000"/>
          <w:szCs w:val="22"/>
          <w:lang w:val="sv-SE"/>
        </w:rPr>
        <w:tab/>
        <w:t>UTGÅNGSDATUM</w:t>
      </w:r>
    </w:p>
    <w:p w14:paraId="033F9AB1" w14:textId="77777777" w:rsidR="007D3614" w:rsidRPr="000A03F9" w:rsidRDefault="007D3614" w:rsidP="00D35D41">
      <w:pPr>
        <w:pStyle w:val="EMEANormal"/>
        <w:rPr>
          <w:color w:val="000000"/>
          <w:szCs w:val="22"/>
          <w:lang w:val="sv-SE"/>
        </w:rPr>
      </w:pPr>
    </w:p>
    <w:p w14:paraId="3A1E1962" w14:textId="77777777" w:rsidR="007D3614" w:rsidRPr="000A03F9" w:rsidRDefault="00693E10" w:rsidP="00D35D41">
      <w:pPr>
        <w:suppressAutoHyphens/>
        <w:rPr>
          <w:color w:val="000000"/>
          <w:szCs w:val="22"/>
        </w:rPr>
      </w:pPr>
      <w:r w:rsidRPr="000A03F9">
        <w:rPr>
          <w:color w:val="000000"/>
          <w:szCs w:val="22"/>
        </w:rPr>
        <w:t xml:space="preserve">EXP </w:t>
      </w:r>
    </w:p>
    <w:p w14:paraId="2FC092B8" w14:textId="77777777" w:rsidR="007D3614" w:rsidRPr="000A03F9" w:rsidRDefault="007D3614" w:rsidP="00D35D41">
      <w:pPr>
        <w:pStyle w:val="EndnoteText"/>
        <w:suppressAutoHyphens/>
        <w:rPr>
          <w:color w:val="000000"/>
          <w:szCs w:val="22"/>
        </w:rPr>
      </w:pPr>
    </w:p>
    <w:p w14:paraId="09C961EE" w14:textId="77777777" w:rsidR="007D3614" w:rsidRPr="000A03F9" w:rsidRDefault="007D3614" w:rsidP="00D35D41">
      <w:pPr>
        <w:rPr>
          <w:szCs w:val="22"/>
        </w:rPr>
      </w:pPr>
    </w:p>
    <w:p w14:paraId="0DBEAD13" w14:textId="77777777" w:rsidR="007D3614" w:rsidRPr="000A03F9" w:rsidRDefault="00693E10" w:rsidP="00D35D41">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lastRenderedPageBreak/>
        <w:t>9.</w:t>
      </w:r>
      <w:r w:rsidRPr="000A03F9">
        <w:rPr>
          <w:rFonts w:ascii="Times New Roman" w:hAnsi="Times New Roman"/>
          <w:color w:val="000000"/>
          <w:szCs w:val="22"/>
          <w:lang w:val="sv-SE"/>
        </w:rPr>
        <w:tab/>
        <w:t>SÄRSKILDA FÖRVARINGSANVISNINGAR</w:t>
      </w:r>
    </w:p>
    <w:p w14:paraId="67025B8F" w14:textId="77777777" w:rsidR="007D3614" w:rsidRPr="000A03F9" w:rsidRDefault="007D3614" w:rsidP="00D35D41">
      <w:pPr>
        <w:pStyle w:val="EMEANormal"/>
        <w:keepNext/>
        <w:rPr>
          <w:color w:val="000000"/>
          <w:szCs w:val="22"/>
          <w:lang w:val="sv-SE"/>
        </w:rPr>
      </w:pPr>
    </w:p>
    <w:p w14:paraId="607F7CDA" w14:textId="77777777" w:rsidR="007D3614" w:rsidRPr="000A03F9" w:rsidRDefault="00693E10" w:rsidP="00D35D41">
      <w:pPr>
        <w:pStyle w:val="EMEANormal"/>
        <w:keepNext/>
        <w:rPr>
          <w:szCs w:val="22"/>
          <w:lang w:val="sv-SE"/>
        </w:rPr>
      </w:pPr>
      <w:r w:rsidRPr="000A03F9">
        <w:rPr>
          <w:szCs w:val="22"/>
          <w:lang w:val="sv-SE"/>
        </w:rPr>
        <w:t>Förvaras i kylskåp. Får ej frysas.</w:t>
      </w:r>
    </w:p>
    <w:p w14:paraId="15E5935C" w14:textId="77777777" w:rsidR="007D3614" w:rsidRPr="000A03F9" w:rsidRDefault="00693E10" w:rsidP="00D35D41">
      <w:pPr>
        <w:pStyle w:val="EMEANormal"/>
        <w:keepNext/>
        <w:rPr>
          <w:szCs w:val="22"/>
          <w:lang w:val="sv-SE"/>
        </w:rPr>
      </w:pPr>
      <w:r w:rsidRPr="000A03F9">
        <w:rPr>
          <w:rFonts w:eastAsia="MS Mincho"/>
          <w:szCs w:val="22"/>
          <w:lang w:val="sv-SE" w:eastAsia="ja-JP"/>
        </w:rPr>
        <w:t>Se bipacksedeln för alternativa förvaringsanvisningar.</w:t>
      </w:r>
    </w:p>
    <w:p w14:paraId="2352F3EF" w14:textId="77777777" w:rsidR="007D3614" w:rsidRPr="000A03F9" w:rsidRDefault="007D3614" w:rsidP="00D35D41">
      <w:pPr>
        <w:pStyle w:val="EMEANormal"/>
        <w:keepNext/>
        <w:rPr>
          <w:szCs w:val="22"/>
          <w:lang w:val="sv-SE"/>
        </w:rPr>
      </w:pPr>
    </w:p>
    <w:p w14:paraId="4064E48D" w14:textId="77777777" w:rsidR="007D3614" w:rsidRPr="000A03F9" w:rsidRDefault="00693E10" w:rsidP="00D35D41">
      <w:pPr>
        <w:pStyle w:val="EMEANormal"/>
        <w:keepNext/>
        <w:rPr>
          <w:szCs w:val="22"/>
          <w:lang w:val="sv-SE"/>
        </w:rPr>
      </w:pPr>
      <w:r w:rsidRPr="000A03F9">
        <w:rPr>
          <w:szCs w:val="22"/>
          <w:lang w:val="sv-SE"/>
        </w:rPr>
        <w:t>Förvara den förfyllda sprutan i ytterförpackningen. Ljuskänsligt.</w:t>
      </w:r>
    </w:p>
    <w:p w14:paraId="79A0CF0F" w14:textId="77777777" w:rsidR="007D3614" w:rsidRPr="000A03F9" w:rsidRDefault="007D3614" w:rsidP="00D35D41">
      <w:pPr>
        <w:pStyle w:val="EMEANormal"/>
        <w:rPr>
          <w:szCs w:val="22"/>
          <w:lang w:val="sv-SE"/>
        </w:rPr>
      </w:pPr>
    </w:p>
    <w:p w14:paraId="29346A7C" w14:textId="77777777" w:rsidR="007D3614" w:rsidRPr="000A03F9" w:rsidRDefault="007D3614" w:rsidP="00D35D41">
      <w:pPr>
        <w:pStyle w:val="EMEANormal"/>
        <w:rPr>
          <w:szCs w:val="22"/>
          <w:lang w:val="sv-SE"/>
        </w:rPr>
      </w:pPr>
    </w:p>
    <w:p w14:paraId="5AE5F09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10.</w:t>
      </w:r>
      <w:r w:rsidRPr="000A03F9">
        <w:rPr>
          <w:rFonts w:ascii="Times New Roman" w:hAnsi="Times New Roman"/>
          <w:color w:val="000000"/>
          <w:szCs w:val="22"/>
          <w:lang w:val="sv-SE"/>
        </w:rPr>
        <w:tab/>
        <w:t>SÄRSKILDA FÖRSIKTIGHETSÅTGÄRDER FÖR DESTRUKTION AV EJ ANVÄNT LÄKEMEDEL OCH AVFALL I FÖREKOMMANDE FALL</w:t>
      </w:r>
    </w:p>
    <w:p w14:paraId="424B86A7" w14:textId="77777777" w:rsidR="007D3614" w:rsidRPr="000A03F9" w:rsidRDefault="007D3614" w:rsidP="00D35D41">
      <w:pPr>
        <w:pStyle w:val="EMEANormal"/>
        <w:rPr>
          <w:color w:val="000000"/>
          <w:szCs w:val="22"/>
          <w:lang w:val="sv-SE"/>
        </w:rPr>
      </w:pPr>
    </w:p>
    <w:p w14:paraId="66799E8A" w14:textId="77777777" w:rsidR="007D3614" w:rsidRPr="000A03F9" w:rsidRDefault="007D3614" w:rsidP="00D35D41">
      <w:pPr>
        <w:suppressAutoHyphens/>
        <w:ind w:left="567" w:hanging="567"/>
        <w:rPr>
          <w:color w:val="000000"/>
          <w:szCs w:val="22"/>
        </w:rPr>
      </w:pPr>
    </w:p>
    <w:p w14:paraId="62C4073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11.</w:t>
      </w:r>
      <w:r w:rsidRPr="000A03F9">
        <w:rPr>
          <w:rFonts w:ascii="Times New Roman" w:hAnsi="Times New Roman"/>
          <w:color w:val="000000"/>
          <w:szCs w:val="22"/>
          <w:lang w:val="sv-SE"/>
        </w:rPr>
        <w:tab/>
        <w:t>INNEHAVARE AV GODKÄNNANDE FÖR FÖRSÄLJNING (NAMN OCH ADRESS)</w:t>
      </w:r>
    </w:p>
    <w:p w14:paraId="1555EF8D" w14:textId="77777777" w:rsidR="007D3614" w:rsidRPr="000A03F9" w:rsidRDefault="007D3614" w:rsidP="00D35D41">
      <w:pPr>
        <w:pStyle w:val="EMEANormal"/>
        <w:rPr>
          <w:color w:val="000000"/>
          <w:szCs w:val="22"/>
          <w:lang w:val="sv-SE"/>
        </w:rPr>
      </w:pPr>
    </w:p>
    <w:p w14:paraId="1CD39F89" w14:textId="77777777" w:rsidR="007D3614" w:rsidRPr="000A03F9" w:rsidRDefault="00693E10" w:rsidP="00D35D41">
      <w:pPr>
        <w:rPr>
          <w:szCs w:val="22"/>
        </w:rPr>
      </w:pPr>
      <w:r w:rsidRPr="000A03F9">
        <w:rPr>
          <w:szCs w:val="22"/>
        </w:rPr>
        <w:t>STADA Arzneimittel AG</w:t>
      </w:r>
    </w:p>
    <w:p w14:paraId="7D9BFDCB" w14:textId="77777777" w:rsidR="007D3614" w:rsidRPr="000A03F9" w:rsidRDefault="00693E10" w:rsidP="00D35D41">
      <w:pPr>
        <w:rPr>
          <w:szCs w:val="22"/>
        </w:rPr>
      </w:pPr>
      <w:r w:rsidRPr="000A03F9">
        <w:rPr>
          <w:szCs w:val="22"/>
        </w:rPr>
        <w:t>Stadastrasse 2–18</w:t>
      </w:r>
    </w:p>
    <w:p w14:paraId="64644955" w14:textId="77777777" w:rsidR="007D3614" w:rsidRPr="000A03F9" w:rsidRDefault="00693E10" w:rsidP="00D35D41">
      <w:pPr>
        <w:rPr>
          <w:szCs w:val="22"/>
        </w:rPr>
      </w:pPr>
      <w:r w:rsidRPr="000A03F9">
        <w:rPr>
          <w:szCs w:val="22"/>
        </w:rPr>
        <w:t>61118 Bad Vilbel</w:t>
      </w:r>
    </w:p>
    <w:p w14:paraId="765E33FE" w14:textId="77777777" w:rsidR="007D3614" w:rsidRPr="000A03F9" w:rsidRDefault="00693E10" w:rsidP="00D35D41">
      <w:pPr>
        <w:rPr>
          <w:szCs w:val="22"/>
        </w:rPr>
      </w:pPr>
      <w:r w:rsidRPr="000A03F9">
        <w:rPr>
          <w:szCs w:val="22"/>
        </w:rPr>
        <w:t>Tyskland</w:t>
      </w:r>
    </w:p>
    <w:p w14:paraId="16FD899E" w14:textId="77777777" w:rsidR="007D3614" w:rsidRPr="000A03F9" w:rsidRDefault="007D3614" w:rsidP="00D35D41">
      <w:pPr>
        <w:suppressAutoHyphens/>
        <w:ind w:left="567" w:hanging="567"/>
        <w:rPr>
          <w:color w:val="000000"/>
          <w:szCs w:val="22"/>
        </w:rPr>
      </w:pPr>
    </w:p>
    <w:p w14:paraId="17952D12" w14:textId="77777777" w:rsidR="007D3614" w:rsidRPr="000A03F9" w:rsidRDefault="007D3614" w:rsidP="00D35D41">
      <w:pPr>
        <w:pStyle w:val="EMEABullet2"/>
        <w:ind w:left="567" w:hanging="567"/>
        <w:rPr>
          <w:color w:val="000000"/>
          <w:szCs w:val="22"/>
          <w:lang w:val="sv-SE"/>
        </w:rPr>
      </w:pPr>
    </w:p>
    <w:p w14:paraId="50EEC7A1"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12.</w:t>
      </w:r>
      <w:r w:rsidRPr="000A03F9">
        <w:rPr>
          <w:rFonts w:ascii="Times New Roman" w:hAnsi="Times New Roman"/>
          <w:color w:val="000000"/>
          <w:szCs w:val="22"/>
          <w:lang w:val="sv-SE"/>
        </w:rPr>
        <w:tab/>
        <w:t>NUMMER PÅ GODKÄNNANDE FÖR FÖRSÄLJNING</w:t>
      </w:r>
    </w:p>
    <w:p w14:paraId="736D5F40" w14:textId="77777777" w:rsidR="007D3614" w:rsidRPr="000A03F9" w:rsidRDefault="007D3614" w:rsidP="00D35D41">
      <w:pPr>
        <w:pStyle w:val="EMEANormal"/>
        <w:rPr>
          <w:color w:val="000000"/>
          <w:szCs w:val="22"/>
          <w:lang w:val="sv-SE"/>
        </w:rPr>
      </w:pPr>
    </w:p>
    <w:p w14:paraId="45EC0C71" w14:textId="77777777" w:rsidR="00C75305" w:rsidRPr="00CE6D7D" w:rsidRDefault="00C75305" w:rsidP="00C75305">
      <w:pPr>
        <w:rPr>
          <w:szCs w:val="22"/>
        </w:rPr>
      </w:pPr>
      <w:r>
        <w:rPr>
          <w:rFonts w:cs="Verdana"/>
          <w:color w:val="000000"/>
        </w:rPr>
        <w:t>EU/1/21/1590/007</w:t>
      </w:r>
      <w:r w:rsidRPr="00CE6D7D">
        <w:rPr>
          <w:szCs w:val="22"/>
        </w:rPr>
        <w:t xml:space="preserve"> </w:t>
      </w:r>
    </w:p>
    <w:p w14:paraId="0BA61E00" w14:textId="77777777" w:rsidR="007D3614" w:rsidRPr="000A03F9" w:rsidRDefault="007D3614" w:rsidP="00D35D41">
      <w:pPr>
        <w:pStyle w:val="EMEANormal"/>
        <w:rPr>
          <w:szCs w:val="22"/>
          <w:lang w:val="sv-SE"/>
        </w:rPr>
      </w:pPr>
    </w:p>
    <w:p w14:paraId="7ED99C65" w14:textId="77777777" w:rsidR="007D3614" w:rsidRPr="000A03F9" w:rsidRDefault="007D3614" w:rsidP="00D35D41">
      <w:pPr>
        <w:pStyle w:val="EMEANormal"/>
        <w:rPr>
          <w:szCs w:val="22"/>
          <w:lang w:val="sv-SE"/>
        </w:rPr>
      </w:pPr>
    </w:p>
    <w:p w14:paraId="7D51C9F2"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13.</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45BD4179" w14:textId="77777777" w:rsidR="007D3614" w:rsidRPr="000A03F9" w:rsidRDefault="007D3614" w:rsidP="00D35D41">
      <w:pPr>
        <w:pStyle w:val="EMEANormal"/>
        <w:rPr>
          <w:color w:val="000000"/>
          <w:szCs w:val="22"/>
          <w:lang w:val="sv-SE"/>
        </w:rPr>
      </w:pPr>
    </w:p>
    <w:p w14:paraId="0885A2D7" w14:textId="77777777" w:rsidR="007D3614" w:rsidRPr="000A03F9" w:rsidRDefault="00693E10" w:rsidP="00D35D41">
      <w:pPr>
        <w:pStyle w:val="EMEANormal"/>
        <w:rPr>
          <w:szCs w:val="22"/>
          <w:lang w:val="sv-SE"/>
        </w:rPr>
      </w:pPr>
      <w:r w:rsidRPr="000A03F9">
        <w:rPr>
          <w:szCs w:val="22"/>
          <w:lang w:val="sv-SE"/>
        </w:rPr>
        <w:t>Lot</w:t>
      </w:r>
    </w:p>
    <w:p w14:paraId="09C4CA75" w14:textId="77777777" w:rsidR="007D3614" w:rsidRPr="000A03F9" w:rsidRDefault="007D3614" w:rsidP="00D35D41">
      <w:pPr>
        <w:pStyle w:val="EMEANormal"/>
        <w:rPr>
          <w:szCs w:val="22"/>
          <w:lang w:val="sv-SE"/>
        </w:rPr>
      </w:pPr>
    </w:p>
    <w:p w14:paraId="5D978E65" w14:textId="77777777" w:rsidR="007D3614" w:rsidRPr="000A03F9" w:rsidRDefault="007D3614" w:rsidP="00D35D41">
      <w:pPr>
        <w:pStyle w:val="EMEANormal"/>
        <w:rPr>
          <w:szCs w:val="22"/>
          <w:lang w:val="sv-SE"/>
        </w:rPr>
      </w:pPr>
    </w:p>
    <w:p w14:paraId="1A3E92C2"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14.</w:t>
      </w:r>
      <w:r w:rsidRPr="000A03F9">
        <w:rPr>
          <w:rFonts w:ascii="Times New Roman" w:hAnsi="Times New Roman"/>
          <w:color w:val="000000"/>
          <w:szCs w:val="22"/>
          <w:lang w:val="sv-SE"/>
        </w:rPr>
        <w:tab/>
        <w:t>ALLMÄN KLASSIFICERING FÖR FÖRSKRIVNING</w:t>
      </w:r>
    </w:p>
    <w:p w14:paraId="6D90DCB0" w14:textId="77777777" w:rsidR="007D3614" w:rsidRPr="000A03F9" w:rsidRDefault="007D3614" w:rsidP="00D35D41">
      <w:pPr>
        <w:pStyle w:val="EMEANormal"/>
        <w:rPr>
          <w:color w:val="000000"/>
          <w:szCs w:val="22"/>
          <w:lang w:val="sv-SE"/>
        </w:rPr>
      </w:pPr>
    </w:p>
    <w:p w14:paraId="696F3F53" w14:textId="77777777" w:rsidR="007D3614" w:rsidRPr="000A03F9" w:rsidRDefault="007D3614" w:rsidP="00D35D41">
      <w:pPr>
        <w:pStyle w:val="BodyText"/>
        <w:rPr>
          <w:b w:val="0"/>
          <w:i w:val="0"/>
          <w:color w:val="000000"/>
          <w:szCs w:val="22"/>
        </w:rPr>
      </w:pPr>
    </w:p>
    <w:p w14:paraId="6BDD48DD"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15.</w:t>
      </w:r>
      <w:r w:rsidRPr="000A03F9">
        <w:rPr>
          <w:rFonts w:ascii="Times New Roman" w:hAnsi="Times New Roman"/>
          <w:color w:val="000000"/>
          <w:szCs w:val="22"/>
          <w:lang w:val="sv-SE"/>
        </w:rPr>
        <w:tab/>
        <w:t>BRUKSANVISNING</w:t>
      </w:r>
    </w:p>
    <w:p w14:paraId="23412DD7" w14:textId="77777777" w:rsidR="007D3614" w:rsidRPr="000A03F9" w:rsidRDefault="007D3614" w:rsidP="00D35D41">
      <w:pPr>
        <w:pStyle w:val="EMEANormal"/>
        <w:rPr>
          <w:color w:val="000000"/>
          <w:szCs w:val="22"/>
          <w:lang w:val="sv-SE"/>
        </w:rPr>
      </w:pPr>
    </w:p>
    <w:p w14:paraId="168845C8" w14:textId="77777777" w:rsidR="007D3614" w:rsidRPr="000A03F9" w:rsidRDefault="007D3614" w:rsidP="00D35D41">
      <w:pPr>
        <w:rPr>
          <w:color w:val="000000"/>
          <w:szCs w:val="22"/>
        </w:rPr>
      </w:pPr>
    </w:p>
    <w:p w14:paraId="04E9D7BC" w14:textId="77777777" w:rsidR="007D3614" w:rsidRPr="000A03F9" w:rsidRDefault="00693E10" w:rsidP="00D35D41">
      <w:pPr>
        <w:pStyle w:val="EMEAHeadingBoxedTitle"/>
        <w:ind w:left="0" w:firstLine="0"/>
        <w:rPr>
          <w:rFonts w:ascii="Times New Roman" w:hAnsi="Times New Roman"/>
          <w:b/>
          <w:color w:val="000000"/>
          <w:szCs w:val="22"/>
          <w:lang w:val="sv-SE"/>
        </w:rPr>
      </w:pPr>
      <w:r w:rsidRPr="000A03F9">
        <w:rPr>
          <w:rFonts w:ascii="Times New Roman" w:hAnsi="Times New Roman"/>
          <w:b/>
          <w:color w:val="000000"/>
          <w:szCs w:val="22"/>
          <w:lang w:val="sv-SE"/>
        </w:rPr>
        <w:t>16.</w:t>
      </w:r>
      <w:r w:rsidRPr="000A03F9">
        <w:rPr>
          <w:rFonts w:ascii="Times New Roman" w:hAnsi="Times New Roman"/>
          <w:b/>
          <w:color w:val="000000"/>
          <w:szCs w:val="22"/>
          <w:lang w:val="sv-SE"/>
        </w:rPr>
        <w:tab/>
        <w:t>Information i PUNKTskrift</w:t>
      </w:r>
    </w:p>
    <w:p w14:paraId="1A06051E" w14:textId="77777777" w:rsidR="007D3614" w:rsidRPr="000A03F9" w:rsidRDefault="007D3614" w:rsidP="00D35D41">
      <w:pPr>
        <w:ind w:left="540" w:hanging="540"/>
        <w:rPr>
          <w:color w:val="000000"/>
          <w:szCs w:val="22"/>
        </w:rPr>
      </w:pPr>
    </w:p>
    <w:p w14:paraId="73FEFDC0" w14:textId="77777777" w:rsidR="007D3614" w:rsidRPr="000A03F9" w:rsidRDefault="00D52428" w:rsidP="00D35D41">
      <w:pPr>
        <w:ind w:left="540" w:hanging="540"/>
        <w:rPr>
          <w:color w:val="000000"/>
          <w:szCs w:val="22"/>
        </w:rPr>
      </w:pPr>
      <w:r>
        <w:rPr>
          <w:color w:val="000000"/>
          <w:szCs w:val="22"/>
        </w:rPr>
        <w:t>Libmyris</w:t>
      </w:r>
      <w:r w:rsidR="00693E10" w:rsidRPr="000A03F9">
        <w:rPr>
          <w:color w:val="000000"/>
          <w:szCs w:val="22"/>
        </w:rPr>
        <w:t> 80 mg</w:t>
      </w:r>
    </w:p>
    <w:p w14:paraId="1859B540" w14:textId="77777777" w:rsidR="007D3614" w:rsidRPr="000A03F9" w:rsidRDefault="007D3614" w:rsidP="00D35D41">
      <w:pPr>
        <w:ind w:left="540" w:hanging="540"/>
        <w:rPr>
          <w:color w:val="000000"/>
          <w:szCs w:val="22"/>
        </w:rPr>
      </w:pPr>
    </w:p>
    <w:p w14:paraId="448B0D86" w14:textId="77777777" w:rsidR="007D3614" w:rsidRPr="000A03F9" w:rsidRDefault="007D3614" w:rsidP="00D35D41">
      <w:pPr>
        <w:ind w:left="540" w:hanging="540"/>
        <w:rPr>
          <w:color w:val="000000"/>
          <w:szCs w:val="22"/>
        </w:rPr>
      </w:pPr>
    </w:p>
    <w:p w14:paraId="2592AD24"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17.</w:t>
      </w:r>
      <w:r w:rsidRPr="000A03F9">
        <w:rPr>
          <w:rFonts w:ascii="Times New Roman" w:hAnsi="Times New Roman"/>
          <w:color w:val="000000"/>
          <w:szCs w:val="22"/>
          <w:lang w:val="sv-SE"/>
        </w:rPr>
        <w:tab/>
        <w:t xml:space="preserve">UNIK IDENTITETSBETECKNING – TVÅDIMENSIONELL STRECKKOD </w:t>
      </w:r>
    </w:p>
    <w:p w14:paraId="0709014B" w14:textId="77777777" w:rsidR="007D3614" w:rsidRPr="000A03F9" w:rsidRDefault="007D3614" w:rsidP="00D35D41">
      <w:pPr>
        <w:rPr>
          <w:szCs w:val="22"/>
        </w:rPr>
      </w:pPr>
    </w:p>
    <w:p w14:paraId="7F834B19" w14:textId="77777777" w:rsidR="007D3614" w:rsidRPr="000A03F9" w:rsidRDefault="00693E10" w:rsidP="00D35D41">
      <w:pPr>
        <w:rPr>
          <w:szCs w:val="22"/>
        </w:rPr>
      </w:pPr>
      <w:r w:rsidRPr="000A03F9">
        <w:rPr>
          <w:szCs w:val="22"/>
          <w:highlight w:val="lightGray"/>
        </w:rPr>
        <w:t>Tvådimensionell streckkod som innehåller den unika identitetsbeteckningen.</w:t>
      </w:r>
    </w:p>
    <w:p w14:paraId="6AE4E867" w14:textId="77777777" w:rsidR="007D3614" w:rsidRPr="000A03F9" w:rsidRDefault="007D3614" w:rsidP="00D35D41">
      <w:pPr>
        <w:rPr>
          <w:szCs w:val="22"/>
        </w:rPr>
      </w:pPr>
    </w:p>
    <w:p w14:paraId="6AB4AE07" w14:textId="77777777" w:rsidR="007D3614" w:rsidRPr="000A03F9" w:rsidRDefault="007D3614" w:rsidP="00D35D41">
      <w:pPr>
        <w:rPr>
          <w:szCs w:val="22"/>
          <w:shd w:val="clear" w:color="auto" w:fill="CCCCCC"/>
        </w:rPr>
      </w:pPr>
    </w:p>
    <w:p w14:paraId="30853110" w14:textId="77777777" w:rsidR="007D3614" w:rsidRPr="000A03F9" w:rsidRDefault="00693E10" w:rsidP="00D35D41">
      <w:pPr>
        <w:pStyle w:val="EMEAHeadingBoxed"/>
        <w:spacing w:beforeLines="0" w:afterLines="0"/>
        <w:ind w:left="555" w:hanging="555"/>
        <w:jc w:val="both"/>
        <w:rPr>
          <w:rFonts w:ascii="Times New Roman" w:hAnsi="Times New Roman"/>
          <w:color w:val="000000"/>
          <w:szCs w:val="22"/>
          <w:lang w:val="sv-SE"/>
        </w:rPr>
      </w:pPr>
      <w:r w:rsidRPr="000A03F9">
        <w:rPr>
          <w:rFonts w:ascii="Times New Roman" w:hAnsi="Times New Roman"/>
          <w:color w:val="000000"/>
          <w:szCs w:val="22"/>
          <w:lang w:val="sv-SE"/>
        </w:rPr>
        <w:t>18.</w:t>
      </w:r>
      <w:r w:rsidRPr="000A03F9">
        <w:rPr>
          <w:rFonts w:ascii="Times New Roman" w:hAnsi="Times New Roman"/>
          <w:color w:val="000000"/>
          <w:szCs w:val="22"/>
          <w:lang w:val="sv-SE"/>
        </w:rPr>
        <w:tab/>
        <w:t>UNIK IDENTITETSBETECKNING – I ETT FORMAT LÄSBART FÖR MÄNSKLIGT ÖGA</w:t>
      </w:r>
    </w:p>
    <w:p w14:paraId="00B80995" w14:textId="77777777" w:rsidR="007D3614" w:rsidRPr="000A03F9" w:rsidRDefault="007D3614" w:rsidP="00D35D41">
      <w:pPr>
        <w:rPr>
          <w:szCs w:val="22"/>
        </w:rPr>
      </w:pPr>
    </w:p>
    <w:p w14:paraId="2F5459A5" w14:textId="77777777" w:rsidR="007D3614" w:rsidRPr="000A03F9" w:rsidRDefault="00693E10" w:rsidP="00D35D41">
      <w:pPr>
        <w:rPr>
          <w:color w:val="008000"/>
          <w:szCs w:val="22"/>
        </w:rPr>
      </w:pPr>
      <w:r w:rsidRPr="000A03F9">
        <w:rPr>
          <w:szCs w:val="22"/>
        </w:rPr>
        <w:t>PC</w:t>
      </w:r>
    </w:p>
    <w:p w14:paraId="51FFD17A" w14:textId="77777777" w:rsidR="007D3614" w:rsidRPr="000A03F9" w:rsidRDefault="00693E10" w:rsidP="00D35D41">
      <w:pPr>
        <w:rPr>
          <w:szCs w:val="22"/>
        </w:rPr>
      </w:pPr>
      <w:r w:rsidRPr="000A03F9">
        <w:rPr>
          <w:szCs w:val="22"/>
        </w:rPr>
        <w:t>SN</w:t>
      </w:r>
    </w:p>
    <w:p w14:paraId="5E14260C" w14:textId="77777777" w:rsidR="007D3614" w:rsidRPr="000A03F9" w:rsidRDefault="00693E10" w:rsidP="00D35D41">
      <w:pPr>
        <w:rPr>
          <w:szCs w:val="22"/>
        </w:rPr>
      </w:pPr>
      <w:r w:rsidRPr="000A03F9">
        <w:rPr>
          <w:szCs w:val="22"/>
        </w:rPr>
        <w:t>NN</w:t>
      </w:r>
    </w:p>
    <w:p w14:paraId="46049218" w14:textId="77777777" w:rsidR="007D3614" w:rsidRDefault="00693E10" w:rsidP="00D35D41">
      <w:pPr>
        <w:pBdr>
          <w:top w:val="single" w:sz="4" w:space="1" w:color="auto"/>
          <w:left w:val="single" w:sz="4" w:space="0" w:color="auto"/>
          <w:bottom w:val="single" w:sz="4" w:space="1" w:color="auto"/>
          <w:right w:val="single" w:sz="4" w:space="4" w:color="auto"/>
        </w:pBdr>
        <w:shd w:val="clear" w:color="auto" w:fill="FFFFFF"/>
        <w:suppressAutoHyphens/>
        <w:rPr>
          <w:b/>
          <w:color w:val="000000"/>
          <w:szCs w:val="22"/>
        </w:rPr>
      </w:pPr>
      <w:r w:rsidRPr="000A03F9">
        <w:rPr>
          <w:color w:val="000000"/>
          <w:szCs w:val="22"/>
        </w:rPr>
        <w:br w:type="page"/>
      </w:r>
      <w:r w:rsidRPr="000A03F9">
        <w:rPr>
          <w:b/>
          <w:color w:val="000000"/>
          <w:szCs w:val="22"/>
        </w:rPr>
        <w:lastRenderedPageBreak/>
        <w:t>UPPGIFTER SOM SKA FINNAS PÅ BLISTER ELLER STRIPS</w:t>
      </w:r>
    </w:p>
    <w:p w14:paraId="38658699" w14:textId="77777777" w:rsidR="00B63E5C" w:rsidRPr="000A03F9" w:rsidRDefault="00B63E5C" w:rsidP="00D35D41">
      <w:pPr>
        <w:pBdr>
          <w:top w:val="single" w:sz="4" w:space="1" w:color="auto"/>
          <w:left w:val="single" w:sz="4" w:space="0" w:color="auto"/>
          <w:bottom w:val="single" w:sz="4" w:space="1" w:color="auto"/>
          <w:right w:val="single" w:sz="4" w:space="4" w:color="auto"/>
        </w:pBdr>
        <w:shd w:val="clear" w:color="auto" w:fill="FFFFFF"/>
        <w:suppressAutoHyphens/>
        <w:rPr>
          <w:color w:val="000000"/>
          <w:szCs w:val="22"/>
        </w:rPr>
      </w:pPr>
    </w:p>
    <w:p w14:paraId="29E97A4B" w14:textId="77777777" w:rsidR="007D3614" w:rsidRPr="00A000A0" w:rsidRDefault="00B63E5C" w:rsidP="00D35D41">
      <w:pPr>
        <w:pBdr>
          <w:top w:val="single" w:sz="4" w:space="1" w:color="auto"/>
          <w:left w:val="single" w:sz="4" w:space="0" w:color="auto"/>
          <w:bottom w:val="single" w:sz="4" w:space="1" w:color="auto"/>
          <w:right w:val="single" w:sz="4" w:space="4" w:color="auto"/>
        </w:pBdr>
        <w:suppressAutoHyphens/>
        <w:rPr>
          <w:b/>
          <w:bCs/>
          <w:color w:val="000000"/>
          <w:szCs w:val="22"/>
        </w:rPr>
      </w:pPr>
      <w:r w:rsidRPr="00A000A0">
        <w:rPr>
          <w:b/>
          <w:bCs/>
          <w:color w:val="000000"/>
          <w:szCs w:val="22"/>
        </w:rPr>
        <w:t>BLISTER</w:t>
      </w:r>
    </w:p>
    <w:p w14:paraId="7D05597F" w14:textId="77777777" w:rsidR="007D3614" w:rsidRPr="000A03F9" w:rsidRDefault="007D3614" w:rsidP="00D35D41">
      <w:pPr>
        <w:pStyle w:val="EMEANormal"/>
        <w:rPr>
          <w:szCs w:val="22"/>
          <w:lang w:val="sv-SE"/>
        </w:rPr>
      </w:pPr>
    </w:p>
    <w:p w14:paraId="51475D90" w14:textId="77777777" w:rsidR="007D3614" w:rsidRPr="000A03F9" w:rsidRDefault="007D3614" w:rsidP="00D35D41">
      <w:pPr>
        <w:pStyle w:val="EMEANormal"/>
        <w:rPr>
          <w:szCs w:val="22"/>
          <w:lang w:val="sv-SE"/>
        </w:rPr>
      </w:pPr>
    </w:p>
    <w:p w14:paraId="39DD440A"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78880E98" w14:textId="77777777" w:rsidR="007D3614" w:rsidRPr="000A03F9" w:rsidRDefault="007D3614" w:rsidP="00D35D41">
      <w:pPr>
        <w:pStyle w:val="EMEANormal"/>
        <w:rPr>
          <w:color w:val="000000"/>
          <w:szCs w:val="22"/>
          <w:lang w:val="sv-SE"/>
        </w:rPr>
      </w:pPr>
    </w:p>
    <w:p w14:paraId="16A4CAB1"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80 mg injektionsvätska, lösning i förfylld spruta</w:t>
      </w:r>
    </w:p>
    <w:p w14:paraId="4B00AA50" w14:textId="77777777" w:rsidR="007D3614" w:rsidRPr="000A03F9" w:rsidRDefault="00693E10" w:rsidP="00D35D41">
      <w:pPr>
        <w:pStyle w:val="EMEANormal"/>
        <w:rPr>
          <w:szCs w:val="22"/>
          <w:lang w:val="sv-SE"/>
        </w:rPr>
      </w:pPr>
      <w:r w:rsidRPr="000A03F9">
        <w:rPr>
          <w:szCs w:val="22"/>
          <w:lang w:val="sv-SE"/>
        </w:rPr>
        <w:t>adalimumab</w:t>
      </w:r>
    </w:p>
    <w:p w14:paraId="739299DF" w14:textId="77777777" w:rsidR="007D3614" w:rsidRPr="000A03F9" w:rsidRDefault="007D3614" w:rsidP="00D35D41">
      <w:pPr>
        <w:pStyle w:val="EMEANormal"/>
        <w:rPr>
          <w:szCs w:val="22"/>
          <w:lang w:val="sv-SE"/>
        </w:rPr>
      </w:pPr>
    </w:p>
    <w:p w14:paraId="5A2605E8" w14:textId="77777777" w:rsidR="007D3614" w:rsidRPr="000A03F9" w:rsidRDefault="007D3614" w:rsidP="00D35D41">
      <w:pPr>
        <w:pStyle w:val="EMEANormal"/>
        <w:rPr>
          <w:szCs w:val="22"/>
          <w:lang w:val="sv-SE"/>
        </w:rPr>
      </w:pPr>
    </w:p>
    <w:p w14:paraId="7FBD85E5"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INNEHAVARE AV GODKÄNNANDE FÖR FÖRSÄLJNING</w:t>
      </w:r>
    </w:p>
    <w:p w14:paraId="24C6A29F" w14:textId="77777777" w:rsidR="007D3614" w:rsidRPr="000A03F9" w:rsidRDefault="007D3614" w:rsidP="00D35D41">
      <w:pPr>
        <w:pStyle w:val="EMEANormal"/>
        <w:rPr>
          <w:color w:val="000000"/>
          <w:szCs w:val="22"/>
          <w:lang w:val="sv-SE"/>
        </w:rPr>
      </w:pPr>
    </w:p>
    <w:p w14:paraId="73596E1F" w14:textId="77777777" w:rsidR="007D3614" w:rsidRPr="000A03F9" w:rsidRDefault="00693E10" w:rsidP="00D35D41">
      <w:pPr>
        <w:rPr>
          <w:szCs w:val="22"/>
        </w:rPr>
      </w:pPr>
      <w:r w:rsidRPr="000A03F9">
        <w:rPr>
          <w:szCs w:val="22"/>
        </w:rPr>
        <w:t>STADA Arzneimittel AG</w:t>
      </w:r>
    </w:p>
    <w:p w14:paraId="48E29C96" w14:textId="77777777" w:rsidR="007D3614" w:rsidRPr="000A03F9" w:rsidRDefault="007D3614" w:rsidP="00D35D41">
      <w:pPr>
        <w:pStyle w:val="EMEANormal"/>
        <w:rPr>
          <w:szCs w:val="22"/>
          <w:lang w:val="sv-SE"/>
        </w:rPr>
      </w:pPr>
    </w:p>
    <w:p w14:paraId="389E141D" w14:textId="77777777" w:rsidR="007D3614" w:rsidRPr="000A03F9" w:rsidRDefault="007D3614" w:rsidP="00D35D41">
      <w:pPr>
        <w:pStyle w:val="EMEANormal"/>
        <w:rPr>
          <w:szCs w:val="22"/>
          <w:lang w:val="sv-SE"/>
        </w:rPr>
      </w:pPr>
    </w:p>
    <w:p w14:paraId="23766C69"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1129C3C0" w14:textId="77777777" w:rsidR="007D3614" w:rsidRPr="000A03F9" w:rsidRDefault="007D3614" w:rsidP="00D35D41">
      <w:pPr>
        <w:pStyle w:val="EMEANormal"/>
        <w:rPr>
          <w:color w:val="000000"/>
          <w:szCs w:val="22"/>
          <w:lang w:val="sv-SE"/>
        </w:rPr>
      </w:pPr>
    </w:p>
    <w:p w14:paraId="0A475ACB" w14:textId="77777777" w:rsidR="007D3614" w:rsidRPr="000A03F9" w:rsidRDefault="00693E10" w:rsidP="00D35D41">
      <w:pPr>
        <w:pStyle w:val="EMEANormal"/>
        <w:rPr>
          <w:szCs w:val="22"/>
          <w:lang w:val="sv-SE"/>
        </w:rPr>
      </w:pPr>
      <w:r w:rsidRPr="000A03F9">
        <w:rPr>
          <w:szCs w:val="22"/>
          <w:lang w:val="sv-SE"/>
        </w:rPr>
        <w:t xml:space="preserve">EXP </w:t>
      </w:r>
    </w:p>
    <w:p w14:paraId="6E72E081" w14:textId="77777777" w:rsidR="007D3614" w:rsidRPr="000A03F9" w:rsidRDefault="007D3614" w:rsidP="00D35D41">
      <w:pPr>
        <w:pStyle w:val="EMEANormal"/>
        <w:rPr>
          <w:szCs w:val="22"/>
          <w:lang w:val="sv-SE"/>
        </w:rPr>
      </w:pPr>
    </w:p>
    <w:p w14:paraId="481BAEFF" w14:textId="77777777" w:rsidR="007D3614" w:rsidRPr="000A03F9" w:rsidRDefault="007D3614" w:rsidP="00D35D41">
      <w:pPr>
        <w:pStyle w:val="EMEANormal"/>
        <w:rPr>
          <w:szCs w:val="22"/>
          <w:lang w:val="sv-SE"/>
        </w:rPr>
      </w:pPr>
    </w:p>
    <w:p w14:paraId="69154978"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70B082D1" w14:textId="77777777" w:rsidR="007D3614" w:rsidRPr="000A03F9" w:rsidRDefault="007D3614" w:rsidP="00D35D41">
      <w:pPr>
        <w:pStyle w:val="EMEANormal"/>
        <w:rPr>
          <w:color w:val="000000"/>
          <w:szCs w:val="22"/>
          <w:lang w:val="sv-SE"/>
        </w:rPr>
      </w:pPr>
    </w:p>
    <w:p w14:paraId="3E97804A" w14:textId="77777777" w:rsidR="007D3614" w:rsidRPr="000A03F9" w:rsidRDefault="00693E10" w:rsidP="00D35D41">
      <w:pPr>
        <w:pStyle w:val="EMEANormal"/>
        <w:rPr>
          <w:szCs w:val="22"/>
          <w:lang w:val="sv-SE"/>
        </w:rPr>
      </w:pPr>
      <w:r w:rsidRPr="000A03F9">
        <w:rPr>
          <w:szCs w:val="22"/>
          <w:lang w:val="sv-SE"/>
        </w:rPr>
        <w:t>Lot</w:t>
      </w:r>
    </w:p>
    <w:p w14:paraId="5521742B" w14:textId="77777777" w:rsidR="007D3614" w:rsidRPr="000A03F9" w:rsidRDefault="007D3614" w:rsidP="00D35D41">
      <w:pPr>
        <w:pStyle w:val="EMEANormal"/>
        <w:rPr>
          <w:szCs w:val="22"/>
          <w:lang w:val="sv-SE"/>
        </w:rPr>
      </w:pPr>
    </w:p>
    <w:p w14:paraId="7F7274ED" w14:textId="77777777" w:rsidR="007D3614" w:rsidRPr="000A03F9" w:rsidRDefault="007D3614" w:rsidP="00D35D41">
      <w:pPr>
        <w:pStyle w:val="EMEANormal"/>
        <w:rPr>
          <w:szCs w:val="22"/>
          <w:lang w:val="sv-SE"/>
        </w:rPr>
      </w:pPr>
    </w:p>
    <w:p w14:paraId="64FCAA19" w14:textId="77777777" w:rsidR="007D3614" w:rsidRPr="000A03F9" w:rsidRDefault="00693E10" w:rsidP="00D35D41">
      <w:pPr>
        <w:pStyle w:val="EMEAHeadingBoxed"/>
        <w:spacing w:beforeLines="0" w:afterLines="0"/>
        <w:ind w:left="0" w:firstLine="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övrigt</w:t>
      </w:r>
    </w:p>
    <w:p w14:paraId="4C16609D" w14:textId="77777777" w:rsidR="007D3614" w:rsidRPr="000A03F9" w:rsidRDefault="007D3614" w:rsidP="00D35D41">
      <w:pPr>
        <w:suppressAutoHyphens/>
        <w:rPr>
          <w:color w:val="000000"/>
          <w:szCs w:val="22"/>
        </w:rPr>
      </w:pPr>
    </w:p>
    <w:p w14:paraId="11855795" w14:textId="77777777" w:rsidR="007D3614" w:rsidRPr="000A03F9" w:rsidRDefault="00693E10" w:rsidP="00D35D41">
      <w:pPr>
        <w:ind w:left="540" w:hanging="540"/>
        <w:rPr>
          <w:szCs w:val="22"/>
        </w:rPr>
      </w:pPr>
      <w:r w:rsidRPr="000A03F9">
        <w:rPr>
          <w:szCs w:val="22"/>
        </w:rPr>
        <w:t>För förvaringsanvisningar, se bipacksedeln.</w:t>
      </w:r>
    </w:p>
    <w:p w14:paraId="437D9BDC" w14:textId="77777777" w:rsidR="007D3614" w:rsidRPr="000A03F9" w:rsidRDefault="007D3614" w:rsidP="00D35D41">
      <w:pPr>
        <w:suppressAutoHyphens/>
        <w:rPr>
          <w:color w:val="000000"/>
          <w:szCs w:val="22"/>
        </w:rPr>
      </w:pPr>
    </w:p>
    <w:p w14:paraId="44D1319F" w14:textId="77777777" w:rsidR="007D3614" w:rsidRPr="000A03F9" w:rsidRDefault="00693E10" w:rsidP="00D35D41">
      <w:pPr>
        <w:suppressAutoHyphens/>
        <w:rPr>
          <w:color w:val="000000"/>
          <w:szCs w:val="22"/>
        </w:rPr>
      </w:pPr>
      <w:r w:rsidRPr="000A03F9">
        <w:rPr>
          <w:color w:val="000000"/>
          <w:szCs w:val="22"/>
        </w:rPr>
        <w:t>80 mg</w:t>
      </w:r>
      <w:r w:rsidR="00AF683B" w:rsidRPr="000A03F9">
        <w:rPr>
          <w:color w:val="000000"/>
          <w:szCs w:val="22"/>
        </w:rPr>
        <w:t>/0,8 ml</w:t>
      </w:r>
    </w:p>
    <w:p w14:paraId="28696D6A" w14:textId="77777777" w:rsidR="007D3614" w:rsidRPr="000A03F9" w:rsidRDefault="00693E10" w:rsidP="00D35D41">
      <w:pPr>
        <w:shd w:val="clear" w:color="auto" w:fill="FFFFFF"/>
        <w:suppressAutoHyphens/>
        <w:rPr>
          <w:color w:val="000000"/>
          <w:szCs w:val="22"/>
        </w:rPr>
      </w:pPr>
      <w:r w:rsidRPr="000A03F9">
        <w:rPr>
          <w:color w:val="000000"/>
          <w:szCs w:val="22"/>
        </w:rPr>
        <w:br w:type="page"/>
      </w:r>
    </w:p>
    <w:p w14:paraId="6F974E60" w14:textId="77777777" w:rsidR="007D3614" w:rsidRPr="000A03F9" w:rsidRDefault="00693E10" w:rsidP="00D35D41">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r w:rsidRPr="000A03F9">
        <w:rPr>
          <w:b/>
          <w:color w:val="000000"/>
          <w:szCs w:val="22"/>
          <w:lang w:bidi="sv-SE"/>
        </w:rPr>
        <w:lastRenderedPageBreak/>
        <w:t>UPPGIFTER SOM SKA FINNAS PÅ SMÅ INRE LÄKEMEDELSFÖRPACKNINGAR</w:t>
      </w:r>
    </w:p>
    <w:p w14:paraId="1AA6B509" w14:textId="77777777" w:rsidR="007D3614" w:rsidRDefault="007D3614" w:rsidP="00D35D41">
      <w:pPr>
        <w:pBdr>
          <w:top w:val="single" w:sz="4" w:space="1" w:color="auto"/>
          <w:left w:val="single" w:sz="4" w:space="4" w:color="auto"/>
          <w:bottom w:val="single" w:sz="4" w:space="1" w:color="auto"/>
          <w:right w:val="single" w:sz="4" w:space="4" w:color="auto"/>
        </w:pBdr>
        <w:suppressAutoHyphens/>
        <w:rPr>
          <w:color w:val="000000"/>
          <w:szCs w:val="22"/>
        </w:rPr>
      </w:pPr>
    </w:p>
    <w:p w14:paraId="087BCD00" w14:textId="77777777" w:rsidR="00B63E5C" w:rsidRPr="00A000A0" w:rsidRDefault="00B63E5C" w:rsidP="00D35D41">
      <w:pPr>
        <w:pBdr>
          <w:top w:val="single" w:sz="4" w:space="1" w:color="auto"/>
          <w:left w:val="single" w:sz="4" w:space="4" w:color="auto"/>
          <w:bottom w:val="single" w:sz="4" w:space="1" w:color="auto"/>
          <w:right w:val="single" w:sz="4" w:space="4" w:color="auto"/>
        </w:pBdr>
        <w:suppressAutoHyphens/>
        <w:rPr>
          <w:b/>
          <w:bCs/>
          <w:color w:val="000000"/>
          <w:szCs w:val="22"/>
        </w:rPr>
      </w:pPr>
      <w:r w:rsidRPr="00A000A0">
        <w:rPr>
          <w:b/>
          <w:bCs/>
          <w:color w:val="000000"/>
          <w:szCs w:val="22"/>
        </w:rPr>
        <w:t>SPRUTETIKETT</w:t>
      </w:r>
    </w:p>
    <w:p w14:paraId="10742B5B" w14:textId="77777777" w:rsidR="007D3614" w:rsidRPr="000A03F9" w:rsidRDefault="007D3614" w:rsidP="00D35D41">
      <w:pPr>
        <w:suppressAutoHyphens/>
        <w:rPr>
          <w:color w:val="000000"/>
          <w:szCs w:val="22"/>
        </w:rPr>
      </w:pPr>
    </w:p>
    <w:p w14:paraId="53AFF7EE" w14:textId="77777777" w:rsidR="007D3614" w:rsidRPr="000A03F9" w:rsidRDefault="007D3614" w:rsidP="00D35D41">
      <w:pPr>
        <w:pStyle w:val="EndnoteText"/>
        <w:suppressAutoHyphens/>
        <w:rPr>
          <w:color w:val="000000"/>
          <w:szCs w:val="22"/>
        </w:rPr>
      </w:pPr>
    </w:p>
    <w:p w14:paraId="20C7564E"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 OCH ADMINISTRERINGVÄG</w:t>
      </w:r>
    </w:p>
    <w:p w14:paraId="1A46B6F2" w14:textId="77777777" w:rsidR="007D3614" w:rsidRPr="000A03F9" w:rsidRDefault="007D3614" w:rsidP="00D35D41">
      <w:pPr>
        <w:pStyle w:val="EMEANormal"/>
        <w:rPr>
          <w:color w:val="000000"/>
          <w:szCs w:val="22"/>
          <w:lang w:val="sv-SE"/>
        </w:rPr>
      </w:pPr>
    </w:p>
    <w:p w14:paraId="25E515C4"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80 mg injektion</w:t>
      </w:r>
    </w:p>
    <w:p w14:paraId="6080CE5A" w14:textId="77777777" w:rsidR="007D3614" w:rsidRPr="000A03F9" w:rsidRDefault="00693E10" w:rsidP="00D35D41">
      <w:pPr>
        <w:pStyle w:val="EMEANormal"/>
        <w:rPr>
          <w:color w:val="000000"/>
          <w:szCs w:val="22"/>
          <w:lang w:val="sv-SE"/>
        </w:rPr>
      </w:pPr>
      <w:r w:rsidRPr="000A03F9">
        <w:rPr>
          <w:szCs w:val="22"/>
          <w:lang w:val="sv-SE"/>
        </w:rPr>
        <w:t>adalimumab</w:t>
      </w:r>
    </w:p>
    <w:p w14:paraId="48793DD8" w14:textId="77777777" w:rsidR="007D3614" w:rsidRPr="000A03F9" w:rsidRDefault="00693E10" w:rsidP="00D35D41">
      <w:pPr>
        <w:pStyle w:val="EMEANormal"/>
        <w:rPr>
          <w:color w:val="000000"/>
          <w:szCs w:val="22"/>
          <w:lang w:val="sv-SE"/>
        </w:rPr>
      </w:pPr>
      <w:r w:rsidRPr="000A03F9">
        <w:rPr>
          <w:color w:val="000000"/>
          <w:szCs w:val="22"/>
          <w:lang w:val="sv-SE"/>
        </w:rPr>
        <w:t>s.c.</w:t>
      </w:r>
    </w:p>
    <w:p w14:paraId="6E465791" w14:textId="77777777" w:rsidR="007D3614" w:rsidRPr="000A03F9" w:rsidRDefault="007D3614" w:rsidP="00D35D41">
      <w:pPr>
        <w:pStyle w:val="EMEANormal"/>
        <w:rPr>
          <w:color w:val="000000"/>
          <w:szCs w:val="22"/>
          <w:lang w:val="sv-SE"/>
        </w:rPr>
      </w:pPr>
    </w:p>
    <w:p w14:paraId="1B9A3630" w14:textId="77777777" w:rsidR="007D3614" w:rsidRPr="000A03F9" w:rsidRDefault="007D3614" w:rsidP="00D35D41">
      <w:pPr>
        <w:pStyle w:val="EMEANormal"/>
        <w:rPr>
          <w:color w:val="000000"/>
          <w:szCs w:val="22"/>
          <w:lang w:val="sv-SE"/>
        </w:rPr>
      </w:pPr>
    </w:p>
    <w:p w14:paraId="061D811E"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ADMINISTRERINGSSÄTT</w:t>
      </w:r>
    </w:p>
    <w:p w14:paraId="34EF1FC9" w14:textId="77777777" w:rsidR="007D3614" w:rsidRPr="000A03F9" w:rsidRDefault="007D3614" w:rsidP="00D35D41">
      <w:pPr>
        <w:suppressAutoHyphens/>
        <w:rPr>
          <w:color w:val="000000"/>
          <w:szCs w:val="22"/>
        </w:rPr>
      </w:pPr>
    </w:p>
    <w:p w14:paraId="54A32B39" w14:textId="77777777" w:rsidR="007D3614" w:rsidRPr="000A03F9" w:rsidRDefault="007D3614" w:rsidP="00D35D41">
      <w:pPr>
        <w:pStyle w:val="EndnoteText"/>
        <w:suppressAutoHyphens/>
        <w:rPr>
          <w:color w:val="000000"/>
          <w:szCs w:val="22"/>
        </w:rPr>
      </w:pPr>
    </w:p>
    <w:p w14:paraId="12BE154F"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214424E2" w14:textId="77777777" w:rsidR="007D3614" w:rsidRPr="000A03F9" w:rsidRDefault="007D3614" w:rsidP="00D35D41">
      <w:pPr>
        <w:pStyle w:val="EMEANormal"/>
        <w:rPr>
          <w:color w:val="000000"/>
          <w:szCs w:val="22"/>
          <w:lang w:val="sv-SE"/>
        </w:rPr>
      </w:pPr>
    </w:p>
    <w:p w14:paraId="4E47B9E2" w14:textId="77777777" w:rsidR="007D3614" w:rsidRPr="000A03F9" w:rsidRDefault="00693E10" w:rsidP="00D35D41">
      <w:pPr>
        <w:pStyle w:val="EMEANormal"/>
        <w:rPr>
          <w:color w:val="000000"/>
          <w:szCs w:val="22"/>
          <w:lang w:val="sv-SE"/>
        </w:rPr>
      </w:pPr>
      <w:r w:rsidRPr="000A03F9">
        <w:rPr>
          <w:color w:val="000000"/>
          <w:szCs w:val="22"/>
          <w:lang w:val="sv-SE"/>
        </w:rPr>
        <w:t>EXP</w:t>
      </w:r>
    </w:p>
    <w:p w14:paraId="30B2ED64" w14:textId="77777777" w:rsidR="007D3614" w:rsidRPr="000A03F9" w:rsidRDefault="007D3614" w:rsidP="00D35D41">
      <w:pPr>
        <w:pStyle w:val="EMEANormal"/>
        <w:rPr>
          <w:color w:val="000000"/>
          <w:szCs w:val="22"/>
          <w:lang w:val="sv-SE"/>
        </w:rPr>
      </w:pPr>
    </w:p>
    <w:p w14:paraId="5B49EA72" w14:textId="77777777" w:rsidR="007D3614" w:rsidRPr="000A03F9" w:rsidRDefault="007D3614" w:rsidP="00D35D41">
      <w:pPr>
        <w:pStyle w:val="EMEANormal"/>
        <w:rPr>
          <w:color w:val="000000"/>
          <w:szCs w:val="22"/>
          <w:lang w:val="sv-SE"/>
        </w:rPr>
      </w:pPr>
    </w:p>
    <w:p w14:paraId="3DB3FE71"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t>BATCHNUMMER</w:t>
      </w:r>
    </w:p>
    <w:p w14:paraId="3D350586" w14:textId="77777777" w:rsidR="007D3614" w:rsidRPr="000A03F9" w:rsidRDefault="007D3614" w:rsidP="00D35D41">
      <w:pPr>
        <w:pStyle w:val="EMEANormal"/>
        <w:rPr>
          <w:color w:val="000000"/>
          <w:szCs w:val="22"/>
          <w:lang w:val="sv-SE"/>
        </w:rPr>
      </w:pPr>
    </w:p>
    <w:p w14:paraId="3621C2AB" w14:textId="77777777" w:rsidR="007D3614" w:rsidRPr="000A03F9" w:rsidRDefault="00693E10" w:rsidP="00D35D41">
      <w:pPr>
        <w:pStyle w:val="EMEANormal"/>
        <w:rPr>
          <w:color w:val="000000"/>
          <w:szCs w:val="22"/>
          <w:lang w:val="sv-SE"/>
        </w:rPr>
      </w:pPr>
      <w:r w:rsidRPr="000A03F9">
        <w:rPr>
          <w:color w:val="000000"/>
          <w:szCs w:val="22"/>
          <w:lang w:val="sv-SE"/>
        </w:rPr>
        <w:t>Lot</w:t>
      </w:r>
    </w:p>
    <w:p w14:paraId="4835DD8E" w14:textId="77777777" w:rsidR="007D3614" w:rsidRPr="000A03F9" w:rsidRDefault="007D3614" w:rsidP="00D35D41">
      <w:pPr>
        <w:pStyle w:val="EMEANormal"/>
        <w:rPr>
          <w:color w:val="000000"/>
          <w:szCs w:val="22"/>
          <w:lang w:val="sv-SE"/>
        </w:rPr>
      </w:pPr>
    </w:p>
    <w:p w14:paraId="55817CB5" w14:textId="77777777" w:rsidR="007D3614" w:rsidRPr="000A03F9" w:rsidRDefault="007D3614" w:rsidP="00D35D41">
      <w:pPr>
        <w:pStyle w:val="EMEANormal"/>
        <w:rPr>
          <w:color w:val="000000"/>
          <w:szCs w:val="22"/>
          <w:lang w:val="sv-SE"/>
        </w:rPr>
      </w:pPr>
    </w:p>
    <w:p w14:paraId="639A09B6"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MÄNGD UTTRYCKT I VIKT, VOLYM ELLER PER ENHET</w:t>
      </w:r>
    </w:p>
    <w:p w14:paraId="277382C8" w14:textId="77777777" w:rsidR="007D3614" w:rsidRPr="000A03F9" w:rsidRDefault="007D3614" w:rsidP="00D35D41">
      <w:pPr>
        <w:pStyle w:val="EMEANormal"/>
        <w:rPr>
          <w:color w:val="000000"/>
          <w:szCs w:val="22"/>
          <w:lang w:val="sv-SE"/>
        </w:rPr>
      </w:pPr>
    </w:p>
    <w:p w14:paraId="156CE935" w14:textId="77777777" w:rsidR="007D3614" w:rsidRPr="000A03F9" w:rsidRDefault="00693E10" w:rsidP="00D35D41">
      <w:pPr>
        <w:pStyle w:val="EMEANormal"/>
        <w:rPr>
          <w:color w:val="000000"/>
          <w:szCs w:val="22"/>
          <w:lang w:val="sv-SE"/>
        </w:rPr>
      </w:pPr>
      <w:r w:rsidRPr="000A03F9">
        <w:rPr>
          <w:color w:val="000000"/>
          <w:szCs w:val="22"/>
          <w:lang w:val="sv-SE"/>
        </w:rPr>
        <w:t>80 mg</w:t>
      </w:r>
      <w:r w:rsidR="00AF683B" w:rsidRPr="000A03F9">
        <w:rPr>
          <w:color w:val="000000"/>
          <w:szCs w:val="22"/>
          <w:lang w:val="sv-SE"/>
        </w:rPr>
        <w:t>/0,8 ml</w:t>
      </w:r>
    </w:p>
    <w:p w14:paraId="0E3B52B9" w14:textId="77777777" w:rsidR="007D3614" w:rsidRPr="000A03F9" w:rsidRDefault="007D3614" w:rsidP="00D35D41">
      <w:pPr>
        <w:pStyle w:val="EMEANormal"/>
        <w:rPr>
          <w:color w:val="000000"/>
          <w:szCs w:val="22"/>
          <w:lang w:val="sv-SE"/>
        </w:rPr>
      </w:pPr>
    </w:p>
    <w:p w14:paraId="14E14D17" w14:textId="77777777" w:rsidR="007D3614" w:rsidRPr="000A03F9" w:rsidRDefault="007D3614" w:rsidP="00D35D41">
      <w:pPr>
        <w:pStyle w:val="EMEANormal"/>
        <w:rPr>
          <w:color w:val="000000"/>
          <w:szCs w:val="22"/>
          <w:lang w:val="sv-SE"/>
        </w:rPr>
      </w:pPr>
    </w:p>
    <w:p w14:paraId="22572294" w14:textId="77777777" w:rsidR="007D3614" w:rsidRPr="000A03F9" w:rsidRDefault="00693E10" w:rsidP="00D35D41">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ÖVRIGT</w:t>
      </w:r>
    </w:p>
    <w:p w14:paraId="03D65C97" w14:textId="77777777" w:rsidR="007D3614" w:rsidRPr="000A03F9" w:rsidRDefault="007D3614" w:rsidP="00D35D41">
      <w:pPr>
        <w:rPr>
          <w:color w:val="000000"/>
          <w:szCs w:val="22"/>
        </w:rPr>
      </w:pPr>
    </w:p>
    <w:p w14:paraId="51AAB1A5" w14:textId="77777777" w:rsidR="007D3614" w:rsidRPr="000A03F9" w:rsidRDefault="00693E10" w:rsidP="00D35D41">
      <w:pPr>
        <w:shd w:val="clear" w:color="auto" w:fill="FFFFFF"/>
        <w:suppressAutoHyphens/>
        <w:rPr>
          <w:color w:val="000000"/>
          <w:szCs w:val="22"/>
        </w:rPr>
      </w:pPr>
      <w:r w:rsidRPr="000A03F9">
        <w:rPr>
          <w:color w:val="000000"/>
          <w:szCs w:val="22"/>
        </w:rPr>
        <w:br w:type="page"/>
      </w:r>
    </w:p>
    <w:p w14:paraId="53DF1576" w14:textId="77777777" w:rsidR="00582CC1" w:rsidRDefault="00582CC1" w:rsidP="005C01AF">
      <w:pPr>
        <w:pBdr>
          <w:top w:val="single" w:sz="4" w:space="1" w:color="auto"/>
          <w:left w:val="single" w:sz="4" w:space="4" w:color="auto"/>
          <w:bottom w:val="single" w:sz="4" w:space="1" w:color="auto"/>
          <w:right w:val="single" w:sz="4" w:space="4" w:color="auto"/>
        </w:pBdr>
        <w:shd w:val="clear" w:color="auto" w:fill="FFFFFF"/>
        <w:suppressAutoHyphens/>
        <w:rPr>
          <w:b/>
          <w:color w:val="000000"/>
          <w:szCs w:val="22"/>
        </w:rPr>
      </w:pPr>
      <w:r w:rsidRPr="000A03F9">
        <w:rPr>
          <w:b/>
          <w:color w:val="000000"/>
          <w:szCs w:val="22"/>
        </w:rPr>
        <w:lastRenderedPageBreak/>
        <w:t>UPPGIFTER SOM SKA FINNAS PÅ YTTRE FÖRPACKNINGEN</w:t>
      </w:r>
    </w:p>
    <w:p w14:paraId="3047382B" w14:textId="77777777" w:rsidR="00582CC1" w:rsidRPr="000A03F9" w:rsidRDefault="00582CC1" w:rsidP="005C01AF">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p>
    <w:p w14:paraId="37429D77" w14:textId="77777777" w:rsidR="00582CC1" w:rsidRPr="004C27B6" w:rsidRDefault="00582CC1" w:rsidP="005C01AF">
      <w:pPr>
        <w:pBdr>
          <w:top w:val="single" w:sz="4" w:space="1" w:color="auto"/>
          <w:left w:val="single" w:sz="4" w:space="4" w:color="auto"/>
          <w:bottom w:val="single" w:sz="4" w:space="1" w:color="auto"/>
          <w:right w:val="single" w:sz="4" w:space="4" w:color="auto"/>
        </w:pBdr>
        <w:suppressAutoHyphens/>
        <w:rPr>
          <w:b/>
          <w:bCs/>
          <w:color w:val="000000"/>
          <w:szCs w:val="22"/>
        </w:rPr>
      </w:pPr>
      <w:r w:rsidRPr="004C27B6">
        <w:rPr>
          <w:b/>
          <w:bCs/>
          <w:color w:val="000000"/>
          <w:szCs w:val="22"/>
        </w:rPr>
        <w:t>YTTERKARTONG FÖR FÖRFYLLD INJEKTIONSPENNA</w:t>
      </w:r>
    </w:p>
    <w:p w14:paraId="119FC1E3" w14:textId="77777777" w:rsidR="00582CC1" w:rsidRPr="000A03F9" w:rsidRDefault="00582CC1" w:rsidP="005C01AF">
      <w:pPr>
        <w:suppressAutoHyphens/>
        <w:rPr>
          <w:color w:val="000000"/>
          <w:szCs w:val="22"/>
        </w:rPr>
      </w:pPr>
    </w:p>
    <w:p w14:paraId="38DDEB45" w14:textId="77777777" w:rsidR="00582CC1" w:rsidRPr="000A03F9" w:rsidRDefault="00582CC1" w:rsidP="00626AE8">
      <w:pPr>
        <w:pStyle w:val="EndnoteText"/>
        <w:suppressAutoHyphens/>
        <w:rPr>
          <w:color w:val="000000"/>
          <w:szCs w:val="22"/>
        </w:rPr>
      </w:pPr>
    </w:p>
    <w:p w14:paraId="34978CAF"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34FCEE84" w14:textId="77777777" w:rsidR="00582CC1" w:rsidRPr="000A03F9" w:rsidRDefault="00582CC1" w:rsidP="00626AE8">
      <w:pPr>
        <w:pStyle w:val="EMEANormal"/>
        <w:rPr>
          <w:color w:val="000000"/>
          <w:szCs w:val="22"/>
          <w:lang w:val="sv-SE"/>
        </w:rPr>
      </w:pPr>
    </w:p>
    <w:p w14:paraId="665708BB" w14:textId="77777777" w:rsidR="00582CC1" w:rsidRPr="000A03F9" w:rsidRDefault="00582CC1" w:rsidP="00626AE8">
      <w:pPr>
        <w:pStyle w:val="EMEANormal"/>
        <w:rPr>
          <w:color w:val="000000"/>
          <w:szCs w:val="22"/>
          <w:lang w:val="sv-SE"/>
        </w:rPr>
      </w:pPr>
      <w:r>
        <w:rPr>
          <w:color w:val="000000"/>
          <w:szCs w:val="22"/>
          <w:lang w:val="sv-SE"/>
        </w:rPr>
        <w:t>Libmyris</w:t>
      </w:r>
      <w:r w:rsidRPr="000A03F9">
        <w:rPr>
          <w:color w:val="000000"/>
          <w:szCs w:val="22"/>
          <w:lang w:val="sv-SE"/>
        </w:rPr>
        <w:t> </w:t>
      </w:r>
      <w:r>
        <w:rPr>
          <w:color w:val="000000"/>
          <w:szCs w:val="22"/>
          <w:lang w:val="sv-SE"/>
        </w:rPr>
        <w:t>8</w:t>
      </w:r>
      <w:r w:rsidRPr="000A03F9">
        <w:rPr>
          <w:color w:val="000000"/>
          <w:szCs w:val="22"/>
          <w:lang w:val="sv-SE"/>
        </w:rPr>
        <w:t>0 mg injektionsvätska, lösning i förfylld injektionspenna</w:t>
      </w:r>
    </w:p>
    <w:p w14:paraId="33F6D26A" w14:textId="77777777" w:rsidR="00582CC1" w:rsidRPr="000A03F9" w:rsidRDefault="00582CC1" w:rsidP="00626AE8">
      <w:pPr>
        <w:pStyle w:val="EMEANormal"/>
        <w:rPr>
          <w:color w:val="000000"/>
          <w:szCs w:val="22"/>
          <w:lang w:val="sv-SE"/>
        </w:rPr>
      </w:pPr>
      <w:r w:rsidRPr="000A03F9">
        <w:rPr>
          <w:color w:val="000000"/>
          <w:szCs w:val="22"/>
          <w:lang w:val="sv-SE"/>
        </w:rPr>
        <w:t>adalimumab</w:t>
      </w:r>
    </w:p>
    <w:p w14:paraId="1EF2F63D" w14:textId="77777777" w:rsidR="00582CC1" w:rsidRPr="000A03F9" w:rsidRDefault="00582CC1" w:rsidP="00626AE8">
      <w:pPr>
        <w:pStyle w:val="EMEANormal"/>
        <w:rPr>
          <w:color w:val="000000"/>
          <w:szCs w:val="22"/>
          <w:lang w:val="sv-SE"/>
        </w:rPr>
      </w:pPr>
    </w:p>
    <w:p w14:paraId="69DD51CF" w14:textId="77777777" w:rsidR="00582CC1" w:rsidRPr="000A03F9" w:rsidRDefault="00582CC1" w:rsidP="00626AE8">
      <w:pPr>
        <w:pStyle w:val="EMEANormal"/>
        <w:rPr>
          <w:color w:val="000000"/>
          <w:szCs w:val="22"/>
          <w:lang w:val="sv-SE"/>
        </w:rPr>
      </w:pPr>
    </w:p>
    <w:p w14:paraId="6A984F42"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DEKLARATION AV AKTIV(A) substans(er)</w:t>
      </w:r>
    </w:p>
    <w:p w14:paraId="702587BE" w14:textId="77777777" w:rsidR="00582CC1" w:rsidRPr="000A03F9" w:rsidRDefault="00582CC1" w:rsidP="00626AE8">
      <w:pPr>
        <w:pStyle w:val="EMEANormal"/>
        <w:rPr>
          <w:color w:val="000000"/>
          <w:szCs w:val="22"/>
          <w:lang w:val="sv-SE"/>
        </w:rPr>
      </w:pPr>
    </w:p>
    <w:p w14:paraId="6AD56C06" w14:textId="77777777" w:rsidR="00582CC1" w:rsidRPr="000A03F9" w:rsidRDefault="00582CC1" w:rsidP="00626AE8">
      <w:pPr>
        <w:pStyle w:val="EMEANormal"/>
        <w:rPr>
          <w:color w:val="000000"/>
          <w:szCs w:val="22"/>
          <w:lang w:val="sv-SE"/>
        </w:rPr>
      </w:pPr>
      <w:r w:rsidRPr="000A03F9">
        <w:rPr>
          <w:color w:val="000000"/>
          <w:szCs w:val="22"/>
          <w:lang w:val="sv-SE"/>
        </w:rPr>
        <w:t>En 0,</w:t>
      </w:r>
      <w:r>
        <w:rPr>
          <w:color w:val="000000"/>
          <w:szCs w:val="22"/>
          <w:lang w:val="sv-SE"/>
        </w:rPr>
        <w:t>8</w:t>
      </w:r>
      <w:r w:rsidRPr="000A03F9">
        <w:rPr>
          <w:color w:val="000000"/>
          <w:szCs w:val="22"/>
          <w:lang w:val="sv-SE"/>
        </w:rPr>
        <w:t> ml förfylld injektionspenna innehåller </w:t>
      </w:r>
      <w:r>
        <w:rPr>
          <w:color w:val="000000"/>
          <w:szCs w:val="22"/>
          <w:lang w:val="sv-SE"/>
        </w:rPr>
        <w:t>8</w:t>
      </w:r>
      <w:r w:rsidRPr="000A03F9">
        <w:rPr>
          <w:color w:val="000000"/>
          <w:szCs w:val="22"/>
          <w:lang w:val="sv-SE"/>
        </w:rPr>
        <w:t>0 mg adalimumab.</w:t>
      </w:r>
    </w:p>
    <w:p w14:paraId="189E0084" w14:textId="77777777" w:rsidR="00582CC1" w:rsidRPr="000A03F9" w:rsidRDefault="00582CC1" w:rsidP="00626AE8">
      <w:pPr>
        <w:pStyle w:val="EMEANormal"/>
        <w:rPr>
          <w:color w:val="000000"/>
          <w:szCs w:val="22"/>
          <w:lang w:val="sv-SE"/>
        </w:rPr>
      </w:pPr>
    </w:p>
    <w:p w14:paraId="008695CF" w14:textId="77777777" w:rsidR="00582CC1" w:rsidRPr="000A03F9" w:rsidRDefault="00582CC1" w:rsidP="00626AE8">
      <w:pPr>
        <w:pStyle w:val="EMEANormal"/>
        <w:rPr>
          <w:color w:val="000000"/>
          <w:szCs w:val="22"/>
          <w:lang w:val="sv-SE"/>
        </w:rPr>
      </w:pPr>
    </w:p>
    <w:p w14:paraId="462DCF1C"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FÖRTECKNING ÖVER HJÄLPÄMNEN</w:t>
      </w:r>
    </w:p>
    <w:p w14:paraId="666F45C1" w14:textId="77777777" w:rsidR="00582CC1" w:rsidRPr="000A03F9" w:rsidRDefault="00582CC1" w:rsidP="00626AE8">
      <w:pPr>
        <w:pStyle w:val="EMEANormal"/>
        <w:rPr>
          <w:color w:val="000000"/>
          <w:szCs w:val="22"/>
          <w:lang w:val="sv-SE"/>
        </w:rPr>
      </w:pPr>
    </w:p>
    <w:p w14:paraId="55D3E796" w14:textId="77777777" w:rsidR="00582CC1" w:rsidRPr="000A03F9" w:rsidRDefault="00582CC1" w:rsidP="00626AE8">
      <w:pPr>
        <w:pStyle w:val="EMEANormal"/>
        <w:rPr>
          <w:color w:val="000000"/>
          <w:szCs w:val="22"/>
          <w:lang w:val="sv-SE"/>
        </w:rPr>
      </w:pPr>
      <w:r w:rsidRPr="000A03F9">
        <w:rPr>
          <w:bCs/>
          <w:iCs/>
          <w:color w:val="000000"/>
          <w:szCs w:val="22"/>
          <w:lang w:val="sv-SE"/>
        </w:rPr>
        <w:t>Natriumklorid</w:t>
      </w:r>
      <w:r w:rsidRPr="000A03F9">
        <w:rPr>
          <w:bCs/>
          <w:iCs/>
          <w:szCs w:val="22"/>
          <w:lang w:val="sv-SE"/>
        </w:rPr>
        <w:t>, sackaros, polysorbat 80, vatten för injektionsvätskor, saltsyra och natriumhydroxid.</w:t>
      </w:r>
      <w:r w:rsidRPr="000A03F9">
        <w:rPr>
          <w:color w:val="000000"/>
          <w:szCs w:val="22"/>
          <w:lang w:val="sv-SE"/>
        </w:rPr>
        <w:t xml:space="preserve"> </w:t>
      </w:r>
    </w:p>
    <w:p w14:paraId="3D68439A" w14:textId="77777777" w:rsidR="00582CC1" w:rsidRPr="000A03F9" w:rsidRDefault="00582CC1" w:rsidP="00626AE8">
      <w:pPr>
        <w:pStyle w:val="EMEANormal"/>
        <w:rPr>
          <w:color w:val="000000"/>
          <w:szCs w:val="22"/>
          <w:lang w:val="sv-SE"/>
        </w:rPr>
      </w:pPr>
    </w:p>
    <w:p w14:paraId="63F64A2D" w14:textId="77777777" w:rsidR="00582CC1" w:rsidRPr="000A03F9" w:rsidRDefault="00582CC1" w:rsidP="00626AE8">
      <w:pPr>
        <w:pStyle w:val="EMEANormal"/>
        <w:rPr>
          <w:color w:val="000000"/>
          <w:szCs w:val="22"/>
          <w:lang w:val="sv-SE"/>
        </w:rPr>
      </w:pPr>
      <w:r w:rsidRPr="000A03F9">
        <w:rPr>
          <w:color w:val="000000"/>
          <w:szCs w:val="22"/>
          <w:lang w:val="sv-SE"/>
        </w:rPr>
        <w:t>Se bipacksedeln för ytterligare information.</w:t>
      </w:r>
    </w:p>
    <w:p w14:paraId="7A889B60" w14:textId="77777777" w:rsidR="00582CC1" w:rsidRPr="000A03F9" w:rsidRDefault="00582CC1" w:rsidP="00626AE8">
      <w:pPr>
        <w:pStyle w:val="EMEANormal"/>
        <w:rPr>
          <w:color w:val="000000"/>
          <w:szCs w:val="22"/>
          <w:lang w:val="sv-SE"/>
        </w:rPr>
      </w:pPr>
    </w:p>
    <w:p w14:paraId="65BDBBD1" w14:textId="77777777" w:rsidR="00582CC1" w:rsidRPr="000A03F9" w:rsidRDefault="00582CC1" w:rsidP="00626AE8">
      <w:pPr>
        <w:pStyle w:val="EMEANormal"/>
        <w:rPr>
          <w:color w:val="000000"/>
          <w:szCs w:val="22"/>
          <w:lang w:val="sv-SE"/>
        </w:rPr>
      </w:pPr>
    </w:p>
    <w:p w14:paraId="3ADB2A33"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t>LÄKEMEDELSFORM OCH FÖRPACKNINGSSTORLEK</w:t>
      </w:r>
    </w:p>
    <w:p w14:paraId="04EEC83D" w14:textId="77777777" w:rsidR="00582CC1" w:rsidRPr="000A03F9" w:rsidRDefault="00582CC1" w:rsidP="00626AE8">
      <w:pPr>
        <w:pStyle w:val="EMEANormal"/>
        <w:rPr>
          <w:color w:val="000000"/>
          <w:szCs w:val="22"/>
          <w:lang w:val="sv-SE"/>
        </w:rPr>
      </w:pPr>
    </w:p>
    <w:p w14:paraId="57847A3D" w14:textId="77777777" w:rsidR="00582CC1" w:rsidRPr="000A03F9" w:rsidRDefault="00582CC1" w:rsidP="00626AE8">
      <w:pPr>
        <w:pStyle w:val="EMEANormal"/>
        <w:rPr>
          <w:color w:val="000000"/>
          <w:szCs w:val="22"/>
          <w:lang w:val="sv-SE"/>
        </w:rPr>
      </w:pPr>
      <w:r w:rsidRPr="000A03F9">
        <w:rPr>
          <w:color w:val="000000"/>
          <w:szCs w:val="22"/>
          <w:highlight w:val="lightGray"/>
          <w:lang w:val="sv-SE"/>
        </w:rPr>
        <w:t>Injektionsvätska, lösning</w:t>
      </w:r>
    </w:p>
    <w:p w14:paraId="10526B34" w14:textId="77777777" w:rsidR="00582CC1" w:rsidRPr="000A03F9" w:rsidRDefault="00582CC1" w:rsidP="00626AE8">
      <w:pPr>
        <w:pStyle w:val="EMEANormal"/>
        <w:rPr>
          <w:color w:val="000000"/>
          <w:szCs w:val="22"/>
          <w:lang w:val="sv-SE"/>
        </w:rPr>
      </w:pPr>
    </w:p>
    <w:p w14:paraId="44E752BA" w14:textId="77777777" w:rsidR="00582CC1" w:rsidRPr="000A03F9" w:rsidRDefault="00582CC1" w:rsidP="00626AE8">
      <w:pPr>
        <w:pStyle w:val="EMEANormal"/>
        <w:rPr>
          <w:color w:val="000000"/>
          <w:szCs w:val="22"/>
          <w:lang w:val="sv-SE"/>
        </w:rPr>
      </w:pPr>
      <w:r w:rsidRPr="000A03F9">
        <w:rPr>
          <w:color w:val="000000"/>
          <w:szCs w:val="22"/>
          <w:lang w:val="sv-SE"/>
        </w:rPr>
        <w:t xml:space="preserve">1 förfylld injektionspenna </w:t>
      </w:r>
    </w:p>
    <w:p w14:paraId="795D832E" w14:textId="77777777" w:rsidR="00582CC1" w:rsidRPr="000A03F9" w:rsidRDefault="00582CC1" w:rsidP="005C01AF">
      <w:pPr>
        <w:suppressAutoHyphens/>
        <w:rPr>
          <w:color w:val="000000"/>
          <w:szCs w:val="22"/>
        </w:rPr>
      </w:pPr>
      <w:r w:rsidRPr="000A03F9">
        <w:rPr>
          <w:color w:val="000000"/>
          <w:szCs w:val="22"/>
        </w:rPr>
        <w:t>1 spritsudd</w:t>
      </w:r>
    </w:p>
    <w:p w14:paraId="137E8535" w14:textId="77777777" w:rsidR="00582CC1" w:rsidRDefault="00582CC1" w:rsidP="00626AE8">
      <w:pPr>
        <w:pStyle w:val="EMEANormal"/>
        <w:rPr>
          <w:color w:val="000000"/>
          <w:szCs w:val="22"/>
          <w:highlight w:val="lightGray"/>
          <w:lang w:val="sv-SE"/>
        </w:rPr>
      </w:pPr>
    </w:p>
    <w:p w14:paraId="77C901B7" w14:textId="77777777" w:rsidR="00582CC1" w:rsidRPr="000A03F9" w:rsidRDefault="00582CC1" w:rsidP="00626AE8">
      <w:pPr>
        <w:pStyle w:val="EMEANormal"/>
        <w:rPr>
          <w:color w:val="000000"/>
          <w:szCs w:val="22"/>
          <w:highlight w:val="lightGray"/>
          <w:lang w:val="sv-SE"/>
        </w:rPr>
      </w:pPr>
      <w:r>
        <w:rPr>
          <w:color w:val="000000"/>
          <w:szCs w:val="22"/>
          <w:highlight w:val="lightGray"/>
          <w:lang w:val="sv-SE"/>
        </w:rPr>
        <w:t>3</w:t>
      </w:r>
      <w:r w:rsidRPr="000A03F9">
        <w:rPr>
          <w:color w:val="000000"/>
          <w:szCs w:val="22"/>
          <w:highlight w:val="lightGray"/>
          <w:lang w:val="sv-SE"/>
        </w:rPr>
        <w:t> förfyllda injektionspennor</w:t>
      </w:r>
    </w:p>
    <w:p w14:paraId="7553C3E9" w14:textId="77777777" w:rsidR="00582CC1" w:rsidRPr="000A03F9" w:rsidRDefault="00582CC1" w:rsidP="005C01AF">
      <w:pPr>
        <w:suppressAutoHyphens/>
        <w:rPr>
          <w:color w:val="000000"/>
          <w:szCs w:val="22"/>
        </w:rPr>
      </w:pPr>
      <w:r>
        <w:rPr>
          <w:color w:val="000000"/>
          <w:szCs w:val="22"/>
          <w:highlight w:val="lightGray"/>
        </w:rPr>
        <w:t>3</w:t>
      </w:r>
      <w:r w:rsidRPr="000A03F9">
        <w:rPr>
          <w:color w:val="000000"/>
          <w:szCs w:val="22"/>
          <w:highlight w:val="lightGray"/>
        </w:rPr>
        <w:t> spritsuddar</w:t>
      </w:r>
    </w:p>
    <w:p w14:paraId="298FBA5B" w14:textId="77777777" w:rsidR="00582CC1" w:rsidRPr="000A03F9" w:rsidRDefault="00582CC1" w:rsidP="005C01AF">
      <w:pPr>
        <w:suppressAutoHyphens/>
        <w:rPr>
          <w:color w:val="000000"/>
          <w:szCs w:val="22"/>
        </w:rPr>
      </w:pPr>
    </w:p>
    <w:p w14:paraId="09ED0084" w14:textId="77777777" w:rsidR="00582CC1" w:rsidRPr="000A03F9" w:rsidRDefault="00582CC1" w:rsidP="00626AE8">
      <w:pPr>
        <w:pStyle w:val="EndnoteText"/>
        <w:suppressAutoHyphens/>
        <w:rPr>
          <w:color w:val="000000"/>
          <w:szCs w:val="22"/>
        </w:rPr>
      </w:pPr>
    </w:p>
    <w:p w14:paraId="6439780E"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ADMINISTRERINGSSÄTT OCH ADMINISTRERINGSVÄG</w:t>
      </w:r>
    </w:p>
    <w:p w14:paraId="0BBFA275" w14:textId="77777777" w:rsidR="00582CC1" w:rsidRPr="000A03F9" w:rsidRDefault="00582CC1" w:rsidP="00626AE8">
      <w:pPr>
        <w:pStyle w:val="EMEANormal"/>
        <w:rPr>
          <w:color w:val="000000"/>
          <w:szCs w:val="22"/>
          <w:lang w:val="sv-SE"/>
        </w:rPr>
      </w:pPr>
    </w:p>
    <w:p w14:paraId="51C80F29" w14:textId="77777777" w:rsidR="00582CC1" w:rsidRPr="000A03F9" w:rsidRDefault="00582CC1" w:rsidP="00626AE8">
      <w:pPr>
        <w:pStyle w:val="EMEANormal"/>
        <w:rPr>
          <w:color w:val="000000"/>
          <w:szCs w:val="22"/>
          <w:lang w:val="sv-SE"/>
        </w:rPr>
      </w:pPr>
      <w:r w:rsidRPr="000A03F9">
        <w:rPr>
          <w:color w:val="000000"/>
          <w:szCs w:val="22"/>
          <w:lang w:val="sv-SE"/>
        </w:rPr>
        <w:t>Subkutan användning</w:t>
      </w:r>
    </w:p>
    <w:p w14:paraId="02FA7BA1" w14:textId="77777777" w:rsidR="00582CC1" w:rsidRPr="000A03F9" w:rsidRDefault="00582CC1" w:rsidP="00626AE8">
      <w:pPr>
        <w:pStyle w:val="EMEANormal"/>
        <w:rPr>
          <w:color w:val="000000"/>
          <w:szCs w:val="22"/>
          <w:lang w:val="sv-SE"/>
        </w:rPr>
      </w:pPr>
      <w:r w:rsidRPr="000A03F9">
        <w:rPr>
          <w:color w:val="000000"/>
          <w:szCs w:val="22"/>
          <w:lang w:val="sv-SE"/>
        </w:rPr>
        <w:t>Endast för engångsbruk.</w:t>
      </w:r>
    </w:p>
    <w:p w14:paraId="5E6579E5" w14:textId="77777777" w:rsidR="00582CC1" w:rsidRPr="000A03F9" w:rsidRDefault="00582CC1" w:rsidP="00626AE8">
      <w:pPr>
        <w:pStyle w:val="EMEANormal"/>
        <w:rPr>
          <w:color w:val="000000"/>
          <w:szCs w:val="22"/>
          <w:lang w:val="sv-SE"/>
        </w:rPr>
      </w:pPr>
      <w:r w:rsidRPr="000A03F9">
        <w:rPr>
          <w:color w:val="000000"/>
          <w:szCs w:val="22"/>
          <w:lang w:val="sv-SE"/>
        </w:rPr>
        <w:t>Läs bipacksedeln före användning.</w:t>
      </w:r>
    </w:p>
    <w:p w14:paraId="76023F0D" w14:textId="77777777" w:rsidR="00582CC1" w:rsidRPr="000A03F9" w:rsidRDefault="00582CC1" w:rsidP="00626AE8">
      <w:pPr>
        <w:pStyle w:val="EMEANormal"/>
        <w:rPr>
          <w:color w:val="000000"/>
          <w:szCs w:val="22"/>
          <w:lang w:val="sv-SE"/>
        </w:rPr>
      </w:pPr>
    </w:p>
    <w:p w14:paraId="4F39C60A" w14:textId="77777777" w:rsidR="00582CC1" w:rsidRPr="000A03F9" w:rsidRDefault="00582CC1" w:rsidP="00626AE8">
      <w:pPr>
        <w:pStyle w:val="EMEANormal"/>
        <w:rPr>
          <w:color w:val="000000"/>
          <w:szCs w:val="22"/>
          <w:lang w:val="sv-SE"/>
        </w:rPr>
      </w:pPr>
    </w:p>
    <w:p w14:paraId="766F5242"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SÄRSKILD VARNING OM ATT LÄKEMEDLET MÅSTE FÖRVARAS OÅTKOMLIGT FÖR BARN</w:t>
      </w:r>
    </w:p>
    <w:p w14:paraId="27B3AC02" w14:textId="77777777" w:rsidR="00582CC1" w:rsidRPr="000A03F9" w:rsidRDefault="00582CC1" w:rsidP="00626AE8">
      <w:pPr>
        <w:pStyle w:val="EMEANormal"/>
        <w:rPr>
          <w:color w:val="000000"/>
          <w:szCs w:val="22"/>
          <w:lang w:val="sv-SE"/>
        </w:rPr>
      </w:pPr>
    </w:p>
    <w:p w14:paraId="32DA9049" w14:textId="77777777" w:rsidR="00582CC1" w:rsidRPr="000A03F9" w:rsidRDefault="00582CC1" w:rsidP="00626AE8">
      <w:pPr>
        <w:pStyle w:val="EMEANormal"/>
        <w:rPr>
          <w:color w:val="000000"/>
          <w:szCs w:val="22"/>
          <w:lang w:val="sv-SE"/>
        </w:rPr>
      </w:pPr>
      <w:r w:rsidRPr="000A03F9">
        <w:rPr>
          <w:color w:val="000000"/>
          <w:szCs w:val="22"/>
          <w:lang w:val="sv-SE"/>
        </w:rPr>
        <w:t>Förvaras utom syn- och räckhåll för barn.</w:t>
      </w:r>
    </w:p>
    <w:p w14:paraId="05DE05E8" w14:textId="77777777" w:rsidR="00582CC1" w:rsidRPr="000A03F9" w:rsidRDefault="00582CC1" w:rsidP="00626AE8">
      <w:pPr>
        <w:pStyle w:val="EMEANormal"/>
        <w:rPr>
          <w:color w:val="000000"/>
          <w:szCs w:val="22"/>
          <w:lang w:val="sv-SE"/>
        </w:rPr>
      </w:pPr>
    </w:p>
    <w:p w14:paraId="31955067" w14:textId="77777777" w:rsidR="00582CC1" w:rsidRPr="000A03F9" w:rsidRDefault="00582CC1" w:rsidP="00626AE8">
      <w:pPr>
        <w:pStyle w:val="EMEANormal"/>
        <w:rPr>
          <w:color w:val="000000"/>
          <w:szCs w:val="22"/>
          <w:lang w:val="sv-SE"/>
        </w:rPr>
      </w:pPr>
    </w:p>
    <w:p w14:paraId="483A3EF5" w14:textId="77777777" w:rsidR="00582CC1" w:rsidRPr="000A03F9" w:rsidRDefault="00582CC1" w:rsidP="005C01AF">
      <w:pPr>
        <w:pStyle w:val="EMEAHeadingBoxed"/>
        <w:keepNext/>
        <w:suppressAutoHyphens w:val="0"/>
        <w:autoSpaceDE w:val="0"/>
        <w:autoSpaceDN w:val="0"/>
        <w:spacing w:beforeLines="0" w:afterLines="0"/>
        <w:ind w:left="-23" w:right="-45" w:firstLine="0"/>
        <w:rPr>
          <w:rFonts w:ascii="Times New Roman" w:hAnsi="Times New Roman"/>
          <w:color w:val="000000"/>
          <w:szCs w:val="22"/>
          <w:lang w:val="sv-SE"/>
        </w:rPr>
      </w:pPr>
      <w:r w:rsidRPr="000A03F9">
        <w:rPr>
          <w:rFonts w:ascii="Times New Roman" w:hAnsi="Times New Roman"/>
          <w:color w:val="000000"/>
          <w:szCs w:val="22"/>
          <w:lang w:val="sv-SE"/>
        </w:rPr>
        <w:t>7.</w:t>
      </w:r>
      <w:r w:rsidRPr="000A03F9">
        <w:rPr>
          <w:rFonts w:ascii="Times New Roman" w:hAnsi="Times New Roman"/>
          <w:color w:val="000000"/>
          <w:szCs w:val="22"/>
          <w:lang w:val="sv-SE"/>
        </w:rPr>
        <w:tab/>
        <w:t>ÖVRIGA SÄRSKILDA VARNINGAR OM SÅ ÄR NÖDVÄNDIGT</w:t>
      </w:r>
    </w:p>
    <w:p w14:paraId="7D8E180A" w14:textId="77777777" w:rsidR="00582CC1" w:rsidRPr="000A03F9" w:rsidRDefault="00582CC1" w:rsidP="00626AE8">
      <w:pPr>
        <w:pStyle w:val="EMEANormal"/>
        <w:rPr>
          <w:color w:val="000000"/>
          <w:szCs w:val="22"/>
          <w:lang w:val="sv-SE"/>
        </w:rPr>
      </w:pPr>
    </w:p>
    <w:p w14:paraId="4F3D2C12" w14:textId="77777777" w:rsidR="00582CC1" w:rsidRPr="000A03F9" w:rsidRDefault="00582CC1" w:rsidP="00626AE8">
      <w:pPr>
        <w:pStyle w:val="EMEANormal"/>
        <w:rPr>
          <w:color w:val="000000"/>
          <w:szCs w:val="22"/>
          <w:lang w:val="sv-SE"/>
        </w:rPr>
      </w:pPr>
    </w:p>
    <w:p w14:paraId="78D092DD" w14:textId="77777777" w:rsidR="00582CC1" w:rsidRPr="000A03F9" w:rsidRDefault="00582CC1" w:rsidP="005C01AF">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8.</w:t>
      </w:r>
      <w:r w:rsidRPr="000A03F9">
        <w:rPr>
          <w:rFonts w:ascii="Times New Roman" w:hAnsi="Times New Roman"/>
          <w:color w:val="000000"/>
          <w:szCs w:val="22"/>
          <w:lang w:val="sv-SE"/>
        </w:rPr>
        <w:tab/>
        <w:t>UTGÅNGSDATUM</w:t>
      </w:r>
    </w:p>
    <w:p w14:paraId="749F30CD" w14:textId="77777777" w:rsidR="00582CC1" w:rsidRPr="000A03F9" w:rsidRDefault="00582CC1" w:rsidP="00626AE8">
      <w:pPr>
        <w:pStyle w:val="EMEANormal"/>
        <w:keepNext/>
        <w:rPr>
          <w:color w:val="000000"/>
          <w:szCs w:val="22"/>
          <w:lang w:val="sv-SE"/>
        </w:rPr>
      </w:pPr>
    </w:p>
    <w:p w14:paraId="1A2026E1" w14:textId="77777777" w:rsidR="00582CC1" w:rsidRPr="000A03F9" w:rsidRDefault="00582CC1" w:rsidP="00626AE8">
      <w:pPr>
        <w:pStyle w:val="EMEANormal"/>
        <w:rPr>
          <w:color w:val="000000"/>
          <w:szCs w:val="22"/>
          <w:lang w:val="sv-SE"/>
        </w:rPr>
      </w:pPr>
      <w:r w:rsidRPr="000A03F9">
        <w:rPr>
          <w:color w:val="000000"/>
          <w:szCs w:val="22"/>
          <w:lang w:val="sv-SE"/>
        </w:rPr>
        <w:t>EXP</w:t>
      </w:r>
    </w:p>
    <w:p w14:paraId="5E8049B2" w14:textId="77777777" w:rsidR="00582CC1" w:rsidRPr="000A03F9" w:rsidRDefault="00582CC1" w:rsidP="00626AE8">
      <w:pPr>
        <w:pStyle w:val="EMEANormal"/>
        <w:rPr>
          <w:color w:val="000000"/>
          <w:szCs w:val="22"/>
          <w:lang w:val="sv-SE"/>
        </w:rPr>
      </w:pPr>
    </w:p>
    <w:p w14:paraId="7A982833" w14:textId="77777777" w:rsidR="00582CC1" w:rsidRPr="000A03F9" w:rsidRDefault="00582CC1" w:rsidP="00626AE8">
      <w:pPr>
        <w:pStyle w:val="EMEANormal"/>
        <w:rPr>
          <w:color w:val="000000"/>
          <w:szCs w:val="22"/>
          <w:lang w:val="sv-SE"/>
        </w:rPr>
      </w:pPr>
    </w:p>
    <w:p w14:paraId="3A4B1401" w14:textId="77777777" w:rsidR="00582CC1" w:rsidRPr="000A03F9" w:rsidRDefault="00582CC1" w:rsidP="005C01AF">
      <w:pPr>
        <w:pStyle w:val="EMEAHeadingBoxed"/>
        <w:keepNext/>
        <w:numPr>
          <w:ilvl w:val="0"/>
          <w:numId w:val="30"/>
        </w:numPr>
        <w:spacing w:beforeLines="0" w:afterLines="0"/>
        <w:rPr>
          <w:rFonts w:ascii="Times New Roman" w:hAnsi="Times New Roman"/>
          <w:color w:val="000000"/>
          <w:szCs w:val="22"/>
          <w:lang w:val="sv-SE"/>
        </w:rPr>
      </w:pPr>
      <w:r w:rsidRPr="000A03F9">
        <w:rPr>
          <w:rFonts w:ascii="Times New Roman" w:hAnsi="Times New Roman"/>
          <w:color w:val="000000"/>
          <w:szCs w:val="22"/>
          <w:lang w:val="sv-SE"/>
        </w:rPr>
        <w:lastRenderedPageBreak/>
        <w:t>SÄRSKILDA FÖRVARINGSANVISNINGAR</w:t>
      </w:r>
    </w:p>
    <w:p w14:paraId="6D4B3E5B" w14:textId="77777777" w:rsidR="00582CC1" w:rsidRPr="000A03F9" w:rsidRDefault="00582CC1" w:rsidP="00626AE8">
      <w:pPr>
        <w:pStyle w:val="EMEANormal"/>
        <w:keepNext/>
        <w:rPr>
          <w:color w:val="000000"/>
          <w:szCs w:val="22"/>
          <w:lang w:val="sv-SE"/>
        </w:rPr>
      </w:pPr>
    </w:p>
    <w:p w14:paraId="7AA41AA6" w14:textId="77777777" w:rsidR="00582CC1" w:rsidRPr="000A03F9" w:rsidRDefault="00582CC1" w:rsidP="005C01AF">
      <w:pPr>
        <w:keepNext/>
        <w:suppressAutoHyphens/>
        <w:rPr>
          <w:szCs w:val="22"/>
        </w:rPr>
      </w:pPr>
      <w:r w:rsidRPr="000A03F9">
        <w:rPr>
          <w:color w:val="000000"/>
          <w:szCs w:val="22"/>
        </w:rPr>
        <w:t xml:space="preserve">Förvaras i kylskåp. </w:t>
      </w:r>
      <w:r w:rsidRPr="000A03F9">
        <w:rPr>
          <w:szCs w:val="22"/>
        </w:rPr>
        <w:t>Får ej frysas.</w:t>
      </w:r>
    </w:p>
    <w:p w14:paraId="049F3A3C" w14:textId="77777777" w:rsidR="00582CC1" w:rsidRPr="0051199C" w:rsidRDefault="00582CC1" w:rsidP="005C01AF">
      <w:pPr>
        <w:keepNext/>
        <w:ind w:left="540" w:hanging="540"/>
        <w:rPr>
          <w:rFonts w:eastAsia="MS Mincho"/>
          <w:szCs w:val="22"/>
          <w:lang w:eastAsia="ja-JP"/>
        </w:rPr>
      </w:pPr>
      <w:r w:rsidRPr="000A03F9">
        <w:rPr>
          <w:rFonts w:eastAsia="MS Mincho"/>
          <w:szCs w:val="22"/>
          <w:lang w:eastAsia="ja-JP"/>
        </w:rPr>
        <w:t>Se bipacksedeln för alternativa förvaringsanvisningar.</w:t>
      </w:r>
    </w:p>
    <w:p w14:paraId="6B89C0DF" w14:textId="77777777" w:rsidR="00582CC1" w:rsidRPr="000A03F9" w:rsidRDefault="00582CC1" w:rsidP="005C01AF">
      <w:pPr>
        <w:keepNext/>
        <w:suppressAutoHyphens/>
        <w:rPr>
          <w:szCs w:val="22"/>
        </w:rPr>
      </w:pPr>
      <w:r w:rsidRPr="000A03F9">
        <w:rPr>
          <w:szCs w:val="22"/>
        </w:rPr>
        <w:t>Förvara den förfyllda injektionspennan i ytterförpackningen. Ljuskänsligt.</w:t>
      </w:r>
    </w:p>
    <w:p w14:paraId="1EB92A3E" w14:textId="77777777" w:rsidR="00582CC1" w:rsidRPr="000A03F9" w:rsidRDefault="00582CC1" w:rsidP="00626AE8">
      <w:pPr>
        <w:pStyle w:val="EMEANormal"/>
        <w:rPr>
          <w:color w:val="000000"/>
          <w:szCs w:val="22"/>
          <w:lang w:val="sv-SE"/>
        </w:rPr>
      </w:pPr>
    </w:p>
    <w:p w14:paraId="4096507C" w14:textId="77777777" w:rsidR="00582CC1" w:rsidRPr="000A03F9" w:rsidRDefault="00582CC1" w:rsidP="00626AE8">
      <w:pPr>
        <w:pStyle w:val="EMEANormal"/>
        <w:rPr>
          <w:color w:val="000000"/>
          <w:szCs w:val="22"/>
          <w:lang w:val="sv-SE"/>
        </w:rPr>
      </w:pPr>
    </w:p>
    <w:p w14:paraId="619A7538"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10.</w:t>
      </w:r>
      <w:r w:rsidRPr="000A03F9">
        <w:rPr>
          <w:rFonts w:ascii="Times New Roman" w:hAnsi="Times New Roman"/>
          <w:color w:val="000000"/>
          <w:szCs w:val="22"/>
          <w:lang w:val="sv-SE"/>
        </w:rPr>
        <w:tab/>
        <w:t>SÄRSKILDA FÖRSIKTIGHETSÅTGÄRDER FÖR DESTRUKTION AV EJ ANVÄNT LÄKEMEDEL OCH AVFALL I FÖREKOMMANDE FALL</w:t>
      </w:r>
    </w:p>
    <w:p w14:paraId="7D8FCCD1" w14:textId="77777777" w:rsidR="00582CC1" w:rsidRPr="000A03F9" w:rsidRDefault="00582CC1" w:rsidP="00626AE8">
      <w:pPr>
        <w:pStyle w:val="EMEANormal"/>
        <w:rPr>
          <w:color w:val="000000"/>
          <w:szCs w:val="22"/>
          <w:lang w:val="sv-SE"/>
        </w:rPr>
      </w:pPr>
    </w:p>
    <w:p w14:paraId="10B16836" w14:textId="77777777" w:rsidR="00582CC1" w:rsidRPr="000A03F9" w:rsidRDefault="00582CC1" w:rsidP="00626AE8">
      <w:pPr>
        <w:pStyle w:val="EMEANormal"/>
        <w:rPr>
          <w:color w:val="000000"/>
          <w:szCs w:val="22"/>
          <w:lang w:val="sv-SE"/>
        </w:rPr>
      </w:pPr>
    </w:p>
    <w:p w14:paraId="00F7A3E2"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11.</w:t>
      </w:r>
      <w:r w:rsidRPr="000A03F9">
        <w:rPr>
          <w:rFonts w:ascii="Times New Roman" w:hAnsi="Times New Roman"/>
          <w:color w:val="000000"/>
          <w:szCs w:val="22"/>
          <w:lang w:val="sv-SE"/>
        </w:rPr>
        <w:tab/>
        <w:t>INNEHAVARE AV GODKÄNNANDE FÖR FÖRSÄLJNING (NAMN OCH ADRESS)</w:t>
      </w:r>
    </w:p>
    <w:p w14:paraId="3756B46C" w14:textId="77777777" w:rsidR="00582CC1" w:rsidRPr="000A03F9" w:rsidRDefault="00582CC1" w:rsidP="00626AE8">
      <w:pPr>
        <w:pStyle w:val="EMEANormal"/>
        <w:rPr>
          <w:color w:val="000000"/>
          <w:szCs w:val="22"/>
          <w:lang w:val="sv-SE"/>
        </w:rPr>
      </w:pPr>
    </w:p>
    <w:p w14:paraId="14546A3B" w14:textId="77777777" w:rsidR="00582CC1" w:rsidRPr="000A03F9" w:rsidRDefault="00582CC1" w:rsidP="005C01AF">
      <w:pPr>
        <w:rPr>
          <w:szCs w:val="22"/>
        </w:rPr>
      </w:pPr>
      <w:r w:rsidRPr="000A03F9">
        <w:rPr>
          <w:szCs w:val="22"/>
        </w:rPr>
        <w:t>STADA Arzneimittel AG</w:t>
      </w:r>
    </w:p>
    <w:p w14:paraId="057C13F5" w14:textId="77777777" w:rsidR="00582CC1" w:rsidRPr="000A03F9" w:rsidRDefault="00582CC1" w:rsidP="005C01AF">
      <w:pPr>
        <w:rPr>
          <w:szCs w:val="22"/>
        </w:rPr>
      </w:pPr>
      <w:r w:rsidRPr="000A03F9">
        <w:rPr>
          <w:szCs w:val="22"/>
        </w:rPr>
        <w:t>Stadastrasse 2–18</w:t>
      </w:r>
    </w:p>
    <w:p w14:paraId="04164C2A" w14:textId="77777777" w:rsidR="00582CC1" w:rsidRPr="000A03F9" w:rsidRDefault="00582CC1" w:rsidP="005C01AF">
      <w:pPr>
        <w:rPr>
          <w:szCs w:val="22"/>
        </w:rPr>
      </w:pPr>
      <w:r w:rsidRPr="000A03F9">
        <w:rPr>
          <w:szCs w:val="22"/>
        </w:rPr>
        <w:t>61118 Bad Vilbel</w:t>
      </w:r>
    </w:p>
    <w:p w14:paraId="66749689" w14:textId="77777777" w:rsidR="00582CC1" w:rsidRPr="000A03F9" w:rsidRDefault="00582CC1" w:rsidP="005C01AF">
      <w:pPr>
        <w:rPr>
          <w:szCs w:val="22"/>
        </w:rPr>
      </w:pPr>
      <w:r w:rsidRPr="000A03F9">
        <w:rPr>
          <w:szCs w:val="22"/>
        </w:rPr>
        <w:t>Tyskland</w:t>
      </w:r>
    </w:p>
    <w:p w14:paraId="21BFF737" w14:textId="77777777" w:rsidR="00582CC1" w:rsidRPr="000A03F9" w:rsidRDefault="00582CC1" w:rsidP="00626AE8">
      <w:pPr>
        <w:pStyle w:val="EMEANormal"/>
        <w:rPr>
          <w:color w:val="000000"/>
          <w:szCs w:val="22"/>
          <w:lang w:val="sv-SE"/>
        </w:rPr>
      </w:pPr>
    </w:p>
    <w:p w14:paraId="5C7BAC9B" w14:textId="77777777" w:rsidR="00582CC1" w:rsidRPr="000A03F9" w:rsidRDefault="00582CC1" w:rsidP="00626AE8">
      <w:pPr>
        <w:pStyle w:val="EMEANormal"/>
        <w:rPr>
          <w:color w:val="000000"/>
          <w:szCs w:val="22"/>
          <w:lang w:val="sv-SE"/>
        </w:rPr>
      </w:pPr>
    </w:p>
    <w:p w14:paraId="0F9995EC"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12.</w:t>
      </w:r>
      <w:r w:rsidRPr="000A03F9">
        <w:rPr>
          <w:rFonts w:ascii="Times New Roman" w:hAnsi="Times New Roman"/>
          <w:color w:val="000000"/>
          <w:szCs w:val="22"/>
          <w:lang w:val="sv-SE"/>
        </w:rPr>
        <w:tab/>
        <w:t>NUMMER PÅ GODKÄNNANDE FÖR FÖRSÄLJNING</w:t>
      </w:r>
    </w:p>
    <w:p w14:paraId="12192986" w14:textId="77777777" w:rsidR="00582CC1" w:rsidRPr="000A03F9" w:rsidRDefault="00582CC1" w:rsidP="00626AE8">
      <w:pPr>
        <w:pStyle w:val="EMEANormal"/>
        <w:rPr>
          <w:color w:val="000000"/>
          <w:szCs w:val="22"/>
          <w:lang w:val="sv-SE"/>
        </w:rPr>
      </w:pPr>
    </w:p>
    <w:p w14:paraId="6A5AA24A" w14:textId="77777777" w:rsidR="00582CC1" w:rsidRDefault="00582CC1" w:rsidP="005C01AF">
      <w:r w:rsidRPr="00C22A48">
        <w:t>EU/1/21/159</w:t>
      </w:r>
      <w:r>
        <w:t>0</w:t>
      </w:r>
      <w:r w:rsidRPr="00C22A48">
        <w:t>/00</w:t>
      </w:r>
      <w:r>
        <w:t>8</w:t>
      </w:r>
    </w:p>
    <w:p w14:paraId="3210DBF5" w14:textId="77777777" w:rsidR="00582CC1" w:rsidRDefault="00582CC1" w:rsidP="005C01AF">
      <w:r w:rsidRPr="00626AE8">
        <w:rPr>
          <w:highlight w:val="lightGray"/>
        </w:rPr>
        <w:t>EU/1/21/1590/009</w:t>
      </w:r>
    </w:p>
    <w:p w14:paraId="4BD30F22" w14:textId="77777777" w:rsidR="00582CC1" w:rsidRPr="000A03F9" w:rsidRDefault="00582CC1" w:rsidP="00626AE8">
      <w:pPr>
        <w:pStyle w:val="EMEANormal"/>
        <w:rPr>
          <w:color w:val="000000"/>
          <w:szCs w:val="22"/>
          <w:lang w:val="sv-SE"/>
        </w:rPr>
      </w:pPr>
    </w:p>
    <w:p w14:paraId="7AF86FFA" w14:textId="77777777" w:rsidR="00582CC1" w:rsidRPr="000A03F9" w:rsidRDefault="00582CC1" w:rsidP="00626AE8">
      <w:pPr>
        <w:pStyle w:val="EMEANormal"/>
        <w:rPr>
          <w:color w:val="000000"/>
          <w:szCs w:val="22"/>
          <w:lang w:val="sv-SE"/>
        </w:rPr>
      </w:pPr>
    </w:p>
    <w:p w14:paraId="27ECC7DA"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13.</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41BBBDC1" w14:textId="77777777" w:rsidR="00582CC1" w:rsidRPr="000A03F9" w:rsidRDefault="00582CC1" w:rsidP="00626AE8">
      <w:pPr>
        <w:pStyle w:val="EMEANormal"/>
        <w:rPr>
          <w:color w:val="000000"/>
          <w:szCs w:val="22"/>
          <w:lang w:val="sv-SE"/>
        </w:rPr>
      </w:pPr>
    </w:p>
    <w:p w14:paraId="5A6B5A7F" w14:textId="77777777" w:rsidR="00582CC1" w:rsidRPr="000A03F9" w:rsidRDefault="00582CC1" w:rsidP="00626AE8">
      <w:pPr>
        <w:pStyle w:val="EMEANormal"/>
        <w:rPr>
          <w:color w:val="000000"/>
          <w:szCs w:val="22"/>
          <w:lang w:val="sv-SE"/>
        </w:rPr>
      </w:pPr>
      <w:r w:rsidRPr="000A03F9">
        <w:rPr>
          <w:color w:val="000000"/>
          <w:szCs w:val="22"/>
          <w:lang w:val="sv-SE"/>
        </w:rPr>
        <w:t>Lot</w:t>
      </w:r>
    </w:p>
    <w:p w14:paraId="637B9B9E" w14:textId="77777777" w:rsidR="00582CC1" w:rsidRPr="000A03F9" w:rsidRDefault="00582CC1" w:rsidP="00626AE8">
      <w:pPr>
        <w:pStyle w:val="EMEANormal"/>
        <w:rPr>
          <w:color w:val="000000"/>
          <w:szCs w:val="22"/>
          <w:lang w:val="sv-SE"/>
        </w:rPr>
      </w:pPr>
    </w:p>
    <w:p w14:paraId="180DE24E" w14:textId="77777777" w:rsidR="00582CC1" w:rsidRPr="000A03F9" w:rsidRDefault="00582CC1" w:rsidP="00626AE8">
      <w:pPr>
        <w:pStyle w:val="EMEANormal"/>
        <w:rPr>
          <w:color w:val="000000"/>
          <w:szCs w:val="22"/>
          <w:lang w:val="sv-SE"/>
        </w:rPr>
      </w:pPr>
    </w:p>
    <w:p w14:paraId="67AF7F02" w14:textId="77777777" w:rsidR="00582CC1" w:rsidRPr="000A03F9" w:rsidRDefault="00582CC1" w:rsidP="005C01AF">
      <w:pPr>
        <w:pStyle w:val="EMEAHeadingBoxed"/>
        <w:spacing w:beforeLines="0" w:afterLines="0"/>
        <w:ind w:left="0" w:firstLine="0"/>
        <w:rPr>
          <w:rFonts w:ascii="Times New Roman" w:hAnsi="Times New Roman"/>
          <w:color w:val="000000"/>
          <w:szCs w:val="22"/>
          <w:lang w:val="sv-SE"/>
        </w:rPr>
      </w:pPr>
      <w:r w:rsidRPr="000A03F9">
        <w:rPr>
          <w:rFonts w:ascii="Times New Roman" w:hAnsi="Times New Roman"/>
          <w:color w:val="000000"/>
          <w:szCs w:val="22"/>
          <w:lang w:val="sv-SE"/>
        </w:rPr>
        <w:t>14.</w:t>
      </w:r>
      <w:r w:rsidRPr="000A03F9">
        <w:rPr>
          <w:rFonts w:ascii="Times New Roman" w:hAnsi="Times New Roman"/>
          <w:color w:val="000000"/>
          <w:szCs w:val="22"/>
          <w:lang w:val="sv-SE"/>
        </w:rPr>
        <w:tab/>
        <w:t>ALLMÄN KLASSIFICERING FÖR FÖRSKRIVNING</w:t>
      </w:r>
    </w:p>
    <w:p w14:paraId="52A8642A" w14:textId="77777777" w:rsidR="00582CC1" w:rsidRPr="000A03F9" w:rsidRDefault="00582CC1" w:rsidP="00626AE8">
      <w:pPr>
        <w:pStyle w:val="EMEANormal"/>
        <w:rPr>
          <w:color w:val="000000"/>
          <w:szCs w:val="22"/>
          <w:lang w:val="sv-SE"/>
        </w:rPr>
      </w:pPr>
    </w:p>
    <w:p w14:paraId="21178370" w14:textId="77777777" w:rsidR="00582CC1" w:rsidRPr="000A03F9" w:rsidRDefault="00582CC1" w:rsidP="00626AE8">
      <w:pPr>
        <w:pStyle w:val="EMEANormal"/>
        <w:rPr>
          <w:color w:val="000000"/>
          <w:szCs w:val="22"/>
          <w:lang w:val="sv-SE"/>
        </w:rPr>
      </w:pPr>
    </w:p>
    <w:p w14:paraId="1E1A33E9"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15.</w:t>
      </w:r>
      <w:r w:rsidRPr="000A03F9">
        <w:rPr>
          <w:rFonts w:ascii="Times New Roman" w:hAnsi="Times New Roman"/>
          <w:color w:val="000000"/>
          <w:szCs w:val="22"/>
          <w:lang w:val="sv-SE"/>
        </w:rPr>
        <w:tab/>
        <w:t>BRUKSANVISNING</w:t>
      </w:r>
    </w:p>
    <w:p w14:paraId="6E462B69" w14:textId="77777777" w:rsidR="00582CC1" w:rsidRPr="000A03F9" w:rsidRDefault="00582CC1" w:rsidP="00626AE8">
      <w:pPr>
        <w:pStyle w:val="EMEANormal"/>
        <w:rPr>
          <w:color w:val="000000"/>
          <w:szCs w:val="22"/>
          <w:lang w:val="sv-SE"/>
        </w:rPr>
      </w:pPr>
    </w:p>
    <w:p w14:paraId="14FC5D13" w14:textId="77777777" w:rsidR="00582CC1" w:rsidRPr="000A03F9" w:rsidRDefault="00582CC1" w:rsidP="00626AE8">
      <w:pPr>
        <w:pStyle w:val="EMEANormal"/>
        <w:rPr>
          <w:color w:val="000000"/>
          <w:szCs w:val="22"/>
          <w:lang w:val="sv-SE"/>
        </w:rPr>
      </w:pPr>
    </w:p>
    <w:p w14:paraId="308B542E" w14:textId="77777777" w:rsidR="00582CC1" w:rsidRPr="000A03F9" w:rsidRDefault="00582CC1" w:rsidP="005C01AF">
      <w:pPr>
        <w:pStyle w:val="EMEAHeadingBoxedTitle"/>
        <w:ind w:left="0" w:firstLine="0"/>
        <w:rPr>
          <w:rFonts w:ascii="Times New Roman" w:hAnsi="Times New Roman"/>
          <w:b/>
          <w:color w:val="000000"/>
          <w:szCs w:val="22"/>
          <w:lang w:val="sv-SE"/>
        </w:rPr>
      </w:pPr>
      <w:r w:rsidRPr="000A03F9">
        <w:rPr>
          <w:rFonts w:ascii="Times New Roman" w:hAnsi="Times New Roman"/>
          <w:b/>
          <w:color w:val="000000"/>
          <w:szCs w:val="22"/>
          <w:lang w:val="sv-SE"/>
        </w:rPr>
        <w:t>16.</w:t>
      </w:r>
      <w:r w:rsidRPr="000A03F9">
        <w:rPr>
          <w:rFonts w:ascii="Times New Roman" w:hAnsi="Times New Roman"/>
          <w:b/>
          <w:color w:val="000000"/>
          <w:szCs w:val="22"/>
          <w:lang w:val="sv-SE"/>
        </w:rPr>
        <w:tab/>
        <w:t>Information i PUNKTskrift</w:t>
      </w:r>
    </w:p>
    <w:p w14:paraId="6C293DFA" w14:textId="77777777" w:rsidR="00582CC1" w:rsidRPr="000A03F9" w:rsidRDefault="00582CC1" w:rsidP="005C01AF">
      <w:pPr>
        <w:ind w:left="540" w:hanging="540"/>
        <w:rPr>
          <w:color w:val="000000"/>
          <w:szCs w:val="22"/>
        </w:rPr>
      </w:pPr>
    </w:p>
    <w:p w14:paraId="053B94CA" w14:textId="77777777" w:rsidR="00582CC1" w:rsidRPr="000A03F9" w:rsidRDefault="00582CC1" w:rsidP="005C01AF">
      <w:pPr>
        <w:ind w:left="540" w:hanging="540"/>
        <w:rPr>
          <w:color w:val="000000"/>
          <w:szCs w:val="22"/>
        </w:rPr>
      </w:pPr>
      <w:r>
        <w:rPr>
          <w:color w:val="000000"/>
          <w:szCs w:val="22"/>
        </w:rPr>
        <w:t>Libmyris</w:t>
      </w:r>
      <w:r w:rsidRPr="000A03F9">
        <w:rPr>
          <w:color w:val="000000"/>
          <w:szCs w:val="22"/>
        </w:rPr>
        <w:t> </w:t>
      </w:r>
      <w:r>
        <w:rPr>
          <w:color w:val="000000"/>
          <w:szCs w:val="22"/>
        </w:rPr>
        <w:t>8</w:t>
      </w:r>
      <w:r w:rsidRPr="000A03F9">
        <w:rPr>
          <w:color w:val="000000"/>
          <w:szCs w:val="22"/>
        </w:rPr>
        <w:t>0 mg</w:t>
      </w:r>
    </w:p>
    <w:p w14:paraId="59C7AB53" w14:textId="77777777" w:rsidR="00582CC1" w:rsidRPr="000A03F9" w:rsidRDefault="00582CC1" w:rsidP="005C01AF">
      <w:pPr>
        <w:ind w:left="540" w:hanging="540"/>
        <w:rPr>
          <w:color w:val="000000"/>
          <w:szCs w:val="22"/>
        </w:rPr>
      </w:pPr>
    </w:p>
    <w:p w14:paraId="5C0473DB" w14:textId="77777777" w:rsidR="00582CC1" w:rsidRPr="000A03F9" w:rsidRDefault="00582CC1" w:rsidP="005C01AF">
      <w:pPr>
        <w:ind w:left="540" w:hanging="540"/>
        <w:rPr>
          <w:color w:val="000000"/>
          <w:szCs w:val="22"/>
        </w:rPr>
      </w:pPr>
    </w:p>
    <w:p w14:paraId="31DD7732" w14:textId="77777777" w:rsidR="00582CC1" w:rsidRPr="000A03F9" w:rsidRDefault="00582CC1" w:rsidP="005C01AF">
      <w:pPr>
        <w:pStyle w:val="EMEAHeadingBoxed"/>
        <w:keepNext/>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17.</w:t>
      </w:r>
      <w:r w:rsidRPr="000A03F9">
        <w:rPr>
          <w:rFonts w:ascii="Times New Roman" w:hAnsi="Times New Roman"/>
          <w:color w:val="000000"/>
          <w:szCs w:val="22"/>
          <w:lang w:val="sv-SE"/>
        </w:rPr>
        <w:tab/>
        <w:t xml:space="preserve">UNIK IDENTITETSBETECKNING – TVÅDIMENSIONELL STRECKKOD </w:t>
      </w:r>
    </w:p>
    <w:p w14:paraId="18327C74" w14:textId="77777777" w:rsidR="00582CC1" w:rsidRPr="000A03F9" w:rsidRDefault="00582CC1" w:rsidP="005C01AF">
      <w:pPr>
        <w:keepNext/>
        <w:rPr>
          <w:szCs w:val="22"/>
        </w:rPr>
      </w:pPr>
    </w:p>
    <w:p w14:paraId="63DD25F6" w14:textId="77777777" w:rsidR="00582CC1" w:rsidRPr="000A03F9" w:rsidRDefault="00582CC1" w:rsidP="005C01AF">
      <w:pPr>
        <w:keepNext/>
        <w:rPr>
          <w:szCs w:val="22"/>
        </w:rPr>
      </w:pPr>
      <w:r w:rsidRPr="000A03F9">
        <w:rPr>
          <w:szCs w:val="22"/>
          <w:highlight w:val="lightGray"/>
        </w:rPr>
        <w:t>Tvådimensionell streckkod som innehåller den unika identitetsbeteckningen.</w:t>
      </w:r>
    </w:p>
    <w:p w14:paraId="36063492" w14:textId="77777777" w:rsidR="00582CC1" w:rsidRPr="000A03F9" w:rsidRDefault="00582CC1" w:rsidP="005C01AF">
      <w:pPr>
        <w:rPr>
          <w:szCs w:val="22"/>
        </w:rPr>
      </w:pPr>
    </w:p>
    <w:p w14:paraId="271B9597" w14:textId="77777777" w:rsidR="00582CC1" w:rsidRPr="000A03F9" w:rsidRDefault="00582CC1" w:rsidP="005C01AF">
      <w:pPr>
        <w:rPr>
          <w:szCs w:val="22"/>
          <w:shd w:val="clear" w:color="auto" w:fill="CCCCCC"/>
        </w:rPr>
      </w:pPr>
    </w:p>
    <w:p w14:paraId="68467F72" w14:textId="77777777" w:rsidR="00582CC1" w:rsidRPr="000A03F9" w:rsidRDefault="00582CC1" w:rsidP="005C01AF">
      <w:pPr>
        <w:pStyle w:val="EMEAHeadingBoxed"/>
        <w:keepNext/>
        <w:spacing w:beforeLines="0" w:afterLines="0"/>
        <w:ind w:left="555" w:hanging="555"/>
        <w:jc w:val="both"/>
        <w:rPr>
          <w:rFonts w:ascii="Times New Roman" w:hAnsi="Times New Roman"/>
          <w:color w:val="000000"/>
          <w:szCs w:val="22"/>
          <w:lang w:val="sv-SE"/>
        </w:rPr>
      </w:pPr>
      <w:r w:rsidRPr="000A03F9">
        <w:rPr>
          <w:rFonts w:ascii="Times New Roman" w:hAnsi="Times New Roman"/>
          <w:color w:val="000000"/>
          <w:szCs w:val="22"/>
          <w:lang w:val="sv-SE"/>
        </w:rPr>
        <w:t>18.</w:t>
      </w:r>
      <w:r w:rsidRPr="000A03F9">
        <w:rPr>
          <w:rFonts w:ascii="Times New Roman" w:hAnsi="Times New Roman"/>
          <w:color w:val="000000"/>
          <w:szCs w:val="22"/>
          <w:lang w:val="sv-SE"/>
        </w:rPr>
        <w:tab/>
        <w:t>UNIK IDENTITETSBETECKNING – I ETT FORMAT LÄSBART FÖR MÄNSKLIGT ÖGA</w:t>
      </w:r>
    </w:p>
    <w:p w14:paraId="73941E17" w14:textId="77777777" w:rsidR="00582CC1" w:rsidRPr="000A03F9" w:rsidRDefault="00582CC1" w:rsidP="005C01AF">
      <w:pPr>
        <w:keepNext/>
        <w:rPr>
          <w:szCs w:val="22"/>
        </w:rPr>
      </w:pPr>
    </w:p>
    <w:p w14:paraId="145344DB" w14:textId="77777777" w:rsidR="00582CC1" w:rsidRPr="000A03F9" w:rsidRDefault="00582CC1" w:rsidP="005C01AF">
      <w:pPr>
        <w:keepNext/>
        <w:rPr>
          <w:color w:val="008000"/>
          <w:szCs w:val="22"/>
        </w:rPr>
      </w:pPr>
      <w:r w:rsidRPr="000A03F9">
        <w:rPr>
          <w:szCs w:val="22"/>
        </w:rPr>
        <w:t>PC</w:t>
      </w:r>
    </w:p>
    <w:p w14:paraId="598539A2" w14:textId="77777777" w:rsidR="00582CC1" w:rsidRPr="000A03F9" w:rsidRDefault="00582CC1" w:rsidP="005C01AF">
      <w:pPr>
        <w:keepNext/>
        <w:rPr>
          <w:szCs w:val="22"/>
        </w:rPr>
      </w:pPr>
      <w:r w:rsidRPr="000A03F9">
        <w:rPr>
          <w:szCs w:val="22"/>
        </w:rPr>
        <w:t>SN</w:t>
      </w:r>
    </w:p>
    <w:p w14:paraId="6700DEE8" w14:textId="77777777" w:rsidR="00582CC1" w:rsidRPr="000A03F9" w:rsidRDefault="00582CC1" w:rsidP="005C01AF">
      <w:pPr>
        <w:keepNext/>
        <w:rPr>
          <w:szCs w:val="22"/>
        </w:rPr>
      </w:pPr>
      <w:r w:rsidRPr="000A03F9">
        <w:rPr>
          <w:szCs w:val="22"/>
        </w:rPr>
        <w:t>NN</w:t>
      </w:r>
    </w:p>
    <w:p w14:paraId="27744911" w14:textId="77777777" w:rsidR="00582CC1" w:rsidRPr="000A03F9" w:rsidRDefault="00582CC1" w:rsidP="005C01AF">
      <w:pPr>
        <w:shd w:val="clear" w:color="auto" w:fill="FFFFFF"/>
        <w:suppressAutoHyphens/>
        <w:rPr>
          <w:color w:val="000000"/>
          <w:szCs w:val="22"/>
        </w:rPr>
      </w:pPr>
      <w:r w:rsidRPr="000A03F9">
        <w:rPr>
          <w:color w:val="000000"/>
          <w:szCs w:val="22"/>
        </w:rPr>
        <w:br w:type="page"/>
      </w:r>
    </w:p>
    <w:p w14:paraId="3323E266" w14:textId="77777777" w:rsidR="00582CC1" w:rsidRDefault="00582CC1" w:rsidP="005C01AF">
      <w:pPr>
        <w:pBdr>
          <w:top w:val="single" w:sz="4" w:space="1" w:color="auto"/>
          <w:left w:val="single" w:sz="4" w:space="2" w:color="auto"/>
          <w:right w:val="single" w:sz="4" w:space="4" w:color="auto"/>
        </w:pBdr>
        <w:rPr>
          <w:b/>
          <w:color w:val="000000"/>
          <w:szCs w:val="22"/>
        </w:rPr>
      </w:pPr>
      <w:r w:rsidRPr="000A03F9">
        <w:rPr>
          <w:b/>
          <w:color w:val="000000"/>
          <w:szCs w:val="22"/>
        </w:rPr>
        <w:lastRenderedPageBreak/>
        <w:t>UPPGIFTER SOM SKA FINNAS PÅ BLISTER ELLER STRIPS</w:t>
      </w:r>
    </w:p>
    <w:p w14:paraId="02B13900" w14:textId="77777777" w:rsidR="00582CC1" w:rsidRDefault="00582CC1" w:rsidP="005C01AF">
      <w:pPr>
        <w:pBdr>
          <w:top w:val="single" w:sz="4" w:space="1" w:color="auto"/>
          <w:left w:val="single" w:sz="4" w:space="2" w:color="auto"/>
          <w:right w:val="single" w:sz="4" w:space="4" w:color="auto"/>
        </w:pBdr>
        <w:tabs>
          <w:tab w:val="left" w:pos="0"/>
        </w:tabs>
        <w:rPr>
          <w:b/>
          <w:color w:val="000000"/>
          <w:szCs w:val="22"/>
        </w:rPr>
      </w:pPr>
    </w:p>
    <w:p w14:paraId="63E47596" w14:textId="77777777" w:rsidR="00582CC1" w:rsidRPr="000A03F9" w:rsidRDefault="00582CC1" w:rsidP="00626AE8">
      <w:pPr>
        <w:pBdr>
          <w:left w:val="single" w:sz="4" w:space="2" w:color="auto"/>
          <w:bottom w:val="single" w:sz="4" w:space="1" w:color="auto"/>
          <w:right w:val="single" w:sz="4" w:space="4" w:color="auto"/>
        </w:pBdr>
        <w:tabs>
          <w:tab w:val="left" w:pos="0"/>
        </w:tabs>
        <w:rPr>
          <w:b/>
          <w:color w:val="000000"/>
          <w:szCs w:val="22"/>
        </w:rPr>
      </w:pPr>
      <w:r>
        <w:rPr>
          <w:b/>
          <w:color w:val="000000"/>
          <w:szCs w:val="22"/>
        </w:rPr>
        <w:t>BLISTER</w:t>
      </w:r>
    </w:p>
    <w:p w14:paraId="4E7FEB5D" w14:textId="77777777" w:rsidR="00582CC1" w:rsidRPr="009E0956" w:rsidRDefault="00582CC1" w:rsidP="005C01AF"/>
    <w:p w14:paraId="167AE64F" w14:textId="77777777" w:rsidR="00582CC1" w:rsidRPr="000A03F9" w:rsidRDefault="00582CC1" w:rsidP="00626AE8">
      <w:pPr>
        <w:pStyle w:val="EndnoteText"/>
        <w:suppressAutoHyphens/>
        <w:rPr>
          <w:color w:val="000000"/>
          <w:szCs w:val="22"/>
        </w:rPr>
      </w:pPr>
    </w:p>
    <w:p w14:paraId="03E230D5"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w:t>
      </w:r>
    </w:p>
    <w:p w14:paraId="1777FD79" w14:textId="77777777" w:rsidR="00582CC1" w:rsidRPr="000A03F9" w:rsidRDefault="00582CC1" w:rsidP="00626AE8">
      <w:pPr>
        <w:pStyle w:val="EMEANormal"/>
        <w:rPr>
          <w:color w:val="000000"/>
          <w:szCs w:val="22"/>
          <w:lang w:val="sv-SE"/>
        </w:rPr>
      </w:pPr>
    </w:p>
    <w:p w14:paraId="7143D73B" w14:textId="77777777" w:rsidR="00582CC1" w:rsidRPr="000A03F9" w:rsidRDefault="00582CC1" w:rsidP="00626AE8">
      <w:pPr>
        <w:pStyle w:val="EMEANormal"/>
        <w:rPr>
          <w:color w:val="000000"/>
          <w:szCs w:val="22"/>
          <w:lang w:val="sv-SE"/>
        </w:rPr>
      </w:pPr>
      <w:r>
        <w:rPr>
          <w:color w:val="000000"/>
          <w:szCs w:val="22"/>
          <w:lang w:val="sv-SE"/>
        </w:rPr>
        <w:t>Libmyris</w:t>
      </w:r>
      <w:r w:rsidRPr="000A03F9">
        <w:rPr>
          <w:color w:val="000000"/>
          <w:szCs w:val="22"/>
          <w:lang w:val="sv-SE"/>
        </w:rPr>
        <w:t> </w:t>
      </w:r>
      <w:r>
        <w:rPr>
          <w:color w:val="000000"/>
          <w:szCs w:val="22"/>
          <w:lang w:val="sv-SE"/>
        </w:rPr>
        <w:t>8</w:t>
      </w:r>
      <w:r w:rsidRPr="000A03F9">
        <w:rPr>
          <w:color w:val="000000"/>
          <w:szCs w:val="22"/>
          <w:lang w:val="sv-SE"/>
        </w:rPr>
        <w:t xml:space="preserve">0 mg injektionsvätska, lösning </w:t>
      </w:r>
      <w:r w:rsidRPr="00626AE8">
        <w:rPr>
          <w:color w:val="000000"/>
          <w:szCs w:val="22"/>
          <w:highlight w:val="lightGray"/>
          <w:lang w:val="sv-SE"/>
        </w:rPr>
        <w:t>i förfylld injektionspenna</w:t>
      </w:r>
    </w:p>
    <w:p w14:paraId="52A4EF30" w14:textId="77777777" w:rsidR="00582CC1" w:rsidRPr="000A03F9" w:rsidRDefault="00582CC1" w:rsidP="00626AE8">
      <w:pPr>
        <w:pStyle w:val="EMEANormal"/>
        <w:rPr>
          <w:color w:val="000000"/>
          <w:szCs w:val="22"/>
          <w:lang w:val="sv-SE"/>
        </w:rPr>
      </w:pPr>
      <w:r w:rsidRPr="000A03F9">
        <w:rPr>
          <w:color w:val="000000"/>
          <w:szCs w:val="22"/>
          <w:lang w:val="sv-SE"/>
        </w:rPr>
        <w:t>adalimumab</w:t>
      </w:r>
    </w:p>
    <w:p w14:paraId="1C78EEEA" w14:textId="77777777" w:rsidR="00582CC1" w:rsidRPr="000A03F9" w:rsidRDefault="00582CC1" w:rsidP="00626AE8">
      <w:pPr>
        <w:pStyle w:val="EMEANormal"/>
        <w:rPr>
          <w:color w:val="000000"/>
          <w:szCs w:val="22"/>
          <w:lang w:val="sv-SE"/>
        </w:rPr>
      </w:pPr>
    </w:p>
    <w:p w14:paraId="66723EC1" w14:textId="77777777" w:rsidR="00582CC1" w:rsidRPr="000A03F9" w:rsidRDefault="00582CC1" w:rsidP="00626AE8">
      <w:pPr>
        <w:pStyle w:val="EMEANormal"/>
        <w:rPr>
          <w:color w:val="000000"/>
          <w:szCs w:val="22"/>
          <w:lang w:val="sv-SE"/>
        </w:rPr>
      </w:pPr>
    </w:p>
    <w:p w14:paraId="47DE5159"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INNEHAVARE AV GODKÄNNANDE FÖR FÖRSÄLJNING</w:t>
      </w:r>
    </w:p>
    <w:p w14:paraId="36E39800" w14:textId="77777777" w:rsidR="00582CC1" w:rsidRPr="000A03F9" w:rsidRDefault="00582CC1" w:rsidP="00626AE8">
      <w:pPr>
        <w:pStyle w:val="EMEANormal"/>
        <w:rPr>
          <w:color w:val="000000"/>
          <w:szCs w:val="22"/>
          <w:lang w:val="sv-SE"/>
        </w:rPr>
      </w:pPr>
    </w:p>
    <w:p w14:paraId="544B1B94" w14:textId="77777777" w:rsidR="00582CC1" w:rsidRPr="000A03F9" w:rsidRDefault="00582CC1" w:rsidP="005C01AF">
      <w:pPr>
        <w:rPr>
          <w:szCs w:val="22"/>
        </w:rPr>
      </w:pPr>
      <w:r w:rsidRPr="000A03F9">
        <w:rPr>
          <w:szCs w:val="22"/>
        </w:rPr>
        <w:t>STADA Arzneimittel AG</w:t>
      </w:r>
    </w:p>
    <w:p w14:paraId="606DE5F7" w14:textId="77777777" w:rsidR="00582CC1" w:rsidRPr="000A03F9" w:rsidRDefault="00582CC1" w:rsidP="00626AE8">
      <w:pPr>
        <w:pStyle w:val="EMEANormal"/>
        <w:rPr>
          <w:color w:val="000000"/>
          <w:szCs w:val="22"/>
          <w:lang w:val="sv-SE"/>
        </w:rPr>
      </w:pPr>
    </w:p>
    <w:p w14:paraId="731C0F77" w14:textId="77777777" w:rsidR="00582CC1" w:rsidRPr="000A03F9" w:rsidRDefault="00582CC1" w:rsidP="00626AE8">
      <w:pPr>
        <w:pStyle w:val="EMEANormal"/>
        <w:rPr>
          <w:color w:val="000000"/>
          <w:szCs w:val="22"/>
          <w:lang w:val="sv-SE"/>
        </w:rPr>
      </w:pPr>
    </w:p>
    <w:p w14:paraId="168A4729"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51D8BE58" w14:textId="77777777" w:rsidR="00582CC1" w:rsidRPr="000A03F9" w:rsidRDefault="00582CC1" w:rsidP="00626AE8">
      <w:pPr>
        <w:pStyle w:val="EMEANormal"/>
        <w:rPr>
          <w:color w:val="000000"/>
          <w:szCs w:val="22"/>
          <w:lang w:val="sv-SE"/>
        </w:rPr>
      </w:pPr>
    </w:p>
    <w:p w14:paraId="030B16A1" w14:textId="77777777" w:rsidR="00582CC1" w:rsidRPr="000A03F9" w:rsidRDefault="00582CC1" w:rsidP="00626AE8">
      <w:pPr>
        <w:pStyle w:val="EMEANormal"/>
        <w:rPr>
          <w:color w:val="000000"/>
          <w:szCs w:val="22"/>
          <w:lang w:val="sv-SE"/>
        </w:rPr>
      </w:pPr>
      <w:r w:rsidRPr="000A03F9">
        <w:rPr>
          <w:color w:val="000000"/>
          <w:szCs w:val="22"/>
          <w:lang w:val="sv-SE"/>
        </w:rPr>
        <w:t>EXP</w:t>
      </w:r>
    </w:p>
    <w:p w14:paraId="5B6FDE1A" w14:textId="77777777" w:rsidR="00582CC1" w:rsidRPr="000A03F9" w:rsidRDefault="00582CC1" w:rsidP="00626AE8">
      <w:pPr>
        <w:pStyle w:val="EMEANormal"/>
        <w:rPr>
          <w:color w:val="000000"/>
          <w:szCs w:val="22"/>
          <w:lang w:val="sv-SE"/>
        </w:rPr>
      </w:pPr>
    </w:p>
    <w:p w14:paraId="6DA86D74" w14:textId="77777777" w:rsidR="00582CC1" w:rsidRPr="000A03F9" w:rsidRDefault="00582CC1" w:rsidP="00626AE8">
      <w:pPr>
        <w:pStyle w:val="EMEANormal"/>
        <w:rPr>
          <w:color w:val="000000"/>
          <w:szCs w:val="22"/>
          <w:lang w:val="sv-SE"/>
        </w:rPr>
      </w:pPr>
    </w:p>
    <w:p w14:paraId="717BDC18"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37B786B8" w14:textId="77777777" w:rsidR="00582CC1" w:rsidRPr="000A03F9" w:rsidRDefault="00582CC1" w:rsidP="00626AE8">
      <w:pPr>
        <w:pStyle w:val="EMEANormal"/>
        <w:rPr>
          <w:color w:val="000000"/>
          <w:szCs w:val="22"/>
          <w:lang w:val="sv-SE"/>
        </w:rPr>
      </w:pPr>
    </w:p>
    <w:p w14:paraId="16B82061" w14:textId="77777777" w:rsidR="00582CC1" w:rsidRPr="000A03F9" w:rsidRDefault="00582CC1" w:rsidP="005C01AF">
      <w:pPr>
        <w:suppressAutoHyphens/>
        <w:rPr>
          <w:color w:val="000000"/>
          <w:szCs w:val="22"/>
        </w:rPr>
      </w:pPr>
      <w:r w:rsidRPr="000A03F9">
        <w:rPr>
          <w:color w:val="000000"/>
          <w:szCs w:val="22"/>
        </w:rPr>
        <w:t>Lot</w:t>
      </w:r>
    </w:p>
    <w:p w14:paraId="30BEF36B" w14:textId="77777777" w:rsidR="00582CC1" w:rsidRPr="000A03F9" w:rsidRDefault="00582CC1" w:rsidP="005C01AF">
      <w:pPr>
        <w:suppressAutoHyphens/>
        <w:rPr>
          <w:color w:val="000000"/>
          <w:szCs w:val="22"/>
        </w:rPr>
      </w:pPr>
    </w:p>
    <w:p w14:paraId="288D22F8" w14:textId="77777777" w:rsidR="00582CC1" w:rsidRPr="000A03F9" w:rsidRDefault="00582CC1" w:rsidP="005C01AF">
      <w:pPr>
        <w:suppressAutoHyphens/>
        <w:rPr>
          <w:color w:val="000000"/>
          <w:szCs w:val="22"/>
        </w:rPr>
      </w:pPr>
    </w:p>
    <w:p w14:paraId="4983486E" w14:textId="77777777" w:rsidR="00582CC1" w:rsidRPr="000A03F9" w:rsidRDefault="00582CC1" w:rsidP="005C01AF">
      <w:pPr>
        <w:pBdr>
          <w:top w:val="single" w:sz="4" w:space="1" w:color="auto"/>
          <w:left w:val="single" w:sz="4" w:space="4" w:color="auto"/>
          <w:bottom w:val="single" w:sz="4" w:space="1" w:color="auto"/>
          <w:right w:val="single" w:sz="4" w:space="4" w:color="auto"/>
        </w:pBdr>
        <w:suppressAutoHyphens/>
        <w:rPr>
          <w:b/>
          <w:color w:val="000000"/>
          <w:szCs w:val="22"/>
        </w:rPr>
      </w:pPr>
      <w:r w:rsidRPr="000A03F9">
        <w:rPr>
          <w:b/>
          <w:color w:val="000000"/>
          <w:szCs w:val="22"/>
        </w:rPr>
        <w:t>5.</w:t>
      </w:r>
      <w:r w:rsidRPr="000A03F9">
        <w:rPr>
          <w:b/>
          <w:color w:val="000000"/>
          <w:szCs w:val="22"/>
        </w:rPr>
        <w:tab/>
        <w:t>ÖVRIGT</w:t>
      </w:r>
    </w:p>
    <w:p w14:paraId="4C7E709D" w14:textId="77777777" w:rsidR="00582CC1" w:rsidRPr="000A03F9" w:rsidRDefault="00582CC1" w:rsidP="005C01AF">
      <w:pPr>
        <w:suppressAutoHyphens/>
        <w:rPr>
          <w:color w:val="000000"/>
          <w:szCs w:val="22"/>
        </w:rPr>
      </w:pPr>
    </w:p>
    <w:p w14:paraId="29B309E8" w14:textId="77777777" w:rsidR="00582CC1" w:rsidRPr="000A03F9" w:rsidRDefault="00582CC1" w:rsidP="005C01AF">
      <w:pPr>
        <w:rPr>
          <w:color w:val="000000"/>
          <w:szCs w:val="22"/>
        </w:rPr>
      </w:pPr>
      <w:r w:rsidRPr="000A03F9">
        <w:rPr>
          <w:szCs w:val="22"/>
        </w:rPr>
        <w:t>För förvaringsanvisningar, se bipacksedeln</w:t>
      </w:r>
      <w:r w:rsidRPr="000A03F9">
        <w:rPr>
          <w:color w:val="000000"/>
          <w:szCs w:val="22"/>
        </w:rPr>
        <w:t>.</w:t>
      </w:r>
    </w:p>
    <w:p w14:paraId="548FDF13" w14:textId="77777777" w:rsidR="00582CC1" w:rsidRPr="000A03F9" w:rsidRDefault="00582CC1" w:rsidP="005C01AF">
      <w:pPr>
        <w:rPr>
          <w:color w:val="000000"/>
          <w:szCs w:val="22"/>
        </w:rPr>
      </w:pPr>
    </w:p>
    <w:p w14:paraId="2E6DB4EB" w14:textId="77777777" w:rsidR="00582CC1" w:rsidRPr="000A03F9" w:rsidRDefault="00582CC1" w:rsidP="005C01AF">
      <w:pPr>
        <w:suppressAutoHyphens/>
        <w:rPr>
          <w:color w:val="000000"/>
          <w:szCs w:val="22"/>
        </w:rPr>
      </w:pPr>
      <w:r>
        <w:rPr>
          <w:color w:val="000000"/>
          <w:szCs w:val="22"/>
        </w:rPr>
        <w:t>8</w:t>
      </w:r>
      <w:r w:rsidRPr="000A03F9">
        <w:rPr>
          <w:color w:val="000000"/>
          <w:szCs w:val="22"/>
        </w:rPr>
        <w:t>0 mg/0,</w:t>
      </w:r>
      <w:r>
        <w:rPr>
          <w:color w:val="000000"/>
          <w:szCs w:val="22"/>
        </w:rPr>
        <w:t>8</w:t>
      </w:r>
      <w:r w:rsidRPr="000A03F9">
        <w:rPr>
          <w:color w:val="000000"/>
          <w:szCs w:val="22"/>
        </w:rPr>
        <w:t> ml</w:t>
      </w:r>
    </w:p>
    <w:p w14:paraId="41C26D1E" w14:textId="77777777" w:rsidR="00582CC1" w:rsidRPr="000A03F9" w:rsidRDefault="00582CC1" w:rsidP="005C01AF">
      <w:pPr>
        <w:suppressAutoHyphens/>
        <w:rPr>
          <w:color w:val="000000"/>
          <w:szCs w:val="22"/>
        </w:rPr>
      </w:pPr>
    </w:p>
    <w:p w14:paraId="5AE0F841" w14:textId="77777777" w:rsidR="00582CC1" w:rsidRPr="000A03F9" w:rsidRDefault="00582CC1" w:rsidP="005C01AF">
      <w:pPr>
        <w:shd w:val="clear" w:color="auto" w:fill="FFFFFF"/>
        <w:suppressAutoHyphens/>
        <w:rPr>
          <w:color w:val="000000"/>
          <w:szCs w:val="22"/>
        </w:rPr>
      </w:pPr>
      <w:r w:rsidRPr="000A03F9">
        <w:rPr>
          <w:color w:val="000000"/>
          <w:szCs w:val="22"/>
        </w:rPr>
        <w:br w:type="page"/>
      </w:r>
    </w:p>
    <w:p w14:paraId="03A0C616" w14:textId="77777777" w:rsidR="00582CC1" w:rsidRPr="000A03F9" w:rsidRDefault="00582CC1" w:rsidP="005C01AF">
      <w:pPr>
        <w:pBdr>
          <w:top w:val="single" w:sz="4" w:space="1" w:color="auto"/>
          <w:left w:val="single" w:sz="4" w:space="4" w:color="auto"/>
          <w:bottom w:val="single" w:sz="4" w:space="1" w:color="auto"/>
          <w:right w:val="single" w:sz="4" w:space="4" w:color="auto"/>
        </w:pBdr>
        <w:shd w:val="clear" w:color="auto" w:fill="FFFFFF"/>
        <w:suppressAutoHyphens/>
        <w:rPr>
          <w:color w:val="000000"/>
          <w:szCs w:val="22"/>
        </w:rPr>
      </w:pPr>
      <w:r w:rsidRPr="000A03F9">
        <w:rPr>
          <w:b/>
          <w:color w:val="000000"/>
          <w:szCs w:val="22"/>
          <w:lang w:bidi="sv-SE"/>
        </w:rPr>
        <w:lastRenderedPageBreak/>
        <w:t>UPPGIFTER SOM SKA FINNAS PÅ SMÅ INRE LÄKEMEDELSFÖRPACKNINGAR</w:t>
      </w:r>
    </w:p>
    <w:p w14:paraId="49DBDFC1" w14:textId="77777777" w:rsidR="00582CC1" w:rsidRDefault="00582CC1" w:rsidP="005C01AF">
      <w:pPr>
        <w:pBdr>
          <w:top w:val="single" w:sz="4" w:space="1" w:color="auto"/>
          <w:left w:val="single" w:sz="4" w:space="4" w:color="auto"/>
          <w:bottom w:val="single" w:sz="4" w:space="1" w:color="auto"/>
          <w:right w:val="single" w:sz="4" w:space="4" w:color="auto"/>
        </w:pBdr>
        <w:suppressAutoHyphens/>
        <w:rPr>
          <w:color w:val="000000"/>
          <w:szCs w:val="22"/>
        </w:rPr>
      </w:pPr>
    </w:p>
    <w:p w14:paraId="1323DDEF" w14:textId="77777777" w:rsidR="00582CC1" w:rsidRPr="004C27B6" w:rsidRDefault="00582CC1" w:rsidP="005C01AF">
      <w:pPr>
        <w:pBdr>
          <w:top w:val="single" w:sz="4" w:space="1" w:color="auto"/>
          <w:left w:val="single" w:sz="4" w:space="4" w:color="auto"/>
          <w:bottom w:val="single" w:sz="4" w:space="1" w:color="auto"/>
          <w:right w:val="single" w:sz="4" w:space="4" w:color="auto"/>
        </w:pBdr>
        <w:suppressAutoHyphens/>
        <w:rPr>
          <w:b/>
          <w:bCs/>
          <w:color w:val="000000"/>
          <w:szCs w:val="22"/>
        </w:rPr>
      </w:pPr>
      <w:r w:rsidRPr="004C27B6">
        <w:rPr>
          <w:b/>
          <w:bCs/>
          <w:color w:val="000000"/>
          <w:szCs w:val="22"/>
        </w:rPr>
        <w:t>ETIKETT PÅ FÖRFYLLD INJEKTIONSPENNA</w:t>
      </w:r>
    </w:p>
    <w:p w14:paraId="6205E619" w14:textId="77777777" w:rsidR="00582CC1" w:rsidRPr="000A03F9" w:rsidRDefault="00582CC1" w:rsidP="005C01AF">
      <w:pPr>
        <w:suppressAutoHyphens/>
        <w:rPr>
          <w:color w:val="000000"/>
          <w:szCs w:val="22"/>
        </w:rPr>
      </w:pPr>
    </w:p>
    <w:p w14:paraId="175949D7" w14:textId="77777777" w:rsidR="00582CC1" w:rsidRPr="000A03F9" w:rsidRDefault="00582CC1" w:rsidP="00626AE8">
      <w:pPr>
        <w:pStyle w:val="EndnoteText"/>
        <w:suppressAutoHyphens/>
        <w:rPr>
          <w:color w:val="000000"/>
          <w:szCs w:val="22"/>
        </w:rPr>
      </w:pPr>
    </w:p>
    <w:p w14:paraId="57728124"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1.</w:t>
      </w:r>
      <w:r w:rsidRPr="000A03F9">
        <w:rPr>
          <w:rFonts w:ascii="Times New Roman" w:hAnsi="Times New Roman"/>
          <w:color w:val="000000"/>
          <w:szCs w:val="22"/>
          <w:lang w:val="sv-SE"/>
        </w:rPr>
        <w:tab/>
        <w:t>LÄKEMEDLETS NAMN OCH ADMINISTRERINGVÄG</w:t>
      </w:r>
    </w:p>
    <w:p w14:paraId="5ED11938" w14:textId="77777777" w:rsidR="00582CC1" w:rsidRPr="000A03F9" w:rsidRDefault="00582CC1" w:rsidP="00626AE8">
      <w:pPr>
        <w:pStyle w:val="EMEANormal"/>
        <w:rPr>
          <w:color w:val="000000"/>
          <w:szCs w:val="22"/>
          <w:lang w:val="sv-SE"/>
        </w:rPr>
      </w:pPr>
    </w:p>
    <w:p w14:paraId="16C15CB4" w14:textId="77777777" w:rsidR="00582CC1" w:rsidRPr="000A03F9" w:rsidRDefault="00582CC1" w:rsidP="00626AE8">
      <w:pPr>
        <w:pStyle w:val="EMEANormal"/>
        <w:rPr>
          <w:color w:val="000000"/>
          <w:szCs w:val="22"/>
          <w:lang w:val="sv-SE"/>
        </w:rPr>
      </w:pPr>
      <w:r>
        <w:rPr>
          <w:color w:val="000000"/>
          <w:szCs w:val="22"/>
          <w:lang w:val="sv-SE"/>
        </w:rPr>
        <w:t>Libmyris</w:t>
      </w:r>
      <w:r w:rsidRPr="000A03F9">
        <w:rPr>
          <w:color w:val="000000"/>
          <w:szCs w:val="22"/>
          <w:lang w:val="sv-SE"/>
        </w:rPr>
        <w:t> </w:t>
      </w:r>
      <w:r>
        <w:rPr>
          <w:color w:val="000000"/>
          <w:szCs w:val="22"/>
          <w:lang w:val="sv-SE"/>
        </w:rPr>
        <w:t>8</w:t>
      </w:r>
      <w:r w:rsidRPr="000A03F9">
        <w:rPr>
          <w:color w:val="000000"/>
          <w:szCs w:val="22"/>
          <w:lang w:val="sv-SE"/>
        </w:rPr>
        <w:t>0 mg injektion</w:t>
      </w:r>
    </w:p>
    <w:p w14:paraId="3A4CFB71" w14:textId="412E9A7A" w:rsidR="00582CC1" w:rsidRDefault="00582CC1" w:rsidP="00626AE8">
      <w:pPr>
        <w:pStyle w:val="EMEANormal"/>
        <w:rPr>
          <w:color w:val="000000"/>
          <w:szCs w:val="22"/>
          <w:lang w:val="sv-SE"/>
        </w:rPr>
      </w:pPr>
      <w:r w:rsidRPr="000A03F9">
        <w:rPr>
          <w:szCs w:val="22"/>
          <w:lang w:val="sv-SE"/>
        </w:rPr>
        <w:t>Adalimumab</w:t>
      </w:r>
    </w:p>
    <w:p w14:paraId="1E0817E5" w14:textId="0BD30AAB" w:rsidR="00582CC1" w:rsidRPr="000A03F9" w:rsidRDefault="00582CC1" w:rsidP="00626AE8">
      <w:pPr>
        <w:pStyle w:val="EMEANormal"/>
        <w:rPr>
          <w:color w:val="000000"/>
          <w:szCs w:val="22"/>
          <w:lang w:val="sv-SE"/>
        </w:rPr>
      </w:pPr>
      <w:r w:rsidRPr="000A03F9">
        <w:rPr>
          <w:color w:val="000000"/>
          <w:szCs w:val="22"/>
          <w:lang w:val="sv-SE"/>
        </w:rPr>
        <w:t>s.c.</w:t>
      </w:r>
    </w:p>
    <w:p w14:paraId="37895D45" w14:textId="77777777" w:rsidR="00582CC1" w:rsidRPr="000A03F9" w:rsidRDefault="00582CC1" w:rsidP="00626AE8">
      <w:pPr>
        <w:pStyle w:val="EMEANormal"/>
        <w:rPr>
          <w:color w:val="000000"/>
          <w:szCs w:val="22"/>
          <w:lang w:val="sv-SE"/>
        </w:rPr>
      </w:pPr>
    </w:p>
    <w:p w14:paraId="2BCBF8EF" w14:textId="77777777" w:rsidR="00582CC1" w:rsidRPr="000A03F9" w:rsidRDefault="00582CC1" w:rsidP="00626AE8">
      <w:pPr>
        <w:pStyle w:val="EMEANormal"/>
        <w:rPr>
          <w:color w:val="000000"/>
          <w:szCs w:val="22"/>
          <w:lang w:val="sv-SE"/>
        </w:rPr>
      </w:pPr>
    </w:p>
    <w:p w14:paraId="4B19ACA2"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2.</w:t>
      </w:r>
      <w:r w:rsidRPr="000A03F9">
        <w:rPr>
          <w:rFonts w:ascii="Times New Roman" w:hAnsi="Times New Roman"/>
          <w:color w:val="000000"/>
          <w:szCs w:val="22"/>
          <w:lang w:val="sv-SE"/>
        </w:rPr>
        <w:tab/>
        <w:t>ADMINISTRERINGSSÄTT</w:t>
      </w:r>
    </w:p>
    <w:p w14:paraId="3300AB74" w14:textId="77777777" w:rsidR="00582CC1" w:rsidRPr="000A03F9" w:rsidRDefault="00582CC1" w:rsidP="005C01AF">
      <w:pPr>
        <w:suppressAutoHyphens/>
        <w:rPr>
          <w:color w:val="000000"/>
          <w:szCs w:val="22"/>
        </w:rPr>
      </w:pPr>
    </w:p>
    <w:p w14:paraId="3BBE4A7F" w14:textId="77777777" w:rsidR="00582CC1" w:rsidRPr="000A03F9" w:rsidRDefault="00582CC1" w:rsidP="00626AE8">
      <w:pPr>
        <w:pStyle w:val="EndnoteText"/>
        <w:suppressAutoHyphens/>
        <w:rPr>
          <w:color w:val="000000"/>
          <w:szCs w:val="22"/>
        </w:rPr>
      </w:pPr>
    </w:p>
    <w:p w14:paraId="0E3CBD4F"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3.</w:t>
      </w:r>
      <w:r w:rsidRPr="000A03F9">
        <w:rPr>
          <w:rFonts w:ascii="Times New Roman" w:hAnsi="Times New Roman"/>
          <w:color w:val="000000"/>
          <w:szCs w:val="22"/>
          <w:lang w:val="sv-SE"/>
        </w:rPr>
        <w:tab/>
        <w:t>UTGÅNGSDATUM</w:t>
      </w:r>
    </w:p>
    <w:p w14:paraId="4B374B00" w14:textId="77777777" w:rsidR="00582CC1" w:rsidRPr="000A03F9" w:rsidRDefault="00582CC1" w:rsidP="00626AE8">
      <w:pPr>
        <w:pStyle w:val="EMEANormal"/>
        <w:rPr>
          <w:color w:val="000000"/>
          <w:szCs w:val="22"/>
          <w:lang w:val="sv-SE"/>
        </w:rPr>
      </w:pPr>
    </w:p>
    <w:p w14:paraId="2FFE7D70" w14:textId="68D337B1" w:rsidR="00582CC1" w:rsidRPr="000A03F9" w:rsidRDefault="00582CC1" w:rsidP="00626AE8">
      <w:pPr>
        <w:pStyle w:val="EMEANormal"/>
        <w:rPr>
          <w:color w:val="000000"/>
          <w:szCs w:val="22"/>
          <w:lang w:val="sv-SE"/>
        </w:rPr>
      </w:pPr>
      <w:r w:rsidRPr="000A03F9">
        <w:rPr>
          <w:color w:val="000000"/>
          <w:szCs w:val="22"/>
          <w:lang w:val="sv-SE"/>
        </w:rPr>
        <w:t>EXP</w:t>
      </w:r>
    </w:p>
    <w:p w14:paraId="511F03F5" w14:textId="77777777" w:rsidR="00582CC1" w:rsidRPr="000A03F9" w:rsidRDefault="00582CC1" w:rsidP="00626AE8">
      <w:pPr>
        <w:pStyle w:val="EMEANormal"/>
        <w:rPr>
          <w:color w:val="000000"/>
          <w:szCs w:val="22"/>
          <w:lang w:val="sv-SE"/>
        </w:rPr>
      </w:pPr>
    </w:p>
    <w:p w14:paraId="2DE7B8C7"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4.</w:t>
      </w:r>
      <w:r w:rsidRPr="000A03F9">
        <w:rPr>
          <w:rFonts w:ascii="Times New Roman" w:hAnsi="Times New Roman"/>
          <w:color w:val="000000"/>
          <w:szCs w:val="22"/>
          <w:lang w:val="sv-SE"/>
        </w:rPr>
        <w:tab/>
      </w:r>
      <w:r w:rsidRPr="000A03F9">
        <w:rPr>
          <w:rFonts w:ascii="Times New Roman" w:hAnsi="Times New Roman"/>
          <w:color w:val="000000"/>
          <w:szCs w:val="22"/>
          <w:lang w:val="sv-SE" w:bidi="sv-SE"/>
        </w:rPr>
        <w:t xml:space="preserve">TILLVERKNINGSSATSNUMMER </w:t>
      </w:r>
    </w:p>
    <w:p w14:paraId="2DA87DEA" w14:textId="77777777" w:rsidR="00582CC1" w:rsidRPr="000A03F9" w:rsidRDefault="00582CC1" w:rsidP="00626AE8">
      <w:pPr>
        <w:pStyle w:val="EMEANormal"/>
        <w:rPr>
          <w:color w:val="000000"/>
          <w:szCs w:val="22"/>
          <w:lang w:val="sv-SE"/>
        </w:rPr>
      </w:pPr>
    </w:p>
    <w:p w14:paraId="33F348C2" w14:textId="77777777" w:rsidR="00582CC1" w:rsidRPr="000A03F9" w:rsidRDefault="00582CC1" w:rsidP="00626AE8">
      <w:pPr>
        <w:pStyle w:val="EMEANormal"/>
        <w:rPr>
          <w:color w:val="000000"/>
          <w:szCs w:val="22"/>
          <w:lang w:val="sv-SE"/>
        </w:rPr>
      </w:pPr>
      <w:r w:rsidRPr="000A03F9">
        <w:rPr>
          <w:color w:val="000000"/>
          <w:szCs w:val="22"/>
          <w:lang w:val="sv-SE"/>
        </w:rPr>
        <w:t>Lot</w:t>
      </w:r>
    </w:p>
    <w:p w14:paraId="173B10A6" w14:textId="77777777" w:rsidR="00582CC1" w:rsidRPr="000A03F9" w:rsidRDefault="00582CC1" w:rsidP="00626AE8">
      <w:pPr>
        <w:pStyle w:val="EMEANormal"/>
        <w:rPr>
          <w:color w:val="000000"/>
          <w:szCs w:val="22"/>
          <w:lang w:val="sv-SE"/>
        </w:rPr>
      </w:pPr>
    </w:p>
    <w:p w14:paraId="4FFA5F6F" w14:textId="77777777" w:rsidR="00582CC1" w:rsidRPr="000A03F9" w:rsidRDefault="00582CC1" w:rsidP="00626AE8">
      <w:pPr>
        <w:pStyle w:val="EMEANormal"/>
        <w:rPr>
          <w:color w:val="000000"/>
          <w:szCs w:val="22"/>
          <w:lang w:val="sv-SE"/>
        </w:rPr>
      </w:pPr>
    </w:p>
    <w:p w14:paraId="532C08D4"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5.</w:t>
      </w:r>
      <w:r w:rsidRPr="000A03F9">
        <w:rPr>
          <w:rFonts w:ascii="Times New Roman" w:hAnsi="Times New Roman"/>
          <w:color w:val="000000"/>
          <w:szCs w:val="22"/>
          <w:lang w:val="sv-SE"/>
        </w:rPr>
        <w:tab/>
        <w:t>MÄNGD UTTRYCKT I VIKT, VOLYM ELLER PER ENHET</w:t>
      </w:r>
    </w:p>
    <w:p w14:paraId="5B5B8F3F" w14:textId="77777777" w:rsidR="00582CC1" w:rsidRPr="000A03F9" w:rsidRDefault="00582CC1" w:rsidP="00626AE8">
      <w:pPr>
        <w:pStyle w:val="EMEANormal"/>
        <w:rPr>
          <w:color w:val="000000"/>
          <w:szCs w:val="22"/>
          <w:lang w:val="sv-SE"/>
        </w:rPr>
      </w:pPr>
    </w:p>
    <w:p w14:paraId="629342BF" w14:textId="77777777" w:rsidR="00582CC1" w:rsidRPr="000A03F9" w:rsidRDefault="00582CC1" w:rsidP="00626AE8">
      <w:pPr>
        <w:pStyle w:val="EMEANormal"/>
        <w:rPr>
          <w:color w:val="000000"/>
          <w:szCs w:val="22"/>
          <w:lang w:val="sv-SE"/>
        </w:rPr>
      </w:pPr>
      <w:r>
        <w:rPr>
          <w:color w:val="000000"/>
          <w:szCs w:val="22"/>
          <w:lang w:val="sv-SE"/>
        </w:rPr>
        <w:t>8</w:t>
      </w:r>
      <w:r w:rsidRPr="000A03F9">
        <w:rPr>
          <w:color w:val="000000"/>
          <w:szCs w:val="22"/>
          <w:lang w:val="sv-SE"/>
        </w:rPr>
        <w:t>0 mg/0,</w:t>
      </w:r>
      <w:r>
        <w:rPr>
          <w:color w:val="000000"/>
          <w:szCs w:val="22"/>
          <w:lang w:val="sv-SE"/>
        </w:rPr>
        <w:t>8</w:t>
      </w:r>
      <w:r w:rsidRPr="000A03F9">
        <w:rPr>
          <w:color w:val="000000"/>
          <w:szCs w:val="22"/>
          <w:lang w:val="sv-SE"/>
        </w:rPr>
        <w:t> ml</w:t>
      </w:r>
    </w:p>
    <w:p w14:paraId="46747194" w14:textId="77777777" w:rsidR="00582CC1" w:rsidRPr="000A03F9" w:rsidRDefault="00582CC1" w:rsidP="00626AE8">
      <w:pPr>
        <w:pStyle w:val="EMEANormal"/>
        <w:rPr>
          <w:color w:val="000000"/>
          <w:szCs w:val="22"/>
          <w:lang w:val="sv-SE"/>
        </w:rPr>
      </w:pPr>
    </w:p>
    <w:p w14:paraId="7C360C95" w14:textId="77777777" w:rsidR="00582CC1" w:rsidRPr="000A03F9" w:rsidRDefault="00582CC1" w:rsidP="00626AE8">
      <w:pPr>
        <w:pStyle w:val="EMEANormal"/>
        <w:rPr>
          <w:color w:val="000000"/>
          <w:szCs w:val="22"/>
          <w:lang w:val="sv-SE"/>
        </w:rPr>
      </w:pPr>
    </w:p>
    <w:p w14:paraId="408DBDD2" w14:textId="77777777" w:rsidR="00582CC1" w:rsidRPr="000A03F9" w:rsidRDefault="00582CC1" w:rsidP="005C01AF">
      <w:pPr>
        <w:pStyle w:val="EMEAHeadingBoxed"/>
        <w:spacing w:beforeLines="0" w:afterLines="0"/>
        <w:rPr>
          <w:rFonts w:ascii="Times New Roman" w:hAnsi="Times New Roman"/>
          <w:color w:val="000000"/>
          <w:szCs w:val="22"/>
          <w:lang w:val="sv-SE"/>
        </w:rPr>
      </w:pPr>
      <w:r w:rsidRPr="000A03F9">
        <w:rPr>
          <w:rFonts w:ascii="Times New Roman" w:hAnsi="Times New Roman"/>
          <w:color w:val="000000"/>
          <w:szCs w:val="22"/>
          <w:lang w:val="sv-SE"/>
        </w:rPr>
        <w:t>6.</w:t>
      </w:r>
      <w:r w:rsidRPr="000A03F9">
        <w:rPr>
          <w:rFonts w:ascii="Times New Roman" w:hAnsi="Times New Roman"/>
          <w:color w:val="000000"/>
          <w:szCs w:val="22"/>
          <w:lang w:val="sv-SE"/>
        </w:rPr>
        <w:tab/>
        <w:t>ÖVRIGT</w:t>
      </w:r>
    </w:p>
    <w:p w14:paraId="791E2DE8" w14:textId="6FFF55EA" w:rsidR="00582CC1" w:rsidRPr="00C35DA0" w:rsidRDefault="00485DA4" w:rsidP="005C01AF">
      <w:r>
        <w:br w:type="page"/>
      </w:r>
    </w:p>
    <w:p w14:paraId="1C6DE7E7" w14:textId="77777777" w:rsidR="007D3614" w:rsidRPr="000A03F9" w:rsidRDefault="007D3614" w:rsidP="00D35D41">
      <w:pPr>
        <w:rPr>
          <w:szCs w:val="22"/>
        </w:rPr>
      </w:pPr>
    </w:p>
    <w:p w14:paraId="3F663E0B" w14:textId="77777777" w:rsidR="007D3614" w:rsidRPr="000A03F9" w:rsidRDefault="007D3614" w:rsidP="00D35D41">
      <w:pPr>
        <w:rPr>
          <w:szCs w:val="22"/>
        </w:rPr>
      </w:pPr>
    </w:p>
    <w:p w14:paraId="5066FD84" w14:textId="77777777" w:rsidR="007D3614" w:rsidRPr="000A03F9" w:rsidRDefault="007D3614" w:rsidP="00D35D41">
      <w:pPr>
        <w:rPr>
          <w:szCs w:val="22"/>
        </w:rPr>
      </w:pPr>
    </w:p>
    <w:p w14:paraId="1A18A2C6" w14:textId="77777777" w:rsidR="007D3614" w:rsidRPr="000A03F9" w:rsidRDefault="007D3614" w:rsidP="00D35D41">
      <w:pPr>
        <w:rPr>
          <w:szCs w:val="22"/>
        </w:rPr>
      </w:pPr>
    </w:p>
    <w:p w14:paraId="3E293609" w14:textId="77777777" w:rsidR="007D3614" w:rsidRPr="000A03F9" w:rsidRDefault="007D3614" w:rsidP="00D35D41">
      <w:pPr>
        <w:rPr>
          <w:szCs w:val="22"/>
        </w:rPr>
      </w:pPr>
    </w:p>
    <w:p w14:paraId="4E0AC246" w14:textId="77777777" w:rsidR="007D3614" w:rsidRPr="000A03F9" w:rsidRDefault="007D3614" w:rsidP="00D35D41">
      <w:pPr>
        <w:rPr>
          <w:szCs w:val="22"/>
        </w:rPr>
      </w:pPr>
    </w:p>
    <w:p w14:paraId="0DCBCA74" w14:textId="77777777" w:rsidR="007D3614" w:rsidRPr="000A03F9" w:rsidRDefault="007D3614" w:rsidP="00D35D41">
      <w:pPr>
        <w:rPr>
          <w:szCs w:val="22"/>
        </w:rPr>
      </w:pPr>
    </w:p>
    <w:p w14:paraId="5E228181" w14:textId="77777777" w:rsidR="007D3614" w:rsidRPr="000A03F9" w:rsidRDefault="007D3614" w:rsidP="00D35D41">
      <w:pPr>
        <w:rPr>
          <w:szCs w:val="22"/>
        </w:rPr>
      </w:pPr>
    </w:p>
    <w:p w14:paraId="6CCF28FF" w14:textId="77777777" w:rsidR="007D3614" w:rsidRPr="000A03F9" w:rsidRDefault="007D3614" w:rsidP="00D35D41">
      <w:pPr>
        <w:rPr>
          <w:szCs w:val="22"/>
        </w:rPr>
      </w:pPr>
    </w:p>
    <w:p w14:paraId="6264B77F" w14:textId="77777777" w:rsidR="007D3614" w:rsidRPr="000A03F9" w:rsidRDefault="007D3614" w:rsidP="00D35D41">
      <w:pPr>
        <w:rPr>
          <w:szCs w:val="22"/>
        </w:rPr>
      </w:pPr>
    </w:p>
    <w:p w14:paraId="4CE05C87" w14:textId="77777777" w:rsidR="007D3614" w:rsidRPr="000A03F9" w:rsidRDefault="007D3614" w:rsidP="00D35D41">
      <w:pPr>
        <w:rPr>
          <w:szCs w:val="22"/>
        </w:rPr>
      </w:pPr>
    </w:p>
    <w:p w14:paraId="564A7544" w14:textId="77777777" w:rsidR="007D3614" w:rsidRPr="000A03F9" w:rsidRDefault="007D3614" w:rsidP="00D35D41">
      <w:pPr>
        <w:rPr>
          <w:szCs w:val="22"/>
        </w:rPr>
      </w:pPr>
    </w:p>
    <w:p w14:paraId="0181A3D3" w14:textId="77777777" w:rsidR="007D3614" w:rsidRPr="000A03F9" w:rsidRDefault="007D3614" w:rsidP="00D35D41">
      <w:pPr>
        <w:rPr>
          <w:szCs w:val="22"/>
        </w:rPr>
      </w:pPr>
    </w:p>
    <w:p w14:paraId="65767B44" w14:textId="77777777" w:rsidR="007D3614" w:rsidRPr="000A03F9" w:rsidRDefault="007D3614" w:rsidP="00D35D41">
      <w:pPr>
        <w:rPr>
          <w:szCs w:val="22"/>
        </w:rPr>
      </w:pPr>
    </w:p>
    <w:p w14:paraId="0D63C097" w14:textId="77777777" w:rsidR="007D3614" w:rsidRPr="000A03F9" w:rsidRDefault="007D3614" w:rsidP="00D35D41">
      <w:pPr>
        <w:rPr>
          <w:szCs w:val="22"/>
        </w:rPr>
      </w:pPr>
    </w:p>
    <w:p w14:paraId="46E01A7A" w14:textId="77777777" w:rsidR="007D3614" w:rsidRPr="000A03F9" w:rsidRDefault="007D3614" w:rsidP="00D35D41">
      <w:pPr>
        <w:rPr>
          <w:szCs w:val="22"/>
        </w:rPr>
      </w:pPr>
    </w:p>
    <w:p w14:paraId="1E6487F3" w14:textId="77777777" w:rsidR="007D3614" w:rsidRPr="000A03F9" w:rsidRDefault="007D3614" w:rsidP="00D35D41">
      <w:pPr>
        <w:rPr>
          <w:szCs w:val="22"/>
        </w:rPr>
      </w:pPr>
    </w:p>
    <w:p w14:paraId="11C02FA6" w14:textId="77777777" w:rsidR="007D3614" w:rsidRPr="000A03F9" w:rsidRDefault="007D3614" w:rsidP="00D35D41">
      <w:pPr>
        <w:rPr>
          <w:szCs w:val="22"/>
        </w:rPr>
      </w:pPr>
    </w:p>
    <w:p w14:paraId="14F0B9E4" w14:textId="77777777" w:rsidR="007D3614" w:rsidRPr="000A03F9" w:rsidRDefault="007D3614" w:rsidP="00D35D41">
      <w:pPr>
        <w:rPr>
          <w:szCs w:val="22"/>
        </w:rPr>
      </w:pPr>
    </w:p>
    <w:p w14:paraId="72181759" w14:textId="77777777" w:rsidR="007D3614" w:rsidRPr="000A03F9" w:rsidRDefault="007D3614" w:rsidP="00D35D41">
      <w:pPr>
        <w:rPr>
          <w:szCs w:val="22"/>
        </w:rPr>
      </w:pPr>
    </w:p>
    <w:p w14:paraId="2144A207" w14:textId="77777777" w:rsidR="007D3614" w:rsidRPr="000A03F9" w:rsidRDefault="007D3614" w:rsidP="00D35D41">
      <w:pPr>
        <w:rPr>
          <w:szCs w:val="22"/>
        </w:rPr>
      </w:pPr>
    </w:p>
    <w:p w14:paraId="6108A136" w14:textId="77777777" w:rsidR="007D3614" w:rsidRPr="000A03F9" w:rsidRDefault="007D3614" w:rsidP="00D35D41">
      <w:pPr>
        <w:rPr>
          <w:szCs w:val="22"/>
        </w:rPr>
      </w:pPr>
    </w:p>
    <w:p w14:paraId="231D7713" w14:textId="77777777" w:rsidR="007D3614" w:rsidRPr="000A03F9" w:rsidRDefault="007D3614" w:rsidP="00D35D41">
      <w:pPr>
        <w:rPr>
          <w:szCs w:val="22"/>
        </w:rPr>
      </w:pPr>
    </w:p>
    <w:p w14:paraId="3C6DE14E" w14:textId="77777777" w:rsidR="007D3614" w:rsidRPr="00EA3345" w:rsidRDefault="00693E10" w:rsidP="00940C2E">
      <w:pPr>
        <w:pStyle w:val="TitleA"/>
        <w:rPr>
          <w:lang w:val="sv-SE"/>
        </w:rPr>
      </w:pPr>
      <w:r w:rsidRPr="000A03F9">
        <w:rPr>
          <w:lang w:val="sv-SE"/>
        </w:rPr>
        <w:t>B. BIPACKSEDEL</w:t>
      </w:r>
    </w:p>
    <w:p w14:paraId="5E693929" w14:textId="77777777" w:rsidR="007D3614" w:rsidRPr="000A03F9" w:rsidRDefault="00693E10" w:rsidP="00D35D41">
      <w:pPr>
        <w:pStyle w:val="EMEAHeading2SPC"/>
        <w:spacing w:beforeLines="0" w:afterLines="0"/>
        <w:jc w:val="center"/>
        <w:rPr>
          <w:rFonts w:ascii="Times New Roman" w:hAnsi="Times New Roman"/>
          <w:color w:val="000000"/>
          <w:szCs w:val="22"/>
        </w:rPr>
      </w:pPr>
      <w:r w:rsidRPr="000A03F9">
        <w:rPr>
          <w:rFonts w:ascii="Times New Roman" w:hAnsi="Times New Roman"/>
          <w:color w:val="000000"/>
          <w:szCs w:val="22"/>
        </w:rPr>
        <w:br w:type="page"/>
      </w:r>
    </w:p>
    <w:p w14:paraId="05C2D335" w14:textId="77777777" w:rsidR="007D3614" w:rsidRPr="000A03F9" w:rsidRDefault="00693E10" w:rsidP="00A000A0">
      <w:pPr>
        <w:pStyle w:val="EMEAHeading2SPC"/>
        <w:spacing w:beforeLines="0" w:afterLines="0"/>
        <w:jc w:val="center"/>
        <w:outlineLvl w:val="9"/>
        <w:rPr>
          <w:rFonts w:ascii="Times New Roman" w:hAnsi="Times New Roman"/>
          <w:color w:val="000000"/>
          <w:szCs w:val="22"/>
        </w:rPr>
      </w:pPr>
      <w:r w:rsidRPr="000A03F9">
        <w:rPr>
          <w:rFonts w:ascii="Times New Roman" w:hAnsi="Times New Roman"/>
          <w:color w:val="000000"/>
          <w:szCs w:val="22"/>
        </w:rPr>
        <w:lastRenderedPageBreak/>
        <w:t>Bipacksedel: Information till patienten</w:t>
      </w:r>
    </w:p>
    <w:p w14:paraId="1E2D4EA7" w14:textId="77777777" w:rsidR="007D3614" w:rsidRPr="000A03F9" w:rsidRDefault="007D3614" w:rsidP="00D35D41">
      <w:pPr>
        <w:pStyle w:val="EMEANormal"/>
        <w:rPr>
          <w:szCs w:val="22"/>
          <w:lang w:val="sv-SE"/>
        </w:rPr>
      </w:pPr>
    </w:p>
    <w:p w14:paraId="4B2F3190" w14:textId="77777777" w:rsidR="007D3614" w:rsidRPr="000A03F9" w:rsidRDefault="00D52428" w:rsidP="00D35D41">
      <w:pPr>
        <w:pStyle w:val="EMEANormal"/>
        <w:jc w:val="center"/>
        <w:rPr>
          <w:b/>
          <w:color w:val="000000"/>
          <w:szCs w:val="22"/>
          <w:lang w:val="sv-SE"/>
        </w:rPr>
      </w:pPr>
      <w:r>
        <w:rPr>
          <w:b/>
          <w:bCs/>
          <w:color w:val="000000"/>
          <w:szCs w:val="22"/>
          <w:lang w:val="sv-SE"/>
        </w:rPr>
        <w:t>Libmyris</w:t>
      </w:r>
      <w:r w:rsidR="00693E10" w:rsidRPr="000A03F9">
        <w:rPr>
          <w:b/>
          <w:color w:val="000000"/>
          <w:szCs w:val="22"/>
          <w:lang w:val="sv-SE"/>
        </w:rPr>
        <w:t xml:space="preserve"> 40</w:t>
      </w:r>
      <w:r w:rsidR="00693E10" w:rsidRPr="000A03F9">
        <w:rPr>
          <w:b/>
          <w:szCs w:val="22"/>
          <w:lang w:val="sv-SE"/>
        </w:rPr>
        <w:t> </w:t>
      </w:r>
      <w:r w:rsidR="00693E10" w:rsidRPr="000A03F9">
        <w:rPr>
          <w:b/>
          <w:color w:val="000000"/>
          <w:szCs w:val="22"/>
          <w:lang w:val="sv-SE"/>
        </w:rPr>
        <w:t>mg injektionsvätska, lösning i förfylld spruta</w:t>
      </w:r>
    </w:p>
    <w:p w14:paraId="6C8D336E" w14:textId="77777777" w:rsidR="007D3614" w:rsidRPr="000A03F9" w:rsidRDefault="00693E10" w:rsidP="00D35D41">
      <w:pPr>
        <w:pStyle w:val="EMEANormal"/>
        <w:jc w:val="center"/>
        <w:rPr>
          <w:color w:val="000000"/>
          <w:szCs w:val="22"/>
          <w:lang w:val="sv-SE"/>
        </w:rPr>
      </w:pPr>
      <w:r w:rsidRPr="000A03F9">
        <w:rPr>
          <w:color w:val="000000"/>
          <w:szCs w:val="22"/>
          <w:lang w:val="sv-SE"/>
        </w:rPr>
        <w:t>adalimumab</w:t>
      </w:r>
    </w:p>
    <w:p w14:paraId="7FFB0628" w14:textId="77777777" w:rsidR="007D3614" w:rsidRPr="000A03F9" w:rsidRDefault="007D3614" w:rsidP="00D35D41">
      <w:pPr>
        <w:jc w:val="center"/>
        <w:rPr>
          <w:b/>
          <w:color w:val="000000"/>
          <w:szCs w:val="22"/>
        </w:rPr>
      </w:pPr>
    </w:p>
    <w:p w14:paraId="5C282ED5" w14:textId="77777777" w:rsidR="007D3614" w:rsidRPr="000A03F9" w:rsidRDefault="00693E10" w:rsidP="00D35D41">
      <w:pPr>
        <w:rPr>
          <w:szCs w:val="22"/>
        </w:rPr>
      </w:pPr>
      <w:r w:rsidRPr="000A03F9">
        <w:rPr>
          <w:noProof/>
          <w:szCs w:val="22"/>
          <w:lang w:eastAsia="zh-CN"/>
        </w:rPr>
        <w:drawing>
          <wp:inline distT="0" distB="0" distL="0" distR="0" wp14:anchorId="4649F3B3" wp14:editId="1E16FEE2">
            <wp:extent cx="200025" cy="171450"/>
            <wp:effectExtent l="0" t="0" r="0" b="0"/>
            <wp:docPr id="134922518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A03F9">
        <w:rPr>
          <w:szCs w:val="22"/>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0C99766D" w14:textId="77777777" w:rsidR="007D3614" w:rsidRPr="000A03F9" w:rsidRDefault="007D3614" w:rsidP="00D35D41">
      <w:pPr>
        <w:ind w:right="-2"/>
        <w:rPr>
          <w:bCs/>
          <w:szCs w:val="22"/>
        </w:rPr>
      </w:pPr>
    </w:p>
    <w:p w14:paraId="7660ED4A" w14:textId="77777777" w:rsidR="007D3614" w:rsidRPr="000A03F9" w:rsidRDefault="00693E10" w:rsidP="00D35D41">
      <w:pPr>
        <w:ind w:right="-2"/>
        <w:rPr>
          <w:szCs w:val="22"/>
        </w:rPr>
      </w:pPr>
      <w:r w:rsidRPr="000A03F9">
        <w:rPr>
          <w:b/>
          <w:szCs w:val="22"/>
        </w:rPr>
        <w:t>Läs noga igenom denna bipacksedel innan du börjar använda detta läkemedel. Den innehåller information som är viktig för dig.</w:t>
      </w:r>
    </w:p>
    <w:p w14:paraId="7F7C2AD6" w14:textId="77777777" w:rsidR="007D3614" w:rsidRPr="000A03F9" w:rsidRDefault="00693E10" w:rsidP="00982D6C">
      <w:pPr>
        <w:numPr>
          <w:ilvl w:val="0"/>
          <w:numId w:val="24"/>
        </w:numPr>
        <w:ind w:left="567" w:right="-2" w:hanging="567"/>
        <w:rPr>
          <w:szCs w:val="22"/>
        </w:rPr>
      </w:pPr>
      <w:r w:rsidRPr="000A03F9">
        <w:rPr>
          <w:szCs w:val="22"/>
        </w:rPr>
        <w:t>Spara denna information, du kan behöva läsa den igen.</w:t>
      </w:r>
    </w:p>
    <w:p w14:paraId="598456CA" w14:textId="77777777" w:rsidR="007D3614" w:rsidRPr="000A03F9" w:rsidRDefault="00693E10" w:rsidP="00982D6C">
      <w:pPr>
        <w:numPr>
          <w:ilvl w:val="0"/>
          <w:numId w:val="24"/>
        </w:numPr>
        <w:ind w:left="567" w:right="-2" w:hanging="567"/>
        <w:rPr>
          <w:szCs w:val="22"/>
        </w:rPr>
      </w:pPr>
      <w:r w:rsidRPr="000A03F9">
        <w:rPr>
          <w:szCs w:val="22"/>
        </w:rPr>
        <w:t xml:space="preserve">Din läkare kommer även ge dig ett </w:t>
      </w:r>
      <w:r w:rsidRPr="000A03F9">
        <w:rPr>
          <w:b/>
          <w:szCs w:val="22"/>
        </w:rPr>
        <w:t>Patientkort</w:t>
      </w:r>
      <w:r w:rsidRPr="000A03F9">
        <w:rPr>
          <w:szCs w:val="22"/>
        </w:rPr>
        <w:t xml:space="preserve">, som innehåller viktig säkerhetsinformation som du måste vara medveten om innan </w:t>
      </w:r>
      <w:r w:rsidR="00D52428">
        <w:rPr>
          <w:szCs w:val="22"/>
        </w:rPr>
        <w:t>Libmyris</w:t>
      </w:r>
      <w:r w:rsidRPr="000A03F9">
        <w:rPr>
          <w:szCs w:val="22"/>
        </w:rPr>
        <w:t xml:space="preserve"> ges till dig och under behandling med </w:t>
      </w:r>
      <w:r w:rsidR="00D52428">
        <w:rPr>
          <w:szCs w:val="22"/>
        </w:rPr>
        <w:t>Libmyris</w:t>
      </w:r>
      <w:r w:rsidRPr="000A03F9">
        <w:rPr>
          <w:szCs w:val="22"/>
        </w:rPr>
        <w:t xml:space="preserve">. Behåll detta </w:t>
      </w:r>
      <w:r w:rsidRPr="000A03F9">
        <w:rPr>
          <w:b/>
          <w:szCs w:val="22"/>
        </w:rPr>
        <w:t xml:space="preserve">Patientkort </w:t>
      </w:r>
      <w:r w:rsidRPr="000A03F9">
        <w:rPr>
          <w:bCs/>
          <w:szCs w:val="22"/>
        </w:rPr>
        <w:t>och bär det med dig</w:t>
      </w:r>
      <w:r w:rsidRPr="000A03F9">
        <w:rPr>
          <w:b/>
          <w:szCs w:val="22"/>
        </w:rPr>
        <w:t xml:space="preserve"> under din behandling och i 4 månader efter din sista injektion med </w:t>
      </w:r>
      <w:r w:rsidR="00D52428">
        <w:rPr>
          <w:b/>
          <w:szCs w:val="22"/>
        </w:rPr>
        <w:t>Libmyris</w:t>
      </w:r>
      <w:r w:rsidRPr="000A03F9">
        <w:rPr>
          <w:szCs w:val="22"/>
        </w:rPr>
        <w:t>.</w:t>
      </w:r>
    </w:p>
    <w:p w14:paraId="450277BF" w14:textId="77777777" w:rsidR="007D3614" w:rsidRPr="000A03F9" w:rsidRDefault="00693E10" w:rsidP="00982D6C">
      <w:pPr>
        <w:numPr>
          <w:ilvl w:val="0"/>
          <w:numId w:val="24"/>
        </w:numPr>
        <w:ind w:left="567" w:right="-2" w:hanging="567"/>
        <w:rPr>
          <w:szCs w:val="22"/>
        </w:rPr>
      </w:pPr>
      <w:r w:rsidRPr="000A03F9">
        <w:rPr>
          <w:szCs w:val="22"/>
        </w:rPr>
        <w:t>Om du har ytterligare frågor vänd dig till läkare eller apotekspersonal.</w:t>
      </w:r>
    </w:p>
    <w:p w14:paraId="0AB8B79A" w14:textId="77777777" w:rsidR="007D3614" w:rsidRPr="000A03F9" w:rsidRDefault="00693E10" w:rsidP="00982D6C">
      <w:pPr>
        <w:numPr>
          <w:ilvl w:val="0"/>
          <w:numId w:val="24"/>
        </w:numPr>
        <w:ind w:left="567" w:right="-2" w:hanging="567"/>
        <w:rPr>
          <w:szCs w:val="22"/>
        </w:rPr>
      </w:pPr>
      <w:r w:rsidRPr="000A03F9">
        <w:rPr>
          <w:szCs w:val="22"/>
        </w:rPr>
        <w:t>Detta läkemedel har ordinerats enbart åt dig. Ge det inte till andra. Det kan skada dem, även om de uppvisar sjukdomstecken som liknar dina.</w:t>
      </w:r>
    </w:p>
    <w:p w14:paraId="6B6840EC" w14:textId="77777777" w:rsidR="007D3614" w:rsidRPr="000A03F9" w:rsidRDefault="00693E10" w:rsidP="00982D6C">
      <w:pPr>
        <w:numPr>
          <w:ilvl w:val="0"/>
          <w:numId w:val="24"/>
        </w:numPr>
        <w:ind w:left="567" w:right="-2" w:hanging="567"/>
        <w:rPr>
          <w:szCs w:val="22"/>
        </w:rPr>
      </w:pPr>
      <w:r w:rsidRPr="000A03F9">
        <w:rPr>
          <w:szCs w:val="22"/>
        </w:rPr>
        <w:t>Om du får biverkningar, tala med läkare eller apotekspersonal. Detta gäller även eventuella biverkningar som inte nämns i denna information. Se avsnitt 4.</w:t>
      </w:r>
    </w:p>
    <w:p w14:paraId="198F7D7F" w14:textId="77777777" w:rsidR="007D3614" w:rsidRPr="000A03F9" w:rsidRDefault="007D3614" w:rsidP="00D35D41">
      <w:pPr>
        <w:numPr>
          <w:ilvl w:val="12"/>
          <w:numId w:val="0"/>
        </w:numPr>
        <w:ind w:right="-2"/>
        <w:rPr>
          <w:szCs w:val="22"/>
        </w:rPr>
      </w:pPr>
    </w:p>
    <w:p w14:paraId="30CE2A02" w14:textId="77777777" w:rsidR="007D3614" w:rsidRPr="000A03F9" w:rsidRDefault="00693E10" w:rsidP="00D35D41">
      <w:pPr>
        <w:numPr>
          <w:ilvl w:val="12"/>
          <w:numId w:val="0"/>
        </w:numPr>
        <w:ind w:right="-2"/>
        <w:rPr>
          <w:szCs w:val="22"/>
        </w:rPr>
      </w:pPr>
      <w:r w:rsidRPr="000A03F9">
        <w:rPr>
          <w:b/>
          <w:szCs w:val="22"/>
        </w:rPr>
        <w:t>I denna bipacksedel finns information om följande</w:t>
      </w:r>
    </w:p>
    <w:p w14:paraId="702E6365" w14:textId="77777777" w:rsidR="007D3614" w:rsidRPr="000A03F9" w:rsidRDefault="00693E10" w:rsidP="00D35D41">
      <w:pPr>
        <w:numPr>
          <w:ilvl w:val="12"/>
          <w:numId w:val="0"/>
        </w:numPr>
        <w:ind w:left="567" w:right="-29" w:hanging="567"/>
        <w:rPr>
          <w:szCs w:val="22"/>
        </w:rPr>
      </w:pPr>
      <w:r w:rsidRPr="000A03F9">
        <w:rPr>
          <w:szCs w:val="22"/>
        </w:rPr>
        <w:t>1.</w:t>
      </w:r>
      <w:r w:rsidRPr="000A03F9">
        <w:rPr>
          <w:szCs w:val="22"/>
        </w:rPr>
        <w:tab/>
        <w:t xml:space="preserve">Vad </w:t>
      </w:r>
      <w:r w:rsidR="00D52428">
        <w:rPr>
          <w:szCs w:val="22"/>
        </w:rPr>
        <w:t>Libmyris</w:t>
      </w:r>
      <w:r w:rsidRPr="000A03F9">
        <w:rPr>
          <w:szCs w:val="22"/>
        </w:rPr>
        <w:t xml:space="preserve"> är och vad det används för</w:t>
      </w:r>
    </w:p>
    <w:p w14:paraId="3EA7FD46" w14:textId="77777777" w:rsidR="007D3614" w:rsidRPr="000A03F9" w:rsidRDefault="00693E10" w:rsidP="00D35D41">
      <w:pPr>
        <w:numPr>
          <w:ilvl w:val="12"/>
          <w:numId w:val="0"/>
        </w:numPr>
        <w:ind w:left="567" w:right="-29" w:hanging="567"/>
        <w:rPr>
          <w:b/>
          <w:caps/>
          <w:szCs w:val="22"/>
        </w:rPr>
      </w:pPr>
      <w:r w:rsidRPr="000A03F9">
        <w:rPr>
          <w:szCs w:val="22"/>
        </w:rPr>
        <w:t>2.</w:t>
      </w:r>
      <w:r w:rsidRPr="000A03F9">
        <w:rPr>
          <w:szCs w:val="22"/>
        </w:rPr>
        <w:tab/>
        <w:t xml:space="preserve">Vad du behöver veta innan du använder </w:t>
      </w:r>
      <w:r w:rsidR="00D52428">
        <w:rPr>
          <w:szCs w:val="22"/>
        </w:rPr>
        <w:t>Libmyris</w:t>
      </w:r>
    </w:p>
    <w:p w14:paraId="4DAC2957" w14:textId="77777777" w:rsidR="007D3614" w:rsidRPr="000A03F9" w:rsidRDefault="00693E10" w:rsidP="00D35D41">
      <w:pPr>
        <w:numPr>
          <w:ilvl w:val="12"/>
          <w:numId w:val="0"/>
        </w:numPr>
        <w:ind w:left="567" w:right="-29" w:hanging="567"/>
        <w:rPr>
          <w:szCs w:val="22"/>
        </w:rPr>
      </w:pPr>
      <w:r w:rsidRPr="000A03F9">
        <w:rPr>
          <w:szCs w:val="22"/>
        </w:rPr>
        <w:t>3.</w:t>
      </w:r>
      <w:r w:rsidRPr="000A03F9">
        <w:rPr>
          <w:szCs w:val="22"/>
        </w:rPr>
        <w:tab/>
        <w:t xml:space="preserve">Hur du använder </w:t>
      </w:r>
      <w:r w:rsidR="00D52428">
        <w:rPr>
          <w:szCs w:val="22"/>
        </w:rPr>
        <w:t>Libmyris</w:t>
      </w:r>
    </w:p>
    <w:p w14:paraId="60BAD04F" w14:textId="77777777" w:rsidR="007D3614" w:rsidRPr="000A03F9" w:rsidRDefault="00693E10" w:rsidP="00D35D41">
      <w:pPr>
        <w:numPr>
          <w:ilvl w:val="12"/>
          <w:numId w:val="0"/>
        </w:numPr>
        <w:ind w:left="567" w:right="-29" w:hanging="567"/>
        <w:rPr>
          <w:szCs w:val="22"/>
        </w:rPr>
      </w:pPr>
      <w:r w:rsidRPr="000A03F9">
        <w:rPr>
          <w:szCs w:val="22"/>
        </w:rPr>
        <w:t>4.</w:t>
      </w:r>
      <w:r w:rsidRPr="000A03F9">
        <w:rPr>
          <w:szCs w:val="22"/>
        </w:rPr>
        <w:tab/>
        <w:t>Eventuella biverkningar</w:t>
      </w:r>
    </w:p>
    <w:p w14:paraId="79D66181" w14:textId="77777777" w:rsidR="007D3614" w:rsidRPr="000A03F9" w:rsidRDefault="00693E10" w:rsidP="00D35D41">
      <w:pPr>
        <w:numPr>
          <w:ilvl w:val="12"/>
          <w:numId w:val="0"/>
        </w:numPr>
        <w:ind w:left="567" w:right="-29" w:hanging="567"/>
        <w:rPr>
          <w:szCs w:val="22"/>
        </w:rPr>
      </w:pPr>
      <w:r w:rsidRPr="000A03F9">
        <w:rPr>
          <w:szCs w:val="22"/>
        </w:rPr>
        <w:t>5.</w:t>
      </w:r>
      <w:r w:rsidRPr="000A03F9">
        <w:rPr>
          <w:szCs w:val="22"/>
        </w:rPr>
        <w:tab/>
        <w:t xml:space="preserve">Hur </w:t>
      </w:r>
      <w:r w:rsidR="00D52428">
        <w:rPr>
          <w:szCs w:val="22"/>
        </w:rPr>
        <w:t>Libmyris</w:t>
      </w:r>
      <w:r w:rsidRPr="000A03F9">
        <w:rPr>
          <w:szCs w:val="22"/>
        </w:rPr>
        <w:t xml:space="preserve"> ska förvaras</w:t>
      </w:r>
    </w:p>
    <w:p w14:paraId="306786E7" w14:textId="77777777" w:rsidR="007D3614" w:rsidRPr="000A03F9" w:rsidRDefault="00693E10" w:rsidP="00D35D41">
      <w:pPr>
        <w:pStyle w:val="EMEANormal"/>
        <w:tabs>
          <w:tab w:val="clear" w:pos="562"/>
        </w:tabs>
        <w:rPr>
          <w:szCs w:val="22"/>
          <w:lang w:val="sv-SE"/>
        </w:rPr>
      </w:pPr>
      <w:r w:rsidRPr="000A03F9">
        <w:rPr>
          <w:szCs w:val="22"/>
          <w:lang w:val="sv-SE"/>
        </w:rPr>
        <w:t>6.</w:t>
      </w:r>
      <w:r w:rsidRPr="000A03F9">
        <w:rPr>
          <w:szCs w:val="22"/>
          <w:lang w:val="sv-SE"/>
        </w:rPr>
        <w:tab/>
        <w:t>Förpackningens innehåll och övriga upplysningar</w:t>
      </w:r>
    </w:p>
    <w:p w14:paraId="0EAF1B45" w14:textId="77777777" w:rsidR="007D3614" w:rsidRPr="000A03F9" w:rsidRDefault="00693E10" w:rsidP="00D35D41">
      <w:pPr>
        <w:pStyle w:val="EMEANormal"/>
        <w:tabs>
          <w:tab w:val="clear" w:pos="562"/>
        </w:tabs>
        <w:rPr>
          <w:color w:val="000000"/>
          <w:szCs w:val="22"/>
          <w:lang w:val="sv-SE"/>
        </w:rPr>
      </w:pPr>
      <w:r w:rsidRPr="000A03F9">
        <w:rPr>
          <w:szCs w:val="22"/>
          <w:lang w:val="sv-SE"/>
        </w:rPr>
        <w:t>7.</w:t>
      </w:r>
      <w:r w:rsidRPr="000A03F9">
        <w:rPr>
          <w:szCs w:val="22"/>
          <w:lang w:val="sv-SE"/>
        </w:rPr>
        <w:tab/>
        <w:t>Bruksanvisning</w:t>
      </w:r>
    </w:p>
    <w:p w14:paraId="6EB5E740" w14:textId="77777777" w:rsidR="007D3614" w:rsidRPr="000A03F9" w:rsidRDefault="007D3614" w:rsidP="00D35D41">
      <w:pPr>
        <w:pStyle w:val="EMEANormal"/>
        <w:rPr>
          <w:color w:val="000000"/>
          <w:szCs w:val="22"/>
          <w:lang w:val="sv-SE"/>
        </w:rPr>
      </w:pPr>
    </w:p>
    <w:p w14:paraId="53758380" w14:textId="77777777" w:rsidR="007D3614" w:rsidRPr="000A03F9" w:rsidRDefault="007D3614" w:rsidP="00D35D41">
      <w:pPr>
        <w:pStyle w:val="EMEANormal"/>
        <w:rPr>
          <w:color w:val="000000"/>
          <w:szCs w:val="22"/>
          <w:lang w:val="sv-SE"/>
        </w:rPr>
      </w:pPr>
    </w:p>
    <w:p w14:paraId="5E42AC13" w14:textId="77777777" w:rsidR="007D3614" w:rsidRPr="00A000A0" w:rsidRDefault="00693E10" w:rsidP="00A000A0">
      <w:pPr>
        <w:rPr>
          <w:bCs/>
        </w:rPr>
      </w:pPr>
      <w:r w:rsidRPr="00A000A0">
        <w:rPr>
          <w:b/>
          <w:bCs/>
        </w:rPr>
        <w:t>1.</w:t>
      </w:r>
      <w:r w:rsidRPr="00A000A0">
        <w:rPr>
          <w:b/>
          <w:bCs/>
        </w:rPr>
        <w:tab/>
        <w:t xml:space="preserve">Vad </w:t>
      </w:r>
      <w:r w:rsidR="00D52428" w:rsidRPr="00A000A0">
        <w:rPr>
          <w:b/>
          <w:bCs/>
        </w:rPr>
        <w:t>Libmyris</w:t>
      </w:r>
      <w:r w:rsidRPr="00A000A0">
        <w:rPr>
          <w:b/>
          <w:bCs/>
        </w:rPr>
        <w:t xml:space="preserve"> är och vad det används för</w:t>
      </w:r>
    </w:p>
    <w:p w14:paraId="3ED0484B" w14:textId="77777777" w:rsidR="007D3614" w:rsidRPr="000A03F9" w:rsidRDefault="007D3614" w:rsidP="00D35D41">
      <w:pPr>
        <w:pStyle w:val="EMEANormal"/>
        <w:rPr>
          <w:color w:val="000000"/>
          <w:szCs w:val="22"/>
          <w:lang w:val="sv-SE"/>
        </w:rPr>
      </w:pPr>
    </w:p>
    <w:p w14:paraId="57723498" w14:textId="77777777" w:rsidR="007D3614" w:rsidRPr="000A03F9" w:rsidRDefault="00D52428" w:rsidP="00D35D41">
      <w:pPr>
        <w:rPr>
          <w:szCs w:val="22"/>
        </w:rPr>
      </w:pPr>
      <w:r>
        <w:rPr>
          <w:szCs w:val="22"/>
        </w:rPr>
        <w:t>Libmyris</w:t>
      </w:r>
      <w:r w:rsidR="00693E10" w:rsidRPr="000A03F9">
        <w:rPr>
          <w:szCs w:val="22"/>
        </w:rPr>
        <w:t xml:space="preserve"> innehåller den aktiva substansen adalimumab.</w:t>
      </w:r>
    </w:p>
    <w:p w14:paraId="535892C5" w14:textId="77777777" w:rsidR="007D3614" w:rsidRPr="000A03F9" w:rsidRDefault="007D3614" w:rsidP="00D35D41">
      <w:pPr>
        <w:rPr>
          <w:szCs w:val="22"/>
        </w:rPr>
      </w:pPr>
    </w:p>
    <w:p w14:paraId="08036A75"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är avsett för behandling av de inflammatoriska sjukdomarna som beskrivs nedan:</w:t>
      </w:r>
    </w:p>
    <w:p w14:paraId="0617CAA5" w14:textId="77777777" w:rsidR="007D3614" w:rsidRPr="000A03F9" w:rsidRDefault="00693E10" w:rsidP="00982D6C">
      <w:pPr>
        <w:numPr>
          <w:ilvl w:val="0"/>
          <w:numId w:val="47"/>
        </w:numPr>
        <w:ind w:left="567" w:hanging="590"/>
        <w:rPr>
          <w:color w:val="000000"/>
          <w:szCs w:val="22"/>
        </w:rPr>
      </w:pPr>
      <w:r w:rsidRPr="000A03F9">
        <w:rPr>
          <w:szCs w:val="22"/>
        </w:rPr>
        <w:t>Reumatoid artrit (ledgångsreumatism),</w:t>
      </w:r>
    </w:p>
    <w:p w14:paraId="59C5E200" w14:textId="77777777" w:rsidR="007D3614" w:rsidRPr="000A03F9" w:rsidRDefault="00693E10" w:rsidP="00982D6C">
      <w:pPr>
        <w:numPr>
          <w:ilvl w:val="0"/>
          <w:numId w:val="47"/>
        </w:numPr>
        <w:ind w:left="567" w:hanging="590"/>
        <w:rPr>
          <w:color w:val="000000"/>
          <w:szCs w:val="22"/>
        </w:rPr>
      </w:pPr>
      <w:r w:rsidRPr="000A03F9">
        <w:rPr>
          <w:szCs w:val="22"/>
        </w:rPr>
        <w:t>Polyartikulär juvenil idiopatisk artrit (barnreumatisk ledsjukdom),</w:t>
      </w:r>
    </w:p>
    <w:p w14:paraId="177BED79" w14:textId="77777777" w:rsidR="007D3614" w:rsidRPr="000A03F9" w:rsidRDefault="00693E10" w:rsidP="00982D6C">
      <w:pPr>
        <w:numPr>
          <w:ilvl w:val="0"/>
          <w:numId w:val="47"/>
        </w:numPr>
        <w:ind w:left="567" w:hanging="590"/>
        <w:rPr>
          <w:color w:val="000000"/>
          <w:szCs w:val="22"/>
        </w:rPr>
      </w:pPr>
      <w:r w:rsidRPr="000A03F9">
        <w:rPr>
          <w:szCs w:val="22"/>
        </w:rPr>
        <w:t>Entesitrelaterad artrit (</w:t>
      </w:r>
      <w:r w:rsidRPr="000A03F9">
        <w:rPr>
          <w:color w:val="222222"/>
          <w:szCs w:val="22"/>
        </w:rPr>
        <w:t>muskel-, senfästes- och ledinflammation)</w:t>
      </w:r>
      <w:r w:rsidRPr="000A03F9">
        <w:rPr>
          <w:szCs w:val="22"/>
        </w:rPr>
        <w:t>,</w:t>
      </w:r>
    </w:p>
    <w:p w14:paraId="0851FBC6" w14:textId="77777777" w:rsidR="007D3614" w:rsidRPr="000A03F9" w:rsidRDefault="00693E10" w:rsidP="00982D6C">
      <w:pPr>
        <w:numPr>
          <w:ilvl w:val="0"/>
          <w:numId w:val="47"/>
        </w:numPr>
        <w:ind w:left="567" w:hanging="590"/>
        <w:rPr>
          <w:szCs w:val="22"/>
        </w:rPr>
      </w:pPr>
      <w:r w:rsidRPr="000A03F9">
        <w:rPr>
          <w:color w:val="000000"/>
          <w:szCs w:val="22"/>
        </w:rPr>
        <w:t xml:space="preserve">Ankyloserande </w:t>
      </w:r>
      <w:r w:rsidRPr="000A03F9">
        <w:rPr>
          <w:szCs w:val="22"/>
        </w:rPr>
        <w:t xml:space="preserve">spondylit </w:t>
      </w:r>
      <w:r w:rsidRPr="000A03F9">
        <w:rPr>
          <w:color w:val="000000"/>
          <w:szCs w:val="22"/>
        </w:rPr>
        <w:t>(</w:t>
      </w:r>
      <w:r w:rsidRPr="000A03F9">
        <w:rPr>
          <w:color w:val="222222"/>
          <w:szCs w:val="22"/>
        </w:rPr>
        <w:t>reumatisk sjukdom med inflammation i ryggradens leder)</w:t>
      </w:r>
      <w:r w:rsidRPr="000A03F9">
        <w:rPr>
          <w:szCs w:val="22"/>
        </w:rPr>
        <w:t>,</w:t>
      </w:r>
    </w:p>
    <w:p w14:paraId="4C3492FA" w14:textId="77777777" w:rsidR="007D3614" w:rsidRPr="000A03F9" w:rsidRDefault="00693E10" w:rsidP="00982D6C">
      <w:pPr>
        <w:numPr>
          <w:ilvl w:val="0"/>
          <w:numId w:val="47"/>
        </w:numPr>
        <w:ind w:left="567" w:hanging="590"/>
        <w:rPr>
          <w:szCs w:val="22"/>
        </w:rPr>
      </w:pPr>
      <w:r w:rsidRPr="000A03F9">
        <w:rPr>
          <w:szCs w:val="22"/>
        </w:rPr>
        <w:t>Axial spondylartrit utan radiografiska tecken på</w:t>
      </w:r>
      <w:r w:rsidRPr="000A03F9">
        <w:rPr>
          <w:szCs w:val="22"/>
          <w:lang w:eastAsia="en-GB"/>
        </w:rPr>
        <w:t xml:space="preserve"> a</w:t>
      </w:r>
      <w:r w:rsidRPr="000A03F9">
        <w:rPr>
          <w:color w:val="000000"/>
          <w:szCs w:val="22"/>
        </w:rPr>
        <w:t xml:space="preserve">nkyloserande </w:t>
      </w:r>
      <w:r w:rsidRPr="000A03F9">
        <w:rPr>
          <w:szCs w:val="22"/>
        </w:rPr>
        <w:t xml:space="preserve">spondylit </w:t>
      </w:r>
      <w:r w:rsidRPr="000A03F9">
        <w:rPr>
          <w:color w:val="000000"/>
          <w:szCs w:val="22"/>
        </w:rPr>
        <w:t>(</w:t>
      </w:r>
      <w:r w:rsidRPr="000A03F9">
        <w:rPr>
          <w:color w:val="222222"/>
          <w:szCs w:val="22"/>
        </w:rPr>
        <w:t>reumatisk sjukdom med inflammation i axeln)</w:t>
      </w:r>
      <w:r w:rsidRPr="000A03F9">
        <w:rPr>
          <w:szCs w:val="22"/>
        </w:rPr>
        <w:t>,</w:t>
      </w:r>
    </w:p>
    <w:p w14:paraId="17F75591" w14:textId="77777777" w:rsidR="007D3614" w:rsidRPr="000A03F9" w:rsidRDefault="00693E10" w:rsidP="00982D6C">
      <w:pPr>
        <w:pStyle w:val="EMEAHeadingUnderline"/>
        <w:numPr>
          <w:ilvl w:val="0"/>
          <w:numId w:val="47"/>
        </w:numPr>
        <w:ind w:left="567" w:hanging="590"/>
        <w:rPr>
          <w:color w:val="000000"/>
          <w:szCs w:val="22"/>
          <w:u w:val="none"/>
          <w:lang w:val="sv-SE"/>
        </w:rPr>
      </w:pPr>
      <w:r w:rsidRPr="000A03F9">
        <w:rPr>
          <w:color w:val="000000"/>
          <w:szCs w:val="22"/>
          <w:u w:val="none"/>
          <w:lang w:val="sv-SE"/>
        </w:rPr>
        <w:t>Psoriasisartrit,</w:t>
      </w:r>
    </w:p>
    <w:p w14:paraId="069A5FDD" w14:textId="77777777" w:rsidR="007D3614" w:rsidRPr="000A03F9" w:rsidRDefault="00693E10" w:rsidP="00982D6C">
      <w:pPr>
        <w:pStyle w:val="EMEANormal"/>
        <w:keepNext/>
        <w:numPr>
          <w:ilvl w:val="0"/>
          <w:numId w:val="47"/>
        </w:numPr>
        <w:ind w:left="567" w:hanging="590"/>
        <w:rPr>
          <w:szCs w:val="22"/>
          <w:lang w:val="sv-SE"/>
        </w:rPr>
      </w:pPr>
      <w:r w:rsidRPr="000A03F9">
        <w:rPr>
          <w:szCs w:val="22"/>
          <w:lang w:val="sv-SE"/>
        </w:rPr>
        <w:t>Psoriasis,</w:t>
      </w:r>
    </w:p>
    <w:p w14:paraId="6B5C5FFF" w14:textId="77777777" w:rsidR="007D3614" w:rsidRPr="000A03F9" w:rsidRDefault="00693E10" w:rsidP="00982D6C">
      <w:pPr>
        <w:numPr>
          <w:ilvl w:val="0"/>
          <w:numId w:val="47"/>
        </w:numPr>
        <w:ind w:left="567" w:hanging="590"/>
        <w:rPr>
          <w:color w:val="000000"/>
          <w:szCs w:val="22"/>
        </w:rPr>
      </w:pPr>
      <w:r w:rsidRPr="000A03F9">
        <w:rPr>
          <w:color w:val="000000"/>
          <w:szCs w:val="22"/>
        </w:rPr>
        <w:t>Hidradenitis suppurativa (inflammation i huden),</w:t>
      </w:r>
    </w:p>
    <w:p w14:paraId="51DBBB1D" w14:textId="77777777" w:rsidR="007D3614" w:rsidRPr="000A03F9" w:rsidRDefault="00693E10" w:rsidP="00982D6C">
      <w:pPr>
        <w:numPr>
          <w:ilvl w:val="0"/>
          <w:numId w:val="47"/>
        </w:numPr>
        <w:ind w:left="567" w:hanging="590"/>
        <w:rPr>
          <w:color w:val="000000"/>
          <w:szCs w:val="22"/>
        </w:rPr>
      </w:pPr>
      <w:r w:rsidRPr="000A03F9">
        <w:rPr>
          <w:szCs w:val="22"/>
        </w:rPr>
        <w:t>Crohns sjukdom (inflammation i tarmen)</w:t>
      </w:r>
      <w:r w:rsidRPr="000A03F9">
        <w:rPr>
          <w:color w:val="000000"/>
          <w:szCs w:val="22"/>
        </w:rPr>
        <w:t>,</w:t>
      </w:r>
    </w:p>
    <w:p w14:paraId="75A61C93" w14:textId="77777777" w:rsidR="007D3614" w:rsidRPr="000A03F9" w:rsidRDefault="00693E10" w:rsidP="00982D6C">
      <w:pPr>
        <w:numPr>
          <w:ilvl w:val="0"/>
          <w:numId w:val="47"/>
        </w:numPr>
        <w:ind w:left="567" w:hanging="590"/>
        <w:rPr>
          <w:szCs w:val="22"/>
          <w:u w:val="single"/>
        </w:rPr>
      </w:pPr>
      <w:r w:rsidRPr="000A03F9">
        <w:rPr>
          <w:szCs w:val="22"/>
        </w:rPr>
        <w:t>Ulcerös kolit (inflammation i tjocktarmen) och</w:t>
      </w:r>
    </w:p>
    <w:p w14:paraId="00A339D4" w14:textId="77777777" w:rsidR="007D3614" w:rsidRPr="000A03F9" w:rsidRDefault="00693E10" w:rsidP="00982D6C">
      <w:pPr>
        <w:numPr>
          <w:ilvl w:val="0"/>
          <w:numId w:val="47"/>
        </w:numPr>
        <w:ind w:left="567" w:hanging="590"/>
        <w:rPr>
          <w:szCs w:val="22"/>
          <w:u w:val="single"/>
        </w:rPr>
      </w:pPr>
      <w:r w:rsidRPr="000A03F9">
        <w:rPr>
          <w:szCs w:val="22"/>
        </w:rPr>
        <w:t>Icke-infektiös uveit (uveit utan infektion, inflammation i ögat)</w:t>
      </w:r>
    </w:p>
    <w:p w14:paraId="10EE2866" w14:textId="77777777" w:rsidR="007D3614" w:rsidRPr="000A03F9" w:rsidRDefault="007D3614" w:rsidP="00D35D41">
      <w:pPr>
        <w:rPr>
          <w:color w:val="000000"/>
          <w:szCs w:val="22"/>
        </w:rPr>
      </w:pPr>
    </w:p>
    <w:p w14:paraId="1B90953E" w14:textId="77777777" w:rsidR="007D3614" w:rsidRPr="000A03F9" w:rsidRDefault="00693E10" w:rsidP="00D35D41">
      <w:pPr>
        <w:rPr>
          <w:color w:val="000000"/>
          <w:szCs w:val="22"/>
        </w:rPr>
      </w:pPr>
      <w:r w:rsidRPr="000A03F9">
        <w:rPr>
          <w:color w:val="000000"/>
          <w:szCs w:val="22"/>
        </w:rPr>
        <w:t xml:space="preserve">Den aktiva substansen i </w:t>
      </w:r>
      <w:r w:rsidR="00D52428">
        <w:rPr>
          <w:szCs w:val="22"/>
        </w:rPr>
        <w:t>Libmyris</w:t>
      </w:r>
      <w:r w:rsidRPr="000A03F9">
        <w:rPr>
          <w:color w:val="000000"/>
          <w:szCs w:val="22"/>
        </w:rPr>
        <w:t xml:space="preserve">, adalimumab, är en monoklonal antikropp från människa. Monoklonala antikroppar är proteiner som fäster vid ett specifikt mål. </w:t>
      </w:r>
    </w:p>
    <w:p w14:paraId="14BA35BE" w14:textId="77777777" w:rsidR="007D3614" w:rsidRPr="000A03F9" w:rsidRDefault="007D3614" w:rsidP="00D35D41">
      <w:pPr>
        <w:rPr>
          <w:color w:val="000000"/>
          <w:szCs w:val="22"/>
        </w:rPr>
      </w:pPr>
    </w:p>
    <w:p w14:paraId="46AC7D6C" w14:textId="77777777" w:rsidR="007D3614" w:rsidRPr="000A03F9" w:rsidRDefault="00693E10" w:rsidP="00D35D41">
      <w:pPr>
        <w:rPr>
          <w:szCs w:val="22"/>
        </w:rPr>
      </w:pPr>
      <w:r w:rsidRPr="000A03F9">
        <w:rPr>
          <w:color w:val="000000"/>
          <w:szCs w:val="22"/>
        </w:rPr>
        <w:t>Målet för a</w:t>
      </w:r>
      <w:r w:rsidRPr="000A03F9">
        <w:rPr>
          <w:szCs w:val="22"/>
        </w:rPr>
        <w:t>dalimumab är ett protein som kallas tumörnekrosfaktor (TNF</w:t>
      </w:r>
      <w:r w:rsidRPr="000A03F9">
        <w:rPr>
          <w:szCs w:val="22"/>
        </w:rPr>
        <w:sym w:font="Symbol" w:char="F061"/>
      </w:r>
      <w:r w:rsidRPr="000A03F9">
        <w:rPr>
          <w:szCs w:val="22"/>
        </w:rPr>
        <w:t>), som är involverat i immunförsvaret och finns i förhöjda nivåer vid de inflammatoriska sjukdomar som anges ovan. Genom att binda till TNF</w:t>
      </w:r>
      <w:r w:rsidRPr="000A03F9">
        <w:rPr>
          <w:szCs w:val="22"/>
        </w:rPr>
        <w:sym w:font="Symbol" w:char="F061"/>
      </w:r>
      <w:r w:rsidRPr="000A03F9">
        <w:rPr>
          <w:szCs w:val="22"/>
        </w:rPr>
        <w:t xml:space="preserve">, kan </w:t>
      </w:r>
      <w:r w:rsidR="00D52428">
        <w:rPr>
          <w:szCs w:val="22"/>
        </w:rPr>
        <w:t>Libmyris</w:t>
      </w:r>
      <w:r w:rsidRPr="000A03F9">
        <w:rPr>
          <w:szCs w:val="22"/>
        </w:rPr>
        <w:t xml:space="preserve"> minska den inflammatoriska processen vid dessa sjukdomar.</w:t>
      </w:r>
    </w:p>
    <w:p w14:paraId="62546DB0" w14:textId="77777777" w:rsidR="007D3614" w:rsidRPr="000A03F9" w:rsidRDefault="007D3614" w:rsidP="00D35D41">
      <w:pPr>
        <w:pStyle w:val="EMEANormal"/>
        <w:rPr>
          <w:color w:val="000000"/>
          <w:szCs w:val="22"/>
          <w:lang w:val="sv-SE"/>
        </w:rPr>
      </w:pPr>
    </w:p>
    <w:p w14:paraId="5C00EC2D" w14:textId="77777777" w:rsidR="007D3614" w:rsidRPr="000A03F9" w:rsidRDefault="00693E10" w:rsidP="00D35D41">
      <w:pPr>
        <w:pStyle w:val="EMEAHeadingUnderline"/>
        <w:rPr>
          <w:b/>
          <w:bCs/>
          <w:color w:val="000000"/>
          <w:szCs w:val="22"/>
          <w:u w:val="none"/>
          <w:lang w:val="sv-SE"/>
        </w:rPr>
      </w:pPr>
      <w:r w:rsidRPr="000A03F9">
        <w:rPr>
          <w:b/>
          <w:bCs/>
          <w:color w:val="000000"/>
          <w:szCs w:val="22"/>
          <w:u w:val="none"/>
          <w:lang w:val="sv-SE"/>
        </w:rPr>
        <w:t>Reumatoid artrit</w:t>
      </w:r>
    </w:p>
    <w:p w14:paraId="2A716220" w14:textId="77777777" w:rsidR="007D3614" w:rsidRPr="000A03F9" w:rsidRDefault="007D3614" w:rsidP="00D35D41">
      <w:pPr>
        <w:pStyle w:val="EMEANormal"/>
        <w:rPr>
          <w:color w:val="000000"/>
          <w:szCs w:val="22"/>
          <w:lang w:val="sv-SE"/>
        </w:rPr>
      </w:pPr>
    </w:p>
    <w:p w14:paraId="5ACE2F0E" w14:textId="77777777" w:rsidR="007D3614" w:rsidRPr="000A03F9" w:rsidRDefault="00693E10" w:rsidP="00D35D41">
      <w:pPr>
        <w:pStyle w:val="EMEANormal"/>
        <w:rPr>
          <w:color w:val="000000"/>
          <w:szCs w:val="22"/>
          <w:lang w:val="sv-SE"/>
        </w:rPr>
      </w:pPr>
      <w:r w:rsidRPr="000A03F9">
        <w:rPr>
          <w:color w:val="000000"/>
          <w:szCs w:val="22"/>
          <w:lang w:val="sv-SE"/>
        </w:rPr>
        <w:t>Reumatoid artrit är en inflammatorisk sjukdom i lederna.</w:t>
      </w:r>
    </w:p>
    <w:p w14:paraId="32F0063A" w14:textId="77777777" w:rsidR="007D3614" w:rsidRPr="000A03F9" w:rsidRDefault="007D3614" w:rsidP="00D35D41">
      <w:pPr>
        <w:pStyle w:val="EMEANormal"/>
        <w:rPr>
          <w:color w:val="000000"/>
          <w:szCs w:val="22"/>
          <w:lang w:val="sv-SE"/>
        </w:rPr>
      </w:pPr>
    </w:p>
    <w:p w14:paraId="3D2BA641" w14:textId="77777777" w:rsidR="007D3614" w:rsidRPr="000A03F9" w:rsidRDefault="00D52428" w:rsidP="00D35D41">
      <w:pPr>
        <w:rPr>
          <w:color w:val="000000"/>
          <w:szCs w:val="22"/>
        </w:rPr>
      </w:pPr>
      <w:r>
        <w:rPr>
          <w:szCs w:val="22"/>
        </w:rPr>
        <w:t>Libmyris</w:t>
      </w:r>
      <w:r w:rsidR="00693E10" w:rsidRPr="000A03F9">
        <w:rPr>
          <w:szCs w:val="22"/>
        </w:rPr>
        <w:t xml:space="preserve"> används för att behandla reumatoid artrit hos vuxna. </w:t>
      </w:r>
      <w:r w:rsidR="00693E10" w:rsidRPr="000A03F9">
        <w:rPr>
          <w:color w:val="000000"/>
          <w:szCs w:val="22"/>
        </w:rPr>
        <w:t xml:space="preserve">Om du har måttlig till svår aktiv reumatoid artrit, kommer du i regel först att få andra sjukdomsmodifierande läkemedel, såsom metotrexat. Om du inte svarar tillräckligt bra på dessa läkemedel, kan läkaren sätta in </w:t>
      </w:r>
      <w:r>
        <w:rPr>
          <w:szCs w:val="22"/>
        </w:rPr>
        <w:t>Libmyris</w:t>
      </w:r>
      <w:r w:rsidR="00693E10" w:rsidRPr="000A03F9">
        <w:rPr>
          <w:szCs w:val="22"/>
        </w:rPr>
        <w:t xml:space="preserve"> </w:t>
      </w:r>
      <w:r w:rsidR="00693E10" w:rsidRPr="000A03F9">
        <w:rPr>
          <w:color w:val="000000"/>
          <w:szCs w:val="22"/>
        </w:rPr>
        <w:t xml:space="preserve">för att behandla din reumatoid artrit. </w:t>
      </w:r>
    </w:p>
    <w:p w14:paraId="4E95D485" w14:textId="77777777" w:rsidR="007D3614" w:rsidRPr="000A03F9" w:rsidRDefault="007D3614" w:rsidP="00D35D41">
      <w:pPr>
        <w:pStyle w:val="EMEANormal"/>
        <w:rPr>
          <w:color w:val="000000"/>
          <w:szCs w:val="22"/>
          <w:lang w:val="sv-SE"/>
        </w:rPr>
      </w:pPr>
    </w:p>
    <w:p w14:paraId="6506C20A"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kan också användas för att behandla svår, aktiv och progressiv (fortskridande) reumatoid artrit som inte tidigare behandlats med metotrexat.</w:t>
      </w:r>
    </w:p>
    <w:p w14:paraId="4F4EDDA9" w14:textId="77777777" w:rsidR="007D3614" w:rsidRPr="000A03F9" w:rsidRDefault="007D3614" w:rsidP="00D35D41">
      <w:pPr>
        <w:pStyle w:val="EMEANormal"/>
        <w:rPr>
          <w:color w:val="000000"/>
          <w:szCs w:val="22"/>
          <w:lang w:val="sv-SE"/>
        </w:rPr>
      </w:pPr>
    </w:p>
    <w:p w14:paraId="1F9A890B"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har visats bromsa förstörelsen av brosk och skelett i lederna som sjukdomen orsakar och kan därför öka din förmåga att utföra dagliga aktiviteter.</w:t>
      </w:r>
    </w:p>
    <w:p w14:paraId="06882D03" w14:textId="77777777" w:rsidR="007D3614" w:rsidRPr="000A03F9" w:rsidRDefault="007D3614" w:rsidP="00D35D41">
      <w:pPr>
        <w:pStyle w:val="EMEANormal"/>
        <w:rPr>
          <w:color w:val="000000"/>
          <w:szCs w:val="22"/>
          <w:lang w:val="sv-SE"/>
        </w:rPr>
      </w:pPr>
    </w:p>
    <w:p w14:paraId="3133808A"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 xml:space="preserve">används vanligen tillsammans med metotrexat. Om din läkare beslutar att metotrexat är olämpligt, kan </w:t>
      </w:r>
      <w:r>
        <w:rPr>
          <w:szCs w:val="22"/>
          <w:lang w:val="sv-SE"/>
        </w:rPr>
        <w:t>Libmyris</w:t>
      </w:r>
      <w:r w:rsidR="00693E10" w:rsidRPr="000A03F9">
        <w:rPr>
          <w:szCs w:val="22"/>
          <w:lang w:val="sv-SE"/>
        </w:rPr>
        <w:t xml:space="preserve"> </w:t>
      </w:r>
      <w:r w:rsidR="00693E10" w:rsidRPr="000A03F9">
        <w:rPr>
          <w:color w:val="000000"/>
          <w:szCs w:val="22"/>
          <w:lang w:val="sv-SE"/>
        </w:rPr>
        <w:t>ges ensamt.</w:t>
      </w:r>
    </w:p>
    <w:p w14:paraId="1FD70DAB" w14:textId="77777777" w:rsidR="007D3614" w:rsidRPr="000A03F9" w:rsidRDefault="007D3614" w:rsidP="00D35D41">
      <w:pPr>
        <w:pStyle w:val="EMEANormal"/>
        <w:rPr>
          <w:color w:val="000000"/>
          <w:szCs w:val="22"/>
          <w:lang w:val="sv-SE"/>
        </w:rPr>
      </w:pPr>
    </w:p>
    <w:p w14:paraId="1834234E" w14:textId="77777777" w:rsidR="007D3614" w:rsidRPr="000A03F9" w:rsidRDefault="00693E10" w:rsidP="00D35D41">
      <w:pPr>
        <w:pStyle w:val="EMEANormal"/>
        <w:rPr>
          <w:b/>
          <w:bCs/>
          <w:szCs w:val="22"/>
          <w:lang w:val="sv-SE"/>
        </w:rPr>
      </w:pPr>
      <w:r w:rsidRPr="000A03F9">
        <w:rPr>
          <w:b/>
          <w:bCs/>
          <w:szCs w:val="22"/>
          <w:lang w:val="sv-SE"/>
        </w:rPr>
        <w:t>Polyartikulär juvenil idiopatisk artrit</w:t>
      </w:r>
    </w:p>
    <w:p w14:paraId="233B1412" w14:textId="77777777" w:rsidR="007D3614" w:rsidRPr="000A03F9" w:rsidRDefault="007D3614" w:rsidP="00D35D41">
      <w:pPr>
        <w:pStyle w:val="EMEANormal"/>
        <w:rPr>
          <w:szCs w:val="22"/>
          <w:lang w:val="sv-SE"/>
        </w:rPr>
      </w:pPr>
    </w:p>
    <w:p w14:paraId="2C7DBAE0" w14:textId="77777777" w:rsidR="007D3614" w:rsidRPr="000A03F9" w:rsidRDefault="00693E10" w:rsidP="00D35D41">
      <w:pPr>
        <w:pStyle w:val="EMEANormal"/>
        <w:rPr>
          <w:szCs w:val="22"/>
          <w:lang w:val="sv-SE"/>
        </w:rPr>
      </w:pPr>
      <w:r w:rsidRPr="000A03F9">
        <w:rPr>
          <w:szCs w:val="22"/>
          <w:lang w:val="sv-SE"/>
        </w:rPr>
        <w:t>Polyartikulär juvenil idiopatisk artrit är en inflammatorisk sjukdom.</w:t>
      </w:r>
    </w:p>
    <w:p w14:paraId="6E76F006" w14:textId="77777777" w:rsidR="007D3614" w:rsidRPr="000A03F9" w:rsidRDefault="007D3614" w:rsidP="00D35D41">
      <w:pPr>
        <w:pStyle w:val="EMEANormal"/>
        <w:rPr>
          <w:szCs w:val="22"/>
          <w:lang w:val="sv-SE"/>
        </w:rPr>
      </w:pPr>
    </w:p>
    <w:p w14:paraId="63E30F69" w14:textId="77777777" w:rsidR="007D3614" w:rsidRPr="000A03F9" w:rsidRDefault="00D52428" w:rsidP="00D35D41">
      <w:pPr>
        <w:rPr>
          <w:szCs w:val="22"/>
        </w:rPr>
      </w:pPr>
      <w:r>
        <w:rPr>
          <w:szCs w:val="22"/>
        </w:rPr>
        <w:t>Libmyris</w:t>
      </w:r>
      <w:r w:rsidR="00693E10" w:rsidRPr="000A03F9">
        <w:rPr>
          <w:szCs w:val="22"/>
        </w:rPr>
        <w:t xml:space="preserve"> används för att behandla polyartikulär juvenil idiopatisk artrit hos patienter från 2 års ålder. </w:t>
      </w:r>
    </w:p>
    <w:p w14:paraId="18D32B74" w14:textId="77777777" w:rsidR="007D3614" w:rsidRPr="000A03F9" w:rsidRDefault="00693E10" w:rsidP="00D35D41">
      <w:pPr>
        <w:pStyle w:val="EMEANormal"/>
        <w:rPr>
          <w:szCs w:val="22"/>
          <w:lang w:val="sv-SE"/>
        </w:rPr>
      </w:pPr>
      <w:r w:rsidRPr="000A03F9">
        <w:rPr>
          <w:szCs w:val="22"/>
          <w:lang w:val="sv-SE"/>
        </w:rPr>
        <w:t xml:space="preserve">Du kanske först får andra sjukdomsmodifierande läkemedel, såsom metotrexat. </w:t>
      </w:r>
      <w:r w:rsidRPr="000A03F9">
        <w:rPr>
          <w:color w:val="000000"/>
          <w:szCs w:val="22"/>
          <w:lang w:val="sv-SE"/>
        </w:rPr>
        <w:t xml:space="preserve">Om du inte svarar tillräckligt på dessa läkemedel kommer du att få </w:t>
      </w:r>
      <w:r w:rsidR="00D52428">
        <w:rPr>
          <w:szCs w:val="22"/>
          <w:lang w:val="sv-SE"/>
        </w:rPr>
        <w:t>Libmyris</w:t>
      </w:r>
      <w:r w:rsidRPr="000A03F9">
        <w:rPr>
          <w:color w:val="000000"/>
          <w:szCs w:val="22"/>
          <w:lang w:val="sv-SE"/>
        </w:rPr>
        <w:t>.</w:t>
      </w:r>
    </w:p>
    <w:p w14:paraId="7836C1BA" w14:textId="77777777" w:rsidR="007D3614" w:rsidRPr="000A03F9" w:rsidRDefault="007D3614" w:rsidP="00D35D41">
      <w:pPr>
        <w:pStyle w:val="EMEANormal"/>
        <w:rPr>
          <w:color w:val="000000"/>
          <w:szCs w:val="22"/>
          <w:lang w:val="sv-SE"/>
        </w:rPr>
      </w:pPr>
    </w:p>
    <w:p w14:paraId="67B2EC70" w14:textId="77777777" w:rsidR="007D3614" w:rsidRPr="000A03F9" w:rsidRDefault="00693E10" w:rsidP="00D35D41">
      <w:pPr>
        <w:pStyle w:val="EMEANormal"/>
        <w:rPr>
          <w:color w:val="000000"/>
          <w:szCs w:val="22"/>
          <w:lang w:val="sv-SE"/>
        </w:rPr>
      </w:pPr>
      <w:r w:rsidRPr="000A03F9">
        <w:rPr>
          <w:color w:val="000000"/>
          <w:szCs w:val="22"/>
          <w:lang w:val="sv-SE"/>
        </w:rPr>
        <w:t xml:space="preserve">Din läkare kommer att avgöra om </w:t>
      </w:r>
      <w:r w:rsidR="00D52428">
        <w:rPr>
          <w:szCs w:val="22"/>
          <w:lang w:val="sv-SE"/>
        </w:rPr>
        <w:t>Libmyris</w:t>
      </w:r>
      <w:r w:rsidRPr="000A03F9">
        <w:rPr>
          <w:szCs w:val="22"/>
          <w:lang w:val="sv-SE"/>
        </w:rPr>
        <w:t xml:space="preserve"> </w:t>
      </w:r>
      <w:r w:rsidRPr="000A03F9">
        <w:rPr>
          <w:color w:val="000000"/>
          <w:szCs w:val="22"/>
          <w:lang w:val="sv-SE"/>
        </w:rPr>
        <w:t xml:space="preserve">ska ges tillsammans med metotrexat eller ensamt. </w:t>
      </w:r>
    </w:p>
    <w:p w14:paraId="562565DE" w14:textId="77777777" w:rsidR="007D3614" w:rsidRPr="000A03F9" w:rsidRDefault="007D3614" w:rsidP="00D35D41">
      <w:pPr>
        <w:pStyle w:val="EMEANormal"/>
        <w:rPr>
          <w:color w:val="000000"/>
          <w:szCs w:val="22"/>
          <w:lang w:val="sv-SE"/>
        </w:rPr>
      </w:pPr>
    </w:p>
    <w:p w14:paraId="73C1E60A" w14:textId="77777777" w:rsidR="007D3614" w:rsidRPr="000A03F9" w:rsidRDefault="00693E10" w:rsidP="00D35D41">
      <w:pPr>
        <w:pStyle w:val="EMEANormal"/>
        <w:rPr>
          <w:b/>
          <w:szCs w:val="22"/>
          <w:lang w:val="sv-SE"/>
        </w:rPr>
      </w:pPr>
      <w:r w:rsidRPr="000A03F9">
        <w:rPr>
          <w:b/>
          <w:szCs w:val="22"/>
          <w:lang w:val="sv-SE"/>
        </w:rPr>
        <w:t>Entesitrelaterad artrit</w:t>
      </w:r>
    </w:p>
    <w:p w14:paraId="70A2F927" w14:textId="77777777" w:rsidR="007D3614" w:rsidRPr="000A03F9" w:rsidRDefault="00693E10" w:rsidP="00D35D41">
      <w:pPr>
        <w:pStyle w:val="EMEANormal"/>
        <w:rPr>
          <w:szCs w:val="22"/>
          <w:lang w:val="sv-SE"/>
        </w:rPr>
      </w:pPr>
      <w:r w:rsidRPr="000A03F9">
        <w:rPr>
          <w:szCs w:val="22"/>
          <w:lang w:val="sv-SE"/>
        </w:rPr>
        <w:t>Entesitrelaterad artrit är en inflammatorisk sjukdom i lederna och de platser där senor fäster till benet.</w:t>
      </w:r>
    </w:p>
    <w:p w14:paraId="373D402F" w14:textId="77777777" w:rsidR="007D3614" w:rsidRPr="000A03F9" w:rsidRDefault="007D3614" w:rsidP="00D35D41">
      <w:pPr>
        <w:pStyle w:val="EMEANormal"/>
        <w:rPr>
          <w:b/>
          <w:szCs w:val="22"/>
          <w:lang w:val="sv-SE"/>
        </w:rPr>
      </w:pPr>
    </w:p>
    <w:p w14:paraId="43D41E05"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används för att behandla entesitrelaterad artrit hos patienter från 6 års ålder. Du kanske först får andra sjukdomsmodifierande läkemedel, såsom metotrexat. Om du inte svarar tillräckligt på dessa läkemedel kommer du att få </w:t>
      </w:r>
      <w:r>
        <w:rPr>
          <w:szCs w:val="22"/>
          <w:lang w:val="sv-SE"/>
        </w:rPr>
        <w:t>Libmyris</w:t>
      </w:r>
      <w:r w:rsidR="00693E10" w:rsidRPr="000A03F9">
        <w:rPr>
          <w:szCs w:val="22"/>
          <w:lang w:val="sv-SE"/>
        </w:rPr>
        <w:t>.</w:t>
      </w:r>
    </w:p>
    <w:p w14:paraId="3B908294" w14:textId="77777777" w:rsidR="007D3614" w:rsidRPr="000A03F9" w:rsidRDefault="007D3614" w:rsidP="00D35D41">
      <w:pPr>
        <w:pStyle w:val="EMEANormal"/>
        <w:rPr>
          <w:color w:val="000000"/>
          <w:szCs w:val="22"/>
          <w:lang w:val="sv-SE"/>
        </w:rPr>
      </w:pPr>
    </w:p>
    <w:p w14:paraId="31EE3CA9" w14:textId="77777777" w:rsidR="007D3614" w:rsidRPr="000A03F9" w:rsidRDefault="00693E10" w:rsidP="00D35D41">
      <w:pPr>
        <w:rPr>
          <w:b/>
          <w:bCs/>
          <w:szCs w:val="22"/>
        </w:rPr>
      </w:pPr>
      <w:r w:rsidRPr="000A03F9">
        <w:rPr>
          <w:b/>
          <w:bCs/>
          <w:color w:val="000000"/>
          <w:szCs w:val="22"/>
        </w:rPr>
        <w:t xml:space="preserve">Ankyloserande spondylit och </w:t>
      </w:r>
      <w:r w:rsidRPr="000A03F9">
        <w:rPr>
          <w:b/>
          <w:bCs/>
          <w:szCs w:val="22"/>
        </w:rPr>
        <w:t xml:space="preserve">axial spondylartrit utan radiografiska tecken på </w:t>
      </w:r>
      <w:r w:rsidRPr="000A03F9">
        <w:rPr>
          <w:b/>
          <w:bCs/>
          <w:szCs w:val="22"/>
          <w:lang w:eastAsia="en-GB"/>
        </w:rPr>
        <w:t>a</w:t>
      </w:r>
      <w:r w:rsidRPr="000A03F9">
        <w:rPr>
          <w:b/>
          <w:bCs/>
          <w:color w:val="000000"/>
          <w:szCs w:val="22"/>
        </w:rPr>
        <w:t>nkyloserande spondylit</w:t>
      </w:r>
    </w:p>
    <w:p w14:paraId="1B99F185" w14:textId="77777777" w:rsidR="007D3614" w:rsidRPr="000A03F9" w:rsidRDefault="007D3614" w:rsidP="00D35D41">
      <w:pPr>
        <w:pStyle w:val="EMEANormal"/>
        <w:rPr>
          <w:szCs w:val="22"/>
          <w:lang w:val="sv-SE"/>
        </w:rPr>
      </w:pPr>
    </w:p>
    <w:p w14:paraId="7BD331C9" w14:textId="77777777" w:rsidR="007D3614" w:rsidRPr="000A03F9" w:rsidRDefault="00693E10" w:rsidP="00D35D41">
      <w:pPr>
        <w:pStyle w:val="EMEANormal"/>
        <w:rPr>
          <w:szCs w:val="22"/>
          <w:lang w:val="sv-SE"/>
        </w:rPr>
      </w:pPr>
      <w:r w:rsidRPr="000A03F9">
        <w:rPr>
          <w:szCs w:val="22"/>
          <w:lang w:val="sv-SE"/>
        </w:rPr>
        <w:t>Ankyloserande spondylit och axial spondylartrit utan radiografiska tecken på ankyloserande spondylit är inflammatoriska sjukdomar i ryggraden.</w:t>
      </w:r>
    </w:p>
    <w:p w14:paraId="7029EE3E" w14:textId="77777777" w:rsidR="007D3614" w:rsidRPr="000A03F9" w:rsidRDefault="007D3614" w:rsidP="00D35D41">
      <w:pPr>
        <w:pStyle w:val="EMEANormal"/>
        <w:rPr>
          <w:szCs w:val="22"/>
          <w:lang w:val="sv-SE"/>
        </w:rPr>
      </w:pPr>
    </w:p>
    <w:p w14:paraId="13A5B50A" w14:textId="77777777" w:rsidR="007D3614" w:rsidRPr="000A03F9" w:rsidRDefault="00D52428" w:rsidP="00D35D41">
      <w:pPr>
        <w:rPr>
          <w:szCs w:val="22"/>
        </w:rPr>
      </w:pPr>
      <w:r>
        <w:rPr>
          <w:szCs w:val="22"/>
        </w:rPr>
        <w:t>Libmyris</w:t>
      </w:r>
      <w:r w:rsidR="00693E10" w:rsidRPr="000A03F9">
        <w:rPr>
          <w:szCs w:val="22"/>
        </w:rPr>
        <w:t xml:space="preserve"> används för att behandla ankyloserande spondylit och axial spondylartrit utan radiografiska förändringar av ankyloserande spondylit hos vuxna. Om du har ankyloserande spondylit eller axial spondylartrit utan radiografiska tecken på ankyloserande spondylit så kommer du först att få andra läkemedel. Om dessa läkemedel inte hjälper tillräckligt kommer du att få </w:t>
      </w:r>
      <w:r>
        <w:rPr>
          <w:szCs w:val="22"/>
        </w:rPr>
        <w:t>Libmyris</w:t>
      </w:r>
      <w:r w:rsidR="00693E10" w:rsidRPr="000A03F9">
        <w:rPr>
          <w:szCs w:val="22"/>
        </w:rPr>
        <w:t xml:space="preserve"> för att minska tecken och symtom på din sjukdom.</w:t>
      </w:r>
    </w:p>
    <w:p w14:paraId="571F057E" w14:textId="77777777" w:rsidR="007D3614" w:rsidRPr="000A03F9" w:rsidRDefault="007D3614" w:rsidP="00D35D41">
      <w:pPr>
        <w:pStyle w:val="EMEANormal"/>
        <w:rPr>
          <w:color w:val="000000"/>
          <w:szCs w:val="22"/>
          <w:lang w:val="sv-SE"/>
        </w:rPr>
      </w:pPr>
    </w:p>
    <w:p w14:paraId="5C2289D7" w14:textId="77777777" w:rsidR="007D3614" w:rsidRPr="000A03F9" w:rsidRDefault="00693E10" w:rsidP="00D35D41">
      <w:pPr>
        <w:pStyle w:val="EMEAHeadingUnderline"/>
        <w:rPr>
          <w:b/>
          <w:bCs/>
          <w:color w:val="000000"/>
          <w:szCs w:val="22"/>
          <w:u w:val="none"/>
          <w:lang w:val="sv-SE"/>
        </w:rPr>
      </w:pPr>
      <w:r w:rsidRPr="000A03F9">
        <w:rPr>
          <w:b/>
          <w:bCs/>
          <w:color w:val="000000"/>
          <w:szCs w:val="22"/>
          <w:u w:val="none"/>
          <w:lang w:val="sv-SE"/>
        </w:rPr>
        <w:t>Psoriasisartrit</w:t>
      </w:r>
    </w:p>
    <w:p w14:paraId="340ED97E" w14:textId="77777777" w:rsidR="007D3614" w:rsidRPr="000A03F9" w:rsidRDefault="007D3614" w:rsidP="00D35D41">
      <w:pPr>
        <w:pStyle w:val="EMEANormal"/>
        <w:rPr>
          <w:color w:val="000000"/>
          <w:szCs w:val="22"/>
          <w:lang w:val="sv-SE"/>
        </w:rPr>
      </w:pPr>
    </w:p>
    <w:p w14:paraId="38BA8F31" w14:textId="77777777" w:rsidR="007D3614" w:rsidRPr="000A03F9" w:rsidRDefault="00693E10" w:rsidP="00D35D41">
      <w:pPr>
        <w:pStyle w:val="EMEANormal"/>
        <w:rPr>
          <w:color w:val="000000"/>
          <w:szCs w:val="22"/>
          <w:lang w:val="sv-SE"/>
        </w:rPr>
      </w:pPr>
      <w:r w:rsidRPr="000A03F9">
        <w:rPr>
          <w:color w:val="000000"/>
          <w:szCs w:val="22"/>
          <w:lang w:val="sv-SE"/>
        </w:rPr>
        <w:t>Psoriasisartrit är en inflammation i lederna som beror på sjukdomen psoriasis.</w:t>
      </w:r>
    </w:p>
    <w:p w14:paraId="68140B29" w14:textId="77777777" w:rsidR="007D3614" w:rsidRPr="000A03F9" w:rsidRDefault="007D3614" w:rsidP="00D35D41">
      <w:pPr>
        <w:pStyle w:val="EMEANormal"/>
        <w:rPr>
          <w:color w:val="000000"/>
          <w:szCs w:val="22"/>
          <w:lang w:val="sv-SE"/>
        </w:rPr>
      </w:pPr>
    </w:p>
    <w:p w14:paraId="63FD2538"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 xml:space="preserve">används för att behandla psoriasisartrit hos vuxna. </w:t>
      </w:r>
      <w:r>
        <w:rPr>
          <w:szCs w:val="22"/>
          <w:lang w:val="sv-SE"/>
        </w:rPr>
        <w:t>Libmyris</w:t>
      </w:r>
      <w:r w:rsidR="00693E10" w:rsidRPr="000A03F9">
        <w:rPr>
          <w:szCs w:val="22"/>
          <w:lang w:val="sv-SE"/>
        </w:rPr>
        <w:t xml:space="preserve"> har visat sig bromsa skadan på brosk och ben i leden orsakad av sjukdomen, och att förbättra den fysiska funktionen. Du kanske först får andra sjukdomsmodifierande läkemedel. Om dessa läkemedel inte hjälper tillräckligt kommer du att få </w:t>
      </w:r>
      <w:r>
        <w:rPr>
          <w:szCs w:val="22"/>
          <w:lang w:val="sv-SE"/>
        </w:rPr>
        <w:t>Libmyris</w:t>
      </w:r>
      <w:r w:rsidR="00693E10" w:rsidRPr="000A03F9">
        <w:rPr>
          <w:szCs w:val="22"/>
          <w:lang w:val="sv-SE"/>
        </w:rPr>
        <w:t xml:space="preserve"> för att minska tecken och symtom på din sjukdom.</w:t>
      </w:r>
    </w:p>
    <w:p w14:paraId="0189C2D1" w14:textId="77777777" w:rsidR="007D3614" w:rsidRPr="000A03F9" w:rsidRDefault="007D3614" w:rsidP="00D35D41">
      <w:pPr>
        <w:pStyle w:val="EMEANormal"/>
        <w:rPr>
          <w:color w:val="000000"/>
          <w:szCs w:val="22"/>
          <w:lang w:val="sv-SE"/>
        </w:rPr>
      </w:pPr>
    </w:p>
    <w:p w14:paraId="1D038DDD" w14:textId="77777777" w:rsidR="007D3614" w:rsidRPr="000A03F9" w:rsidRDefault="00693E10" w:rsidP="00D35D41">
      <w:pPr>
        <w:pStyle w:val="DefaultText"/>
        <w:rPr>
          <w:rFonts w:ascii="Times New Roman" w:hAnsi="Times New Roman"/>
          <w:b/>
          <w:bCs w:val="0"/>
          <w:szCs w:val="22"/>
          <w:lang w:val="sv-SE"/>
        </w:rPr>
      </w:pPr>
      <w:r w:rsidRPr="000A03F9">
        <w:rPr>
          <w:rFonts w:ascii="Times New Roman" w:hAnsi="Times New Roman"/>
          <w:b/>
          <w:bCs w:val="0"/>
          <w:szCs w:val="22"/>
          <w:lang w:val="sv-SE"/>
        </w:rPr>
        <w:lastRenderedPageBreak/>
        <w:t>Plackpsoriasis</w:t>
      </w:r>
    </w:p>
    <w:p w14:paraId="2C662B22" w14:textId="77777777" w:rsidR="007D3614" w:rsidRPr="000A03F9" w:rsidRDefault="007D3614" w:rsidP="00D35D41">
      <w:pPr>
        <w:pStyle w:val="EMEANormal"/>
        <w:rPr>
          <w:color w:val="000000"/>
          <w:szCs w:val="22"/>
          <w:lang w:val="sv-SE"/>
        </w:rPr>
      </w:pPr>
    </w:p>
    <w:p w14:paraId="66918024" w14:textId="77777777" w:rsidR="007D3614" w:rsidRPr="000A03F9" w:rsidRDefault="00693E10" w:rsidP="00D35D41">
      <w:pPr>
        <w:pStyle w:val="EMEANormal"/>
        <w:rPr>
          <w:color w:val="000000"/>
          <w:szCs w:val="22"/>
          <w:lang w:val="sv-SE"/>
        </w:rPr>
      </w:pPr>
      <w:r w:rsidRPr="000A03F9">
        <w:rPr>
          <w:color w:val="000000"/>
          <w:szCs w:val="22"/>
          <w:lang w:val="sv-SE"/>
        </w:rPr>
        <w:t>Plackpsoriasis är en sjukdom som orsakar röda, flagiga och torra plack på huden som täcks av silvriga fjäll. Plackpsoriasis kan också involvera naglarna, som då kan smula sönder, bli tjockare och lyfta från nagelbädden, vilket kan vara smärtsamt.</w:t>
      </w:r>
    </w:p>
    <w:p w14:paraId="76EDE3E4" w14:textId="77777777" w:rsidR="007D3614" w:rsidRPr="000A03F9" w:rsidRDefault="007D3614" w:rsidP="00D35D41">
      <w:pPr>
        <w:autoSpaceDE w:val="0"/>
        <w:autoSpaceDN w:val="0"/>
        <w:adjustRightInd w:val="0"/>
        <w:rPr>
          <w:b/>
          <w:szCs w:val="22"/>
        </w:rPr>
      </w:pPr>
    </w:p>
    <w:p w14:paraId="1F4C9F43"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används för att behandla</w:t>
      </w:r>
    </w:p>
    <w:p w14:paraId="59868383" w14:textId="77777777" w:rsidR="007D3614" w:rsidRPr="000A03F9" w:rsidRDefault="00693E10" w:rsidP="00982D6C">
      <w:pPr>
        <w:pStyle w:val="EMEANormal"/>
        <w:numPr>
          <w:ilvl w:val="0"/>
          <w:numId w:val="52"/>
        </w:numPr>
        <w:ind w:left="567" w:hanging="590"/>
        <w:rPr>
          <w:color w:val="000000"/>
          <w:szCs w:val="22"/>
          <w:lang w:val="sv-SE"/>
        </w:rPr>
      </w:pPr>
      <w:r w:rsidRPr="000A03F9">
        <w:rPr>
          <w:color w:val="000000"/>
          <w:szCs w:val="22"/>
          <w:lang w:val="sv-SE"/>
        </w:rPr>
        <w:t>måttlig till svår plackpsoriasis hos vuxna och</w:t>
      </w:r>
    </w:p>
    <w:p w14:paraId="18701EF2" w14:textId="77777777" w:rsidR="007D3614" w:rsidRPr="000A03F9" w:rsidRDefault="00693E10" w:rsidP="00982D6C">
      <w:pPr>
        <w:pStyle w:val="EMEANormal"/>
        <w:numPr>
          <w:ilvl w:val="0"/>
          <w:numId w:val="52"/>
        </w:numPr>
        <w:ind w:left="567" w:hanging="590"/>
        <w:rPr>
          <w:color w:val="000000"/>
          <w:szCs w:val="22"/>
          <w:lang w:val="sv-SE"/>
        </w:rPr>
      </w:pPr>
      <w:r w:rsidRPr="000A03F9">
        <w:rPr>
          <w:color w:val="000000"/>
          <w:szCs w:val="22"/>
          <w:lang w:val="sv-SE"/>
        </w:rPr>
        <w:t>svår kronisk plackpsoriasis hos barn och ungdomar 4</w:t>
      </w:r>
      <w:r w:rsidRPr="000A03F9">
        <w:rPr>
          <w:szCs w:val="22"/>
          <w:lang w:val="sv-SE"/>
        </w:rPr>
        <w:t>–</w:t>
      </w:r>
      <w:r w:rsidRPr="000A03F9">
        <w:rPr>
          <w:color w:val="000000"/>
          <w:szCs w:val="22"/>
          <w:lang w:val="sv-SE"/>
        </w:rPr>
        <w:t xml:space="preserve">17 år där lokal behandling och ljusbehandling inte har fungerat eller inte är lämpligt. </w:t>
      </w:r>
    </w:p>
    <w:p w14:paraId="205FE20A" w14:textId="77777777" w:rsidR="007D3614" w:rsidRPr="000A03F9" w:rsidRDefault="007D3614" w:rsidP="00D35D41">
      <w:pPr>
        <w:pStyle w:val="EMEANormal"/>
        <w:rPr>
          <w:color w:val="000000"/>
          <w:szCs w:val="22"/>
          <w:lang w:val="sv-SE"/>
        </w:rPr>
      </w:pPr>
    </w:p>
    <w:p w14:paraId="196F4EFC" w14:textId="77777777" w:rsidR="007D3614" w:rsidRPr="000A03F9" w:rsidRDefault="00693E10" w:rsidP="00D35D41">
      <w:pPr>
        <w:pStyle w:val="EMEANormal"/>
        <w:keepNext/>
        <w:rPr>
          <w:b/>
          <w:bCs/>
          <w:color w:val="000000"/>
          <w:szCs w:val="22"/>
          <w:lang w:val="sv-SE"/>
        </w:rPr>
      </w:pPr>
      <w:r w:rsidRPr="000A03F9">
        <w:rPr>
          <w:b/>
          <w:bCs/>
          <w:color w:val="000000"/>
          <w:szCs w:val="22"/>
          <w:lang w:val="sv-SE"/>
        </w:rPr>
        <w:t>Hidradenitis suppurativa</w:t>
      </w:r>
    </w:p>
    <w:p w14:paraId="5E35D99C" w14:textId="77777777" w:rsidR="007D3614" w:rsidRPr="000A03F9" w:rsidRDefault="007D3614" w:rsidP="00D35D41">
      <w:pPr>
        <w:pStyle w:val="EMEANormal"/>
        <w:keepNext/>
        <w:rPr>
          <w:color w:val="000000"/>
          <w:szCs w:val="22"/>
          <w:lang w:val="sv-SE"/>
        </w:rPr>
      </w:pPr>
    </w:p>
    <w:p w14:paraId="52EA1B20"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7A1F7237" w14:textId="77777777" w:rsidR="007D3614" w:rsidRPr="000A03F9" w:rsidRDefault="007D3614" w:rsidP="00D35D41">
      <w:pPr>
        <w:pStyle w:val="EMEANormal"/>
        <w:rPr>
          <w:color w:val="000000"/>
          <w:szCs w:val="22"/>
          <w:lang w:val="sv-SE"/>
        </w:rPr>
      </w:pPr>
    </w:p>
    <w:p w14:paraId="236D8EC9"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används för att behandla:</w:t>
      </w:r>
    </w:p>
    <w:p w14:paraId="3D0B7097" w14:textId="77777777" w:rsidR="007D3614" w:rsidRPr="000A03F9" w:rsidRDefault="00693E10" w:rsidP="00982D6C">
      <w:pPr>
        <w:pStyle w:val="EMEANormal"/>
        <w:numPr>
          <w:ilvl w:val="0"/>
          <w:numId w:val="79"/>
        </w:numPr>
        <w:tabs>
          <w:tab w:val="clear" w:pos="562"/>
          <w:tab w:val="left" w:pos="284"/>
        </w:tabs>
        <w:ind w:left="284" w:hanging="284"/>
        <w:rPr>
          <w:color w:val="000000"/>
          <w:szCs w:val="22"/>
          <w:lang w:val="sv-SE"/>
        </w:rPr>
      </w:pPr>
      <w:r w:rsidRPr="000A03F9">
        <w:rPr>
          <w:color w:val="000000"/>
          <w:szCs w:val="22"/>
          <w:lang w:val="sv-SE"/>
        </w:rPr>
        <w:t xml:space="preserve">måttlig till svår hidradenitis suppurativa hos vuxna och </w:t>
      </w:r>
    </w:p>
    <w:p w14:paraId="7AEB13D7" w14:textId="77777777" w:rsidR="007D3614" w:rsidRPr="000A03F9" w:rsidRDefault="00693E10" w:rsidP="00982D6C">
      <w:pPr>
        <w:pStyle w:val="EMEANormal"/>
        <w:numPr>
          <w:ilvl w:val="0"/>
          <w:numId w:val="79"/>
        </w:numPr>
        <w:tabs>
          <w:tab w:val="clear" w:pos="562"/>
          <w:tab w:val="left" w:pos="284"/>
        </w:tabs>
        <w:ind w:left="284" w:hanging="284"/>
        <w:rPr>
          <w:color w:val="000000"/>
          <w:szCs w:val="22"/>
          <w:lang w:val="sv-SE"/>
        </w:rPr>
      </w:pPr>
      <w:r w:rsidRPr="000A03F9">
        <w:rPr>
          <w:color w:val="000000"/>
          <w:szCs w:val="22"/>
          <w:lang w:val="sv-SE"/>
        </w:rPr>
        <w:t xml:space="preserve">måttlig till svår hidradenitis suppurativa hos ungdomar från 12 – 17 års ålder. </w:t>
      </w:r>
    </w:p>
    <w:p w14:paraId="276507C8" w14:textId="77777777" w:rsidR="007D3614" w:rsidRPr="000A03F9" w:rsidRDefault="007D3614" w:rsidP="00D35D41">
      <w:pPr>
        <w:pStyle w:val="EMEANormal"/>
        <w:rPr>
          <w:color w:val="000000"/>
          <w:szCs w:val="22"/>
          <w:lang w:val="sv-SE"/>
        </w:rPr>
      </w:pPr>
    </w:p>
    <w:p w14:paraId="69E8540D"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 xml:space="preserve">kan minska antalet knölar och bölder du har samt smärtan som ofta är kopplad till sjukdomen. Du kanske först får andra läkemedel. Om du inte svarar tillräckligt på dessa läkemedel kommer du att få </w:t>
      </w:r>
      <w:r>
        <w:rPr>
          <w:szCs w:val="22"/>
          <w:lang w:val="sv-SE"/>
        </w:rPr>
        <w:t>Libmyris</w:t>
      </w:r>
      <w:r w:rsidR="00693E10" w:rsidRPr="000A03F9">
        <w:rPr>
          <w:color w:val="000000"/>
          <w:szCs w:val="22"/>
          <w:lang w:val="sv-SE"/>
        </w:rPr>
        <w:t>.</w:t>
      </w:r>
    </w:p>
    <w:p w14:paraId="10ED731B" w14:textId="77777777" w:rsidR="007D3614" w:rsidRPr="000A03F9" w:rsidRDefault="007D3614" w:rsidP="00D35D41">
      <w:pPr>
        <w:pStyle w:val="EMEANormal"/>
        <w:rPr>
          <w:color w:val="000000"/>
          <w:szCs w:val="22"/>
          <w:lang w:val="sv-SE"/>
        </w:rPr>
      </w:pPr>
    </w:p>
    <w:p w14:paraId="00659A5F" w14:textId="77777777" w:rsidR="007D3614" w:rsidRPr="000A03F9" w:rsidRDefault="00693E10" w:rsidP="00D35D41">
      <w:pPr>
        <w:pStyle w:val="EMEAHeadingUnderline"/>
        <w:keepNext/>
        <w:rPr>
          <w:b/>
          <w:bCs/>
          <w:szCs w:val="22"/>
          <w:u w:val="none"/>
          <w:lang w:val="sv-SE"/>
        </w:rPr>
      </w:pPr>
      <w:r w:rsidRPr="000A03F9">
        <w:rPr>
          <w:b/>
          <w:bCs/>
          <w:szCs w:val="22"/>
          <w:u w:val="none"/>
          <w:lang w:val="sv-SE"/>
        </w:rPr>
        <w:t>Crohns sjukdom</w:t>
      </w:r>
    </w:p>
    <w:p w14:paraId="54DFCD88" w14:textId="77777777" w:rsidR="007D3614" w:rsidRPr="000A03F9" w:rsidRDefault="007D3614" w:rsidP="00D35D41">
      <w:pPr>
        <w:pStyle w:val="EMEANormal"/>
        <w:keepNext/>
        <w:rPr>
          <w:szCs w:val="22"/>
          <w:lang w:val="sv-SE"/>
        </w:rPr>
      </w:pPr>
    </w:p>
    <w:p w14:paraId="28DCBBE4" w14:textId="77777777" w:rsidR="007D3614" w:rsidRPr="000A03F9" w:rsidRDefault="00693E10" w:rsidP="00D35D41">
      <w:pPr>
        <w:pStyle w:val="EMEANormal"/>
        <w:keepNext/>
        <w:rPr>
          <w:szCs w:val="22"/>
          <w:lang w:val="sv-SE"/>
        </w:rPr>
      </w:pPr>
      <w:r w:rsidRPr="000A03F9">
        <w:rPr>
          <w:szCs w:val="22"/>
          <w:lang w:val="sv-SE"/>
        </w:rPr>
        <w:t>Crohns sjukdom är en inflammatorisk sjukdom i matsmältningssystemet.</w:t>
      </w:r>
    </w:p>
    <w:p w14:paraId="3720E7C1" w14:textId="77777777" w:rsidR="007D3614" w:rsidRPr="000A03F9" w:rsidRDefault="007D3614" w:rsidP="00D35D41">
      <w:pPr>
        <w:pStyle w:val="EMEANormal"/>
        <w:rPr>
          <w:szCs w:val="22"/>
          <w:lang w:val="sv-SE"/>
        </w:rPr>
      </w:pPr>
    </w:p>
    <w:p w14:paraId="0467AD5C"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används för att behandla:</w:t>
      </w:r>
    </w:p>
    <w:p w14:paraId="18725886" w14:textId="77777777" w:rsidR="007D3614" w:rsidRPr="000A03F9" w:rsidRDefault="00693E10" w:rsidP="00982D6C">
      <w:pPr>
        <w:pStyle w:val="ListParagraph"/>
        <w:numPr>
          <w:ilvl w:val="0"/>
          <w:numId w:val="80"/>
        </w:numPr>
        <w:ind w:left="284" w:hanging="284"/>
        <w:contextualSpacing w:val="0"/>
        <w:rPr>
          <w:rFonts w:ascii="Times New Roman" w:hAnsi="Times New Roman"/>
          <w:sz w:val="22"/>
          <w:lang w:val="sv-SE"/>
        </w:rPr>
      </w:pPr>
      <w:r w:rsidRPr="000A03F9">
        <w:rPr>
          <w:rFonts w:ascii="Times New Roman" w:hAnsi="Times New Roman"/>
          <w:color w:val="000000"/>
          <w:sz w:val="22"/>
          <w:lang w:val="sv-SE"/>
        </w:rPr>
        <w:t xml:space="preserve">måttlig till svår </w:t>
      </w:r>
      <w:r w:rsidRPr="000A03F9">
        <w:rPr>
          <w:rFonts w:ascii="Times New Roman" w:hAnsi="Times New Roman"/>
          <w:sz w:val="22"/>
          <w:lang w:val="sv-SE"/>
        </w:rPr>
        <w:t xml:space="preserve">Crohns sjukdom hos vuxna och </w:t>
      </w:r>
    </w:p>
    <w:p w14:paraId="75BAC5B2" w14:textId="77777777" w:rsidR="007D3614" w:rsidRPr="000A03F9" w:rsidRDefault="00693E10" w:rsidP="00982D6C">
      <w:pPr>
        <w:pStyle w:val="ListParagraph"/>
        <w:numPr>
          <w:ilvl w:val="0"/>
          <w:numId w:val="80"/>
        </w:numPr>
        <w:ind w:left="284" w:hanging="284"/>
        <w:contextualSpacing w:val="0"/>
        <w:rPr>
          <w:rFonts w:ascii="Times New Roman" w:hAnsi="Times New Roman"/>
          <w:sz w:val="22"/>
          <w:lang w:val="sv-SE"/>
        </w:rPr>
      </w:pPr>
      <w:r w:rsidRPr="000A03F9">
        <w:rPr>
          <w:rFonts w:ascii="Times New Roman" w:hAnsi="Times New Roman"/>
          <w:color w:val="000000"/>
          <w:sz w:val="22"/>
          <w:lang w:val="sv-SE"/>
        </w:rPr>
        <w:t xml:space="preserve">måttlig till svår </w:t>
      </w:r>
      <w:r w:rsidRPr="000A03F9">
        <w:rPr>
          <w:rFonts w:ascii="Times New Roman" w:hAnsi="Times New Roman"/>
          <w:sz w:val="22"/>
          <w:lang w:val="sv-SE"/>
        </w:rPr>
        <w:t xml:space="preserve">Crohns sjukdom hos barn 6–17 år. </w:t>
      </w:r>
    </w:p>
    <w:p w14:paraId="193F46A3" w14:textId="77777777" w:rsidR="007D3614" w:rsidRPr="000A03F9" w:rsidRDefault="007D3614" w:rsidP="00D35D41">
      <w:pPr>
        <w:rPr>
          <w:szCs w:val="22"/>
        </w:rPr>
      </w:pPr>
    </w:p>
    <w:p w14:paraId="2B859031" w14:textId="77777777" w:rsidR="007D3614" w:rsidRPr="000A03F9" w:rsidRDefault="00693E10" w:rsidP="00D35D41">
      <w:pPr>
        <w:rPr>
          <w:szCs w:val="22"/>
        </w:rPr>
      </w:pPr>
      <w:r w:rsidRPr="000A03F9">
        <w:rPr>
          <w:szCs w:val="22"/>
        </w:rPr>
        <w:t xml:space="preserve">Om du har Crohns sjukdom kommer du först att få andra läkemedel. Om dessa läkemedel inte hjälper tillräckligt kommer du att få </w:t>
      </w:r>
      <w:r w:rsidR="00D52428">
        <w:rPr>
          <w:szCs w:val="22"/>
        </w:rPr>
        <w:t>Libmyris</w:t>
      </w:r>
      <w:r w:rsidRPr="000A03F9">
        <w:rPr>
          <w:szCs w:val="22"/>
        </w:rPr>
        <w:t xml:space="preserve"> för att minska tecken och symtom på din Crohns sjukdom.</w:t>
      </w:r>
    </w:p>
    <w:p w14:paraId="3DF96B63" w14:textId="77777777" w:rsidR="007D3614" w:rsidRPr="000A03F9" w:rsidRDefault="007D3614" w:rsidP="00D35D41">
      <w:pPr>
        <w:pStyle w:val="DefaultText"/>
        <w:rPr>
          <w:rFonts w:ascii="Times New Roman" w:hAnsi="Times New Roman"/>
          <w:szCs w:val="22"/>
          <w:lang w:val="sv-SE"/>
        </w:rPr>
      </w:pPr>
    </w:p>
    <w:p w14:paraId="249988A9" w14:textId="77777777" w:rsidR="007D3614" w:rsidRPr="000A03F9" w:rsidRDefault="00693E10" w:rsidP="00D35D41">
      <w:pPr>
        <w:pStyle w:val="EMEANormal"/>
        <w:rPr>
          <w:b/>
          <w:bCs/>
          <w:szCs w:val="22"/>
          <w:lang w:val="sv-SE"/>
        </w:rPr>
      </w:pPr>
      <w:r w:rsidRPr="000A03F9">
        <w:rPr>
          <w:b/>
          <w:bCs/>
          <w:szCs w:val="22"/>
          <w:lang w:val="sv-SE"/>
        </w:rPr>
        <w:t xml:space="preserve">Ulcerös kolit </w:t>
      </w:r>
    </w:p>
    <w:p w14:paraId="311C911D" w14:textId="77777777" w:rsidR="007D3614" w:rsidRPr="000A03F9" w:rsidRDefault="007D3614" w:rsidP="00D35D41">
      <w:pPr>
        <w:pStyle w:val="EMEANormal"/>
        <w:rPr>
          <w:szCs w:val="22"/>
          <w:lang w:val="sv-SE"/>
        </w:rPr>
      </w:pPr>
    </w:p>
    <w:p w14:paraId="2FF7D795" w14:textId="77777777" w:rsidR="007D3614" w:rsidRPr="000A03F9" w:rsidRDefault="00693E10" w:rsidP="00D35D41">
      <w:pPr>
        <w:pStyle w:val="EMEANormal"/>
        <w:rPr>
          <w:szCs w:val="22"/>
          <w:lang w:val="sv-SE"/>
        </w:rPr>
      </w:pPr>
      <w:r w:rsidRPr="000A03F9">
        <w:rPr>
          <w:szCs w:val="22"/>
          <w:lang w:val="sv-SE"/>
        </w:rPr>
        <w:t>Ulcerös kolit är en inflammatorisk sjukdom i tjocktarmen.</w:t>
      </w:r>
    </w:p>
    <w:p w14:paraId="521644FF" w14:textId="77777777" w:rsidR="007D3614" w:rsidRPr="000A03F9" w:rsidRDefault="007D3614" w:rsidP="00D35D41">
      <w:pPr>
        <w:pStyle w:val="EMEANormal"/>
        <w:rPr>
          <w:szCs w:val="22"/>
          <w:lang w:val="sv-SE"/>
        </w:rPr>
      </w:pPr>
    </w:p>
    <w:p w14:paraId="3B61CA9F"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 xml:space="preserve">används för att behandla </w:t>
      </w:r>
    </w:p>
    <w:p w14:paraId="31A70363" w14:textId="77777777" w:rsidR="007D3614" w:rsidRPr="000A03F9" w:rsidRDefault="00693E10" w:rsidP="00982D6C">
      <w:pPr>
        <w:pStyle w:val="ListParagraph"/>
        <w:numPr>
          <w:ilvl w:val="0"/>
          <w:numId w:val="81"/>
        </w:numPr>
        <w:ind w:left="284" w:hanging="284"/>
        <w:contextualSpacing w:val="0"/>
        <w:rPr>
          <w:rFonts w:ascii="Times New Roman" w:hAnsi="Times New Roman"/>
          <w:sz w:val="22"/>
          <w:lang w:val="sv-SE"/>
        </w:rPr>
      </w:pPr>
      <w:r w:rsidRPr="000A03F9">
        <w:rPr>
          <w:rFonts w:ascii="Times New Roman" w:hAnsi="Times New Roman"/>
          <w:color w:val="000000"/>
          <w:sz w:val="22"/>
          <w:lang w:val="sv-SE"/>
        </w:rPr>
        <w:t>måttlig till svår ulcerös kolit</w:t>
      </w:r>
      <w:r w:rsidRPr="000A03F9">
        <w:rPr>
          <w:rFonts w:ascii="Times New Roman" w:hAnsi="Times New Roman"/>
          <w:sz w:val="22"/>
          <w:lang w:val="sv-SE"/>
        </w:rPr>
        <w:t xml:space="preserve"> hos vuxna och </w:t>
      </w:r>
    </w:p>
    <w:p w14:paraId="6F39CDB2" w14:textId="77777777" w:rsidR="007D3614" w:rsidRPr="000A03F9" w:rsidRDefault="00693E10" w:rsidP="00982D6C">
      <w:pPr>
        <w:pStyle w:val="ListParagraph"/>
        <w:numPr>
          <w:ilvl w:val="0"/>
          <w:numId w:val="81"/>
        </w:numPr>
        <w:ind w:left="284" w:hanging="284"/>
        <w:contextualSpacing w:val="0"/>
        <w:rPr>
          <w:rFonts w:ascii="Times New Roman" w:hAnsi="Times New Roman"/>
          <w:sz w:val="22"/>
          <w:lang w:val="sv-SE"/>
        </w:rPr>
      </w:pPr>
      <w:r w:rsidRPr="000A03F9">
        <w:rPr>
          <w:rFonts w:ascii="Times New Roman" w:hAnsi="Times New Roman"/>
          <w:color w:val="000000"/>
          <w:sz w:val="22"/>
          <w:lang w:val="sv-SE"/>
        </w:rPr>
        <w:t>måttlig till svår ulcerös kolit</w:t>
      </w:r>
      <w:r w:rsidRPr="000A03F9">
        <w:rPr>
          <w:rFonts w:ascii="Times New Roman" w:hAnsi="Times New Roman"/>
          <w:sz w:val="22"/>
          <w:lang w:val="sv-SE"/>
        </w:rPr>
        <w:t xml:space="preserve"> hos barn 6–17 år. </w:t>
      </w:r>
    </w:p>
    <w:p w14:paraId="1795129D" w14:textId="77777777" w:rsidR="007D3614" w:rsidRPr="000A03F9" w:rsidRDefault="007D3614" w:rsidP="00D35D41">
      <w:pPr>
        <w:rPr>
          <w:szCs w:val="22"/>
        </w:rPr>
      </w:pPr>
    </w:p>
    <w:p w14:paraId="4CF7C8B5" w14:textId="77777777" w:rsidR="007D3614" w:rsidRPr="000A03F9" w:rsidRDefault="00693E10" w:rsidP="00D35D41">
      <w:pPr>
        <w:rPr>
          <w:szCs w:val="22"/>
        </w:rPr>
      </w:pPr>
      <w:r w:rsidRPr="000A03F9">
        <w:rPr>
          <w:szCs w:val="22"/>
        </w:rPr>
        <w:t xml:space="preserve">Om du har ulcerös kolit kan du först få andra läkemedel. Om dessa läkemedel inte hjälper tillräckligt kommer du att få </w:t>
      </w:r>
      <w:r w:rsidR="00D52428">
        <w:rPr>
          <w:szCs w:val="22"/>
        </w:rPr>
        <w:t>Libmyris</w:t>
      </w:r>
      <w:r w:rsidRPr="000A03F9">
        <w:rPr>
          <w:szCs w:val="22"/>
        </w:rPr>
        <w:t xml:space="preserve"> för att minska tecken och symtom på din sjukdom.</w:t>
      </w:r>
    </w:p>
    <w:p w14:paraId="58DBA005" w14:textId="77777777" w:rsidR="007D3614" w:rsidRPr="000A03F9" w:rsidRDefault="007D3614" w:rsidP="00D35D41">
      <w:pPr>
        <w:rPr>
          <w:color w:val="000000"/>
          <w:szCs w:val="22"/>
        </w:rPr>
      </w:pPr>
    </w:p>
    <w:p w14:paraId="7C96B89A" w14:textId="77777777" w:rsidR="007D3614" w:rsidRPr="000A03F9" w:rsidRDefault="00693E10" w:rsidP="00D35D41">
      <w:pPr>
        <w:rPr>
          <w:b/>
          <w:bCs/>
          <w:szCs w:val="22"/>
        </w:rPr>
      </w:pPr>
      <w:r w:rsidRPr="000A03F9">
        <w:rPr>
          <w:b/>
          <w:bCs/>
          <w:szCs w:val="22"/>
        </w:rPr>
        <w:t>Uveit utan infektion</w:t>
      </w:r>
    </w:p>
    <w:p w14:paraId="3D34F584" w14:textId="77777777" w:rsidR="007D3614" w:rsidRPr="000A03F9" w:rsidRDefault="00693E10" w:rsidP="00D35D41">
      <w:pPr>
        <w:rPr>
          <w:szCs w:val="22"/>
        </w:rPr>
      </w:pPr>
      <w:r w:rsidRPr="000A03F9">
        <w:rPr>
          <w:szCs w:val="22"/>
        </w:rPr>
        <w:t>Uveit är en inflammatorisk sjukdom som påverkar vissa delar av ögat.</w:t>
      </w:r>
    </w:p>
    <w:p w14:paraId="33BB8F50" w14:textId="77777777" w:rsidR="007D3614" w:rsidRPr="000A03F9" w:rsidRDefault="007D3614" w:rsidP="00D35D41">
      <w:pPr>
        <w:rPr>
          <w:szCs w:val="22"/>
        </w:rPr>
      </w:pPr>
    </w:p>
    <w:p w14:paraId="3D75B90B" w14:textId="77777777" w:rsidR="007D3614" w:rsidRPr="000A03F9" w:rsidRDefault="00D52428" w:rsidP="00D35D41">
      <w:pPr>
        <w:rPr>
          <w:szCs w:val="22"/>
        </w:rPr>
      </w:pPr>
      <w:r>
        <w:rPr>
          <w:szCs w:val="22"/>
        </w:rPr>
        <w:t>Libmyris</w:t>
      </w:r>
      <w:r w:rsidR="00693E10" w:rsidRPr="000A03F9">
        <w:rPr>
          <w:szCs w:val="22"/>
        </w:rPr>
        <w:t xml:space="preserve"> används för att behandla </w:t>
      </w:r>
    </w:p>
    <w:p w14:paraId="6848B1B0" w14:textId="77777777" w:rsidR="007D3614" w:rsidRPr="000A03F9" w:rsidRDefault="00693E10" w:rsidP="00982D6C">
      <w:pPr>
        <w:pStyle w:val="EMEABullet2"/>
        <w:numPr>
          <w:ilvl w:val="0"/>
          <w:numId w:val="82"/>
        </w:numPr>
        <w:tabs>
          <w:tab w:val="left" w:pos="284"/>
        </w:tabs>
        <w:ind w:left="284" w:hanging="284"/>
        <w:rPr>
          <w:szCs w:val="22"/>
          <w:lang w:val="sv-SE"/>
        </w:rPr>
      </w:pPr>
      <w:r w:rsidRPr="000A03F9">
        <w:rPr>
          <w:szCs w:val="22"/>
          <w:lang w:val="sv-SE"/>
        </w:rPr>
        <w:t xml:space="preserve">vuxna med uveit utan infektion där inflammationen påverkar bakre delen av ögat </w:t>
      </w:r>
    </w:p>
    <w:p w14:paraId="47D58CD8" w14:textId="77777777" w:rsidR="007D3614" w:rsidRPr="000A03F9" w:rsidRDefault="00693E10" w:rsidP="00982D6C">
      <w:pPr>
        <w:pStyle w:val="EMEABullet2"/>
        <w:numPr>
          <w:ilvl w:val="0"/>
          <w:numId w:val="82"/>
        </w:numPr>
        <w:tabs>
          <w:tab w:val="left" w:pos="284"/>
        </w:tabs>
        <w:ind w:left="284" w:hanging="284"/>
        <w:rPr>
          <w:szCs w:val="22"/>
          <w:lang w:val="sv-SE"/>
        </w:rPr>
      </w:pPr>
      <w:r w:rsidRPr="000A03F9">
        <w:rPr>
          <w:szCs w:val="22"/>
          <w:lang w:val="sv-SE"/>
        </w:rPr>
        <w:t>barn från 2 års ålder med kronisk uveit utan infektion där inflammationen påverkar främre delen av ögat</w:t>
      </w:r>
    </w:p>
    <w:p w14:paraId="6689277D" w14:textId="77777777" w:rsidR="007D3614" w:rsidRPr="000A03F9" w:rsidRDefault="007D3614" w:rsidP="00D35D41">
      <w:pPr>
        <w:pStyle w:val="EMEABullet2"/>
        <w:rPr>
          <w:szCs w:val="22"/>
          <w:lang w:val="sv-SE"/>
        </w:rPr>
      </w:pPr>
    </w:p>
    <w:p w14:paraId="36BCCB44" w14:textId="77777777" w:rsidR="007D3614" w:rsidRPr="000A03F9" w:rsidRDefault="00693E10" w:rsidP="00D35D41">
      <w:pPr>
        <w:pStyle w:val="EMEABullet2"/>
        <w:rPr>
          <w:szCs w:val="22"/>
          <w:lang w:val="sv-SE"/>
        </w:rPr>
      </w:pPr>
      <w:r w:rsidRPr="000A03F9">
        <w:rPr>
          <w:szCs w:val="22"/>
          <w:lang w:val="sv-SE"/>
        </w:rPr>
        <w:lastRenderedPageBreak/>
        <w:t xml:space="preserve">Inflammationen kan leda till försämrad syn och/eller förekomst av floaters i ögat (svarta prickar eller stripiga linjer som rör sig över synfältet). </w:t>
      </w:r>
      <w:r w:rsidR="00D52428">
        <w:rPr>
          <w:szCs w:val="22"/>
          <w:lang w:val="sv-SE"/>
        </w:rPr>
        <w:t>Libmyris</w:t>
      </w:r>
      <w:r w:rsidRPr="000A03F9">
        <w:rPr>
          <w:szCs w:val="22"/>
          <w:lang w:val="sv-SE"/>
        </w:rPr>
        <w:t xml:space="preserve"> fungerar genom att minska denna inflammation.</w:t>
      </w:r>
    </w:p>
    <w:p w14:paraId="03CEB5EA" w14:textId="77777777" w:rsidR="007D3614" w:rsidRPr="000A03F9" w:rsidRDefault="007D3614" w:rsidP="00D35D41">
      <w:pPr>
        <w:rPr>
          <w:color w:val="000000"/>
          <w:szCs w:val="22"/>
        </w:rPr>
      </w:pPr>
    </w:p>
    <w:p w14:paraId="2C258D0E" w14:textId="77777777" w:rsidR="007D3614" w:rsidRPr="000A03F9" w:rsidRDefault="00693E10" w:rsidP="00D35D41">
      <w:pPr>
        <w:rPr>
          <w:color w:val="000000"/>
          <w:szCs w:val="22"/>
        </w:rPr>
      </w:pPr>
      <w:r w:rsidRPr="000A03F9">
        <w:rPr>
          <w:color w:val="000000"/>
          <w:szCs w:val="22"/>
        </w:rPr>
        <w:t xml:space="preserve">Du kan först få andra läkemedel. </w:t>
      </w:r>
      <w:r w:rsidRPr="000A03F9">
        <w:rPr>
          <w:szCs w:val="22"/>
        </w:rPr>
        <w:t xml:space="preserve">Om dessa läkemedel inte hjälper tillräckligt kommer du att få </w:t>
      </w:r>
      <w:r w:rsidR="00D52428">
        <w:rPr>
          <w:szCs w:val="22"/>
        </w:rPr>
        <w:t>Libmyris</w:t>
      </w:r>
      <w:r w:rsidRPr="000A03F9">
        <w:rPr>
          <w:szCs w:val="22"/>
        </w:rPr>
        <w:t>.</w:t>
      </w:r>
    </w:p>
    <w:p w14:paraId="37A10AA8" w14:textId="77777777" w:rsidR="007D3614" w:rsidRPr="000A03F9" w:rsidRDefault="007D3614" w:rsidP="00D35D41">
      <w:pPr>
        <w:rPr>
          <w:color w:val="000000"/>
          <w:szCs w:val="22"/>
        </w:rPr>
      </w:pPr>
    </w:p>
    <w:p w14:paraId="3822AE31" w14:textId="77777777" w:rsidR="007D3614" w:rsidRPr="000A03F9" w:rsidRDefault="007D3614" w:rsidP="00D35D41">
      <w:pPr>
        <w:rPr>
          <w:color w:val="000000"/>
          <w:szCs w:val="22"/>
        </w:rPr>
      </w:pPr>
    </w:p>
    <w:p w14:paraId="25815B81" w14:textId="77777777" w:rsidR="007D3614" w:rsidRPr="00A000A0" w:rsidRDefault="00693E10" w:rsidP="00A000A0">
      <w:pPr>
        <w:rPr>
          <w:bCs/>
        </w:rPr>
      </w:pPr>
      <w:r w:rsidRPr="00A000A0">
        <w:rPr>
          <w:b/>
          <w:bCs/>
        </w:rPr>
        <w:t>2.</w:t>
      </w:r>
      <w:r w:rsidRPr="00A000A0">
        <w:rPr>
          <w:b/>
          <w:bCs/>
        </w:rPr>
        <w:tab/>
        <w:t xml:space="preserve">Vad du behöver veta innan du använder </w:t>
      </w:r>
      <w:r w:rsidR="00D52428" w:rsidRPr="00A000A0">
        <w:rPr>
          <w:b/>
          <w:bCs/>
        </w:rPr>
        <w:t>Libmyris</w:t>
      </w:r>
    </w:p>
    <w:p w14:paraId="6EA02533" w14:textId="77777777" w:rsidR="007D3614" w:rsidRPr="000A03F9" w:rsidRDefault="007D3614" w:rsidP="00D35D41">
      <w:pPr>
        <w:pStyle w:val="EMEANormal"/>
        <w:rPr>
          <w:color w:val="000000"/>
          <w:szCs w:val="22"/>
          <w:lang w:val="sv-SE"/>
        </w:rPr>
      </w:pPr>
    </w:p>
    <w:p w14:paraId="10BFFE5B" w14:textId="77777777" w:rsidR="007D3614" w:rsidRPr="000A03F9" w:rsidRDefault="00693E10" w:rsidP="00D35D41">
      <w:pPr>
        <w:pStyle w:val="EMEAHeadingLeaflet"/>
        <w:spacing w:before="0" w:after="0"/>
        <w:rPr>
          <w:color w:val="000000"/>
          <w:szCs w:val="22"/>
        </w:rPr>
      </w:pPr>
      <w:r w:rsidRPr="000A03F9">
        <w:rPr>
          <w:color w:val="000000"/>
          <w:szCs w:val="22"/>
        </w:rPr>
        <w:t xml:space="preserve">Använd inte </w:t>
      </w:r>
      <w:r w:rsidR="00D52428">
        <w:rPr>
          <w:szCs w:val="22"/>
        </w:rPr>
        <w:t>Libmyris</w:t>
      </w:r>
    </w:p>
    <w:p w14:paraId="308DA108" w14:textId="77777777" w:rsidR="007D3614" w:rsidRPr="000A03F9" w:rsidRDefault="00693E10" w:rsidP="00D35D41">
      <w:pPr>
        <w:pStyle w:val="EMEABullet2"/>
        <w:tabs>
          <w:tab w:val="left" w:pos="284"/>
        </w:tabs>
        <w:ind w:left="284" w:hanging="284"/>
        <w:rPr>
          <w:color w:val="000000"/>
          <w:szCs w:val="22"/>
          <w:lang w:val="sv-SE"/>
        </w:rPr>
      </w:pPr>
      <w:r w:rsidRPr="000A03F9">
        <w:rPr>
          <w:color w:val="000000"/>
          <w:szCs w:val="22"/>
          <w:lang w:val="sv-SE"/>
        </w:rPr>
        <w:t>Om du är allergisk mot adalimumab eller något annat innehållsämne i detta läkemedel (anges i avsnitt 6).</w:t>
      </w:r>
    </w:p>
    <w:p w14:paraId="44677DAF" w14:textId="77777777" w:rsidR="007D3614" w:rsidRPr="000A03F9" w:rsidRDefault="00693E10" w:rsidP="00982D6C">
      <w:pPr>
        <w:pStyle w:val="EMEABullet2"/>
        <w:numPr>
          <w:ilvl w:val="0"/>
          <w:numId w:val="83"/>
        </w:numPr>
        <w:tabs>
          <w:tab w:val="left" w:pos="284"/>
        </w:tabs>
        <w:ind w:left="284" w:hanging="284"/>
        <w:rPr>
          <w:color w:val="000000"/>
          <w:szCs w:val="22"/>
          <w:lang w:val="sv-SE"/>
        </w:rPr>
      </w:pPr>
      <w:r w:rsidRPr="000A03F9">
        <w:rPr>
          <w:color w:val="000000"/>
          <w:szCs w:val="22"/>
          <w:lang w:val="sv-SE"/>
        </w:rPr>
        <w:t>Om du har en allvarlig infektion, inklusive tuberkulos (se ”Varningar och försiktighet”). Det är viktigt att du talar om för din läkare om du har symtom på infektioner, t.ex. feber, sår, trötthetskänsla, tandproblem.</w:t>
      </w:r>
    </w:p>
    <w:p w14:paraId="514D6AE1" w14:textId="77777777" w:rsidR="007D3614" w:rsidRPr="000A03F9" w:rsidRDefault="00693E10" w:rsidP="00982D6C">
      <w:pPr>
        <w:pStyle w:val="EMEABullet2"/>
        <w:numPr>
          <w:ilvl w:val="0"/>
          <w:numId w:val="83"/>
        </w:numPr>
        <w:tabs>
          <w:tab w:val="left" w:pos="284"/>
        </w:tabs>
        <w:ind w:left="284" w:hanging="284"/>
        <w:rPr>
          <w:color w:val="000000"/>
          <w:szCs w:val="22"/>
          <w:lang w:val="sv-SE"/>
        </w:rPr>
      </w:pPr>
      <w:r w:rsidRPr="000A03F9">
        <w:rPr>
          <w:color w:val="000000"/>
          <w:szCs w:val="22"/>
          <w:lang w:val="sv-SE"/>
        </w:rPr>
        <w:t>Om du har måttlig eller svår hjärtsvikt. Det är viktigt att berätta för din läkare om du har eller har haft en allvarlig hjärtåkomma (se ”Varningar och försiktighet”).</w:t>
      </w:r>
    </w:p>
    <w:p w14:paraId="220A1E72" w14:textId="77777777" w:rsidR="007D3614" w:rsidRPr="000A03F9" w:rsidRDefault="007D3614" w:rsidP="00D35D41">
      <w:pPr>
        <w:pStyle w:val="EMEANormal"/>
        <w:rPr>
          <w:color w:val="000000"/>
          <w:szCs w:val="22"/>
          <w:lang w:val="sv-SE"/>
        </w:rPr>
      </w:pPr>
    </w:p>
    <w:p w14:paraId="793EB3AF" w14:textId="77777777" w:rsidR="007D3614" w:rsidRPr="000A03F9" w:rsidRDefault="00693E10" w:rsidP="00D35D41">
      <w:pPr>
        <w:keepNext/>
        <w:rPr>
          <w:b/>
          <w:szCs w:val="22"/>
        </w:rPr>
      </w:pPr>
      <w:r w:rsidRPr="000A03F9">
        <w:rPr>
          <w:b/>
          <w:szCs w:val="22"/>
        </w:rPr>
        <w:t>Varningar och försiktighet</w:t>
      </w:r>
    </w:p>
    <w:p w14:paraId="75802A38" w14:textId="77777777" w:rsidR="007D3614" w:rsidRPr="000A03F9" w:rsidRDefault="007D3614" w:rsidP="00D35D41">
      <w:pPr>
        <w:keepNext/>
        <w:rPr>
          <w:b/>
          <w:szCs w:val="22"/>
        </w:rPr>
      </w:pPr>
    </w:p>
    <w:p w14:paraId="50E0AB0B" w14:textId="77777777" w:rsidR="007D3614" w:rsidRPr="000A03F9" w:rsidRDefault="00693E10" w:rsidP="00D35D41">
      <w:pPr>
        <w:pStyle w:val="EMEABullet2"/>
        <w:keepNext/>
        <w:ind w:left="360" w:hanging="360"/>
        <w:rPr>
          <w:szCs w:val="22"/>
          <w:lang w:val="sv-SE"/>
        </w:rPr>
      </w:pPr>
      <w:r w:rsidRPr="000A03F9">
        <w:rPr>
          <w:szCs w:val="22"/>
          <w:lang w:val="sv-SE"/>
        </w:rPr>
        <w:t xml:space="preserve">Tala med läkare eller apotekspersonal innan du använder </w:t>
      </w:r>
      <w:r w:rsidR="00D52428">
        <w:rPr>
          <w:szCs w:val="22"/>
          <w:lang w:val="sv-SE"/>
        </w:rPr>
        <w:t>Libmyris</w:t>
      </w:r>
      <w:r w:rsidRPr="000A03F9">
        <w:rPr>
          <w:szCs w:val="22"/>
          <w:lang w:val="sv-SE"/>
        </w:rPr>
        <w:t>.</w:t>
      </w:r>
    </w:p>
    <w:p w14:paraId="560E92D8" w14:textId="77777777" w:rsidR="007D3614" w:rsidRPr="000A03F9" w:rsidRDefault="007D3614" w:rsidP="00D35D41">
      <w:pPr>
        <w:pStyle w:val="EMEAHeadingLeaflet"/>
        <w:spacing w:before="0" w:after="0"/>
        <w:rPr>
          <w:color w:val="000000"/>
          <w:szCs w:val="22"/>
        </w:rPr>
      </w:pPr>
    </w:p>
    <w:p w14:paraId="08245E1C" w14:textId="77777777" w:rsidR="007D3614" w:rsidRPr="000A03F9" w:rsidRDefault="00693E10" w:rsidP="00D35D41">
      <w:pPr>
        <w:pStyle w:val="EMEANormal"/>
        <w:rPr>
          <w:szCs w:val="22"/>
          <w:u w:val="single"/>
          <w:lang w:val="sv-SE"/>
        </w:rPr>
      </w:pPr>
      <w:r w:rsidRPr="000A03F9">
        <w:rPr>
          <w:szCs w:val="22"/>
          <w:u w:val="single"/>
          <w:lang w:val="sv-SE"/>
        </w:rPr>
        <w:t>Allergiska reaktioner</w:t>
      </w:r>
    </w:p>
    <w:p w14:paraId="763B1263" w14:textId="77777777" w:rsidR="007D3614" w:rsidRPr="000A03F9" w:rsidRDefault="00693E10" w:rsidP="00982D6C">
      <w:pPr>
        <w:pStyle w:val="EMEABullet2"/>
        <w:numPr>
          <w:ilvl w:val="0"/>
          <w:numId w:val="75"/>
        </w:numPr>
        <w:ind w:left="567" w:hanging="590"/>
        <w:rPr>
          <w:color w:val="000000"/>
          <w:szCs w:val="22"/>
          <w:lang w:val="sv-SE"/>
        </w:rPr>
      </w:pPr>
      <w:r w:rsidRPr="000A03F9">
        <w:rPr>
          <w:color w:val="000000"/>
          <w:szCs w:val="22"/>
          <w:lang w:val="sv-SE"/>
        </w:rPr>
        <w:t xml:space="preserve">Om du får allergiska reaktioner med symtom såsom trånghetskänsla i bröstet, väsande andning, yrsel, svullnad eller utslag, ska du sluta injicera </w:t>
      </w:r>
      <w:r w:rsidR="00D52428">
        <w:rPr>
          <w:szCs w:val="22"/>
          <w:lang w:val="sv-SE"/>
        </w:rPr>
        <w:t>Libmyris</w:t>
      </w:r>
      <w:r w:rsidRPr="000A03F9">
        <w:rPr>
          <w:szCs w:val="22"/>
          <w:lang w:val="sv-SE"/>
        </w:rPr>
        <w:t xml:space="preserve"> </w:t>
      </w:r>
      <w:r w:rsidRPr="000A03F9">
        <w:rPr>
          <w:color w:val="000000"/>
          <w:szCs w:val="22"/>
          <w:lang w:val="sv-SE"/>
        </w:rPr>
        <w:t>och kontakta din läkare omgående eftersom dessa reaktioner i sällsynta fall kan vara livshotande.</w:t>
      </w:r>
    </w:p>
    <w:p w14:paraId="533D6556" w14:textId="77777777" w:rsidR="007D3614" w:rsidRPr="000A03F9" w:rsidRDefault="007D3614" w:rsidP="00D35D41">
      <w:pPr>
        <w:pStyle w:val="EMEABullet2"/>
        <w:rPr>
          <w:color w:val="000000"/>
          <w:szCs w:val="22"/>
          <w:lang w:val="sv-SE"/>
        </w:rPr>
      </w:pPr>
    </w:p>
    <w:p w14:paraId="75657A5E" w14:textId="77777777" w:rsidR="007D3614" w:rsidRPr="000A03F9" w:rsidRDefault="00693E10" w:rsidP="00D35D41">
      <w:pPr>
        <w:pStyle w:val="EMEABullet2"/>
        <w:rPr>
          <w:color w:val="000000"/>
          <w:szCs w:val="22"/>
          <w:u w:val="single"/>
          <w:lang w:val="sv-SE"/>
        </w:rPr>
      </w:pPr>
      <w:r w:rsidRPr="000A03F9">
        <w:rPr>
          <w:szCs w:val="22"/>
          <w:u w:val="single"/>
          <w:lang w:val="sv-SE"/>
        </w:rPr>
        <w:t>Infektioner</w:t>
      </w:r>
    </w:p>
    <w:p w14:paraId="51145817" w14:textId="77777777" w:rsidR="007D3614" w:rsidRPr="000A03F9" w:rsidRDefault="00693E10" w:rsidP="00982D6C">
      <w:pPr>
        <w:pStyle w:val="EMEABullet2"/>
        <w:numPr>
          <w:ilvl w:val="0"/>
          <w:numId w:val="75"/>
        </w:numPr>
        <w:ind w:left="567" w:hanging="590"/>
        <w:rPr>
          <w:color w:val="000000"/>
          <w:szCs w:val="22"/>
          <w:lang w:val="sv-SE"/>
        </w:rPr>
      </w:pPr>
      <w:r w:rsidRPr="000A03F9">
        <w:rPr>
          <w:color w:val="000000"/>
          <w:szCs w:val="22"/>
          <w:lang w:val="sv-SE"/>
        </w:rPr>
        <w:t xml:space="preserve">Om du har någon infektion, inklusive kroniska infektioner eller lokala infektioner (t.ex. bensår) måste du rådgöra med din läkare innan du börjar med </w:t>
      </w:r>
      <w:r w:rsidR="00D52428">
        <w:rPr>
          <w:szCs w:val="22"/>
          <w:lang w:val="sv-SE"/>
        </w:rPr>
        <w:t>Libmyris</w:t>
      </w:r>
      <w:r w:rsidRPr="000A03F9">
        <w:rPr>
          <w:color w:val="000000"/>
          <w:szCs w:val="22"/>
          <w:lang w:val="sv-SE"/>
        </w:rPr>
        <w:t>. Om du är osäker, kontakta din läkare.</w:t>
      </w:r>
    </w:p>
    <w:p w14:paraId="14845295" w14:textId="77777777" w:rsidR="007D3614" w:rsidRPr="000A03F9" w:rsidRDefault="00693E10" w:rsidP="00982D6C">
      <w:pPr>
        <w:pStyle w:val="EMEABullet2"/>
        <w:numPr>
          <w:ilvl w:val="0"/>
          <w:numId w:val="75"/>
        </w:numPr>
        <w:ind w:left="567" w:hanging="590"/>
        <w:rPr>
          <w:color w:val="000000"/>
          <w:szCs w:val="22"/>
          <w:lang w:val="sv-SE"/>
        </w:rPr>
      </w:pPr>
      <w:r w:rsidRPr="000A03F9">
        <w:rPr>
          <w:color w:val="000000"/>
          <w:szCs w:val="22"/>
          <w:lang w:val="sv-SE"/>
        </w:rPr>
        <w:t xml:space="preserve">Du kanske lättare får infektioner medan du får behandling med </w:t>
      </w:r>
      <w:r w:rsidR="00D52428">
        <w:rPr>
          <w:szCs w:val="22"/>
          <w:lang w:val="sv-SE"/>
        </w:rPr>
        <w:t>Libmyris</w:t>
      </w:r>
      <w:r w:rsidRPr="000A03F9">
        <w:rPr>
          <w:color w:val="000000"/>
          <w:szCs w:val="22"/>
          <w:lang w:val="sv-SE"/>
        </w:rPr>
        <w:t xml:space="preserve">. </w:t>
      </w:r>
      <w:r w:rsidRPr="000A03F9">
        <w:rPr>
          <w:rFonts w:eastAsia="MS Mincho"/>
          <w:color w:val="000000"/>
          <w:szCs w:val="22"/>
          <w:lang w:val="sv-SE" w:eastAsia="ja-JP"/>
        </w:rPr>
        <w:t xml:space="preserve">Denna risk kan öka ifall du har försämrad lungfunktion. </w:t>
      </w:r>
      <w:r w:rsidRPr="000A03F9">
        <w:rPr>
          <w:color w:val="000000"/>
          <w:szCs w:val="22"/>
          <w:lang w:val="sv-SE"/>
        </w:rPr>
        <w:t xml:space="preserve">Dessa infektioner kan vara allvarliga och inkludera: </w:t>
      </w:r>
    </w:p>
    <w:p w14:paraId="3360EB02" w14:textId="77777777" w:rsidR="007D3614" w:rsidRPr="000A03F9" w:rsidRDefault="00693E10" w:rsidP="00982D6C">
      <w:pPr>
        <w:pStyle w:val="EMEABullet2"/>
        <w:numPr>
          <w:ilvl w:val="0"/>
          <w:numId w:val="84"/>
        </w:numPr>
        <w:ind w:left="993" w:hanging="426"/>
        <w:rPr>
          <w:color w:val="000000"/>
          <w:szCs w:val="22"/>
          <w:lang w:val="sv-SE"/>
        </w:rPr>
      </w:pPr>
      <w:r w:rsidRPr="000A03F9">
        <w:rPr>
          <w:color w:val="000000"/>
          <w:szCs w:val="22"/>
          <w:lang w:val="sv-SE"/>
        </w:rPr>
        <w:t>tuberkulos</w:t>
      </w:r>
    </w:p>
    <w:p w14:paraId="28246D24" w14:textId="77777777" w:rsidR="007D3614" w:rsidRPr="000A03F9" w:rsidRDefault="00693E10" w:rsidP="00982D6C">
      <w:pPr>
        <w:pStyle w:val="EMEABullet2"/>
        <w:numPr>
          <w:ilvl w:val="0"/>
          <w:numId w:val="84"/>
        </w:numPr>
        <w:ind w:left="993" w:hanging="426"/>
        <w:rPr>
          <w:color w:val="000000"/>
          <w:szCs w:val="22"/>
          <w:lang w:val="sv-SE"/>
        </w:rPr>
      </w:pPr>
      <w:r w:rsidRPr="000A03F9">
        <w:rPr>
          <w:color w:val="000000"/>
          <w:szCs w:val="22"/>
          <w:lang w:val="sv-SE"/>
        </w:rPr>
        <w:t>infektioner orsakade av virus, svamp, parasiter eller bakterier</w:t>
      </w:r>
    </w:p>
    <w:p w14:paraId="187BC783" w14:textId="77777777" w:rsidR="007D3614" w:rsidRPr="000A03F9" w:rsidRDefault="00693E10" w:rsidP="00982D6C">
      <w:pPr>
        <w:pStyle w:val="EMEABullet2"/>
        <w:numPr>
          <w:ilvl w:val="0"/>
          <w:numId w:val="84"/>
        </w:numPr>
        <w:ind w:left="993" w:hanging="426"/>
        <w:rPr>
          <w:color w:val="000000"/>
          <w:szCs w:val="22"/>
          <w:lang w:val="sv-SE"/>
        </w:rPr>
      </w:pPr>
      <w:r w:rsidRPr="000A03F9">
        <w:rPr>
          <w:color w:val="000000"/>
          <w:szCs w:val="22"/>
          <w:lang w:val="sv-SE"/>
        </w:rPr>
        <w:t>infektioner i blodet (sepsis)</w:t>
      </w:r>
    </w:p>
    <w:p w14:paraId="5FA1A05D" w14:textId="77777777" w:rsidR="007D3614" w:rsidRPr="000A03F9" w:rsidRDefault="00693E10" w:rsidP="00D35D41">
      <w:pPr>
        <w:pStyle w:val="EMEABullet2"/>
        <w:ind w:left="567"/>
        <w:rPr>
          <w:color w:val="000000"/>
          <w:szCs w:val="22"/>
          <w:lang w:val="sv-SE"/>
        </w:rPr>
      </w:pPr>
      <w:r w:rsidRPr="000A03F9">
        <w:rPr>
          <w:color w:val="000000"/>
          <w:szCs w:val="22"/>
          <w:lang w:val="sv-SE"/>
        </w:rPr>
        <w:t xml:space="preserve">I sällsynta fall kan dessa infektioner bli livshotande. Det är viktigt att berätta för din läkare om du får symtom såsom feber, sår, trötthetskänsla eller tandbesvär. Din läkare kan råda dig att tillfälligt sluta använda </w:t>
      </w:r>
      <w:r w:rsidR="00D52428">
        <w:rPr>
          <w:szCs w:val="22"/>
          <w:lang w:val="sv-SE"/>
        </w:rPr>
        <w:t>Libmyris</w:t>
      </w:r>
      <w:r w:rsidRPr="000A03F9">
        <w:rPr>
          <w:color w:val="000000"/>
          <w:szCs w:val="22"/>
          <w:lang w:val="sv-SE"/>
        </w:rPr>
        <w:t>.</w:t>
      </w:r>
    </w:p>
    <w:p w14:paraId="5691FD54" w14:textId="77777777" w:rsidR="007D3614" w:rsidRPr="000A03F9" w:rsidRDefault="00693E10" w:rsidP="00982D6C">
      <w:pPr>
        <w:pStyle w:val="EMEABullet2"/>
        <w:numPr>
          <w:ilvl w:val="0"/>
          <w:numId w:val="75"/>
        </w:numPr>
        <w:ind w:left="567" w:hanging="590"/>
        <w:rPr>
          <w:color w:val="000000"/>
          <w:szCs w:val="22"/>
          <w:lang w:val="sv-SE"/>
        </w:rPr>
      </w:pPr>
      <w:r w:rsidRPr="000A03F9">
        <w:rPr>
          <w:color w:val="000000"/>
          <w:szCs w:val="22"/>
          <w:lang w:val="sv-SE"/>
        </w:rPr>
        <w:t xml:space="preserve">Tala om för din läkare ifall du bor eller reser i regioner där svampinfektioner (såsom </w:t>
      </w:r>
      <w:r w:rsidRPr="000A03F9">
        <w:rPr>
          <w:szCs w:val="22"/>
          <w:lang w:val="sv-SE"/>
        </w:rPr>
        <w:t>histoplasmos, koccidioidomykos eller blastomykos) är ständigt närvarande.</w:t>
      </w:r>
    </w:p>
    <w:p w14:paraId="39B06EC9" w14:textId="77777777" w:rsidR="007D3614" w:rsidRPr="000A03F9" w:rsidRDefault="00693E10" w:rsidP="00982D6C">
      <w:pPr>
        <w:pStyle w:val="EMEABullet2"/>
        <w:numPr>
          <w:ilvl w:val="0"/>
          <w:numId w:val="75"/>
        </w:numPr>
        <w:ind w:left="567" w:hanging="567"/>
        <w:rPr>
          <w:rFonts w:eastAsia="MS Mincho"/>
          <w:color w:val="000000"/>
          <w:szCs w:val="22"/>
          <w:lang w:val="sv-SE" w:eastAsia="ja-JP"/>
        </w:rPr>
      </w:pPr>
      <w:r w:rsidRPr="000A03F9">
        <w:rPr>
          <w:szCs w:val="22"/>
          <w:lang w:val="sv-SE"/>
        </w:rPr>
        <w:t xml:space="preserve">Upplys din läkare om du tidigare har haft problem med återkommande infektioner eller andra åkommor som ökar risken för infektioner. </w:t>
      </w:r>
    </w:p>
    <w:p w14:paraId="4096E4BE" w14:textId="77777777" w:rsidR="007D3614" w:rsidRPr="000A03F9" w:rsidRDefault="00693E10" w:rsidP="00982D6C">
      <w:pPr>
        <w:pStyle w:val="EMEABullet2"/>
        <w:numPr>
          <w:ilvl w:val="0"/>
          <w:numId w:val="75"/>
        </w:numPr>
        <w:ind w:left="567" w:hanging="567"/>
        <w:rPr>
          <w:rFonts w:eastAsia="MS Mincho"/>
          <w:color w:val="000000"/>
          <w:szCs w:val="22"/>
          <w:lang w:val="sv-SE" w:eastAsia="ja-JP"/>
        </w:rPr>
      </w:pPr>
      <w:r w:rsidRPr="000A03F9">
        <w:rPr>
          <w:rFonts w:eastAsia="MS Mincho"/>
          <w:color w:val="000000"/>
          <w:szCs w:val="22"/>
          <w:lang w:val="sv-SE" w:eastAsia="ja-JP"/>
        </w:rPr>
        <w:t xml:space="preserve">Om du är över 65 år kan du vara mer känslig för infektioner då du använder </w:t>
      </w:r>
      <w:r w:rsidR="00D52428">
        <w:rPr>
          <w:szCs w:val="22"/>
          <w:lang w:val="sv-SE"/>
        </w:rPr>
        <w:t>Libmyris</w:t>
      </w:r>
      <w:r w:rsidRPr="000A03F9">
        <w:rPr>
          <w:rFonts w:eastAsia="MS Mincho"/>
          <w:color w:val="000000"/>
          <w:szCs w:val="22"/>
          <w:lang w:val="sv-SE" w:eastAsia="ja-JP"/>
        </w:rPr>
        <w:t xml:space="preserve">. Du och din läkare ska vara särskilt uppmärksamma på tecken på infektion då du behandlas med </w:t>
      </w:r>
      <w:r w:rsidR="00D52428">
        <w:rPr>
          <w:szCs w:val="22"/>
          <w:lang w:val="sv-SE"/>
        </w:rPr>
        <w:t>Libmyris</w:t>
      </w:r>
      <w:r w:rsidRPr="000A03F9">
        <w:rPr>
          <w:rFonts w:eastAsia="MS Mincho"/>
          <w:color w:val="000000"/>
          <w:szCs w:val="22"/>
          <w:lang w:val="sv-SE" w:eastAsia="ja-JP"/>
        </w:rPr>
        <w:t>. Det är viktigt att tala om för din läkare om du får symtom på infektion, såsom feber, sår, trötthetskänsla eller tandbesvär.</w:t>
      </w:r>
    </w:p>
    <w:p w14:paraId="77D2310D" w14:textId="77777777" w:rsidR="007D3614" w:rsidRPr="000A03F9" w:rsidRDefault="007D3614" w:rsidP="00D35D41">
      <w:pPr>
        <w:pStyle w:val="EMEANormal"/>
        <w:rPr>
          <w:szCs w:val="22"/>
          <w:lang w:val="sv-SE" w:eastAsia="ja-JP"/>
        </w:rPr>
      </w:pPr>
    </w:p>
    <w:p w14:paraId="55B0AC5E" w14:textId="77777777" w:rsidR="007D3614" w:rsidRPr="000A03F9" w:rsidRDefault="00693E10" w:rsidP="00D35D41">
      <w:pPr>
        <w:pStyle w:val="EMEABullet2"/>
        <w:rPr>
          <w:color w:val="000000"/>
          <w:szCs w:val="22"/>
          <w:u w:val="single"/>
          <w:lang w:val="sv-SE"/>
        </w:rPr>
      </w:pPr>
      <w:r w:rsidRPr="000A03F9">
        <w:rPr>
          <w:color w:val="000000"/>
          <w:szCs w:val="22"/>
          <w:u w:val="single"/>
          <w:lang w:val="sv-SE"/>
        </w:rPr>
        <w:t>Tuberkulos</w:t>
      </w:r>
    </w:p>
    <w:p w14:paraId="75D17AAC" w14:textId="77777777" w:rsidR="007D3614" w:rsidRPr="000A03F9" w:rsidRDefault="00693E10" w:rsidP="00982D6C">
      <w:pPr>
        <w:pStyle w:val="EMEABullet2"/>
        <w:numPr>
          <w:ilvl w:val="0"/>
          <w:numId w:val="76"/>
        </w:numPr>
        <w:ind w:left="567" w:hanging="567"/>
        <w:rPr>
          <w:color w:val="000000"/>
          <w:szCs w:val="22"/>
          <w:lang w:val="sv-SE"/>
        </w:rPr>
      </w:pPr>
      <w:r w:rsidRPr="000A03F9">
        <w:rPr>
          <w:szCs w:val="22"/>
          <w:lang w:val="sv-SE"/>
        </w:rPr>
        <w:t xml:space="preserve">Det är mycket viktigt att du berättar för din läkare om du någonsin har haft tuberkulos, eller om du har varit in nära kontakt med någon som har haft tuberkulos. Om du har pågående tuberkulos, använd inte </w:t>
      </w:r>
      <w:r w:rsidR="00D52428">
        <w:rPr>
          <w:szCs w:val="22"/>
          <w:lang w:val="sv-SE"/>
        </w:rPr>
        <w:t>Libmyris</w:t>
      </w:r>
      <w:r w:rsidRPr="000A03F9">
        <w:rPr>
          <w:szCs w:val="22"/>
          <w:lang w:val="sv-SE"/>
        </w:rPr>
        <w:t>.</w:t>
      </w:r>
      <w:r w:rsidRPr="000A03F9">
        <w:rPr>
          <w:color w:val="000000"/>
          <w:szCs w:val="22"/>
          <w:lang w:val="sv-SE"/>
        </w:rPr>
        <w:t xml:space="preserve"> </w:t>
      </w:r>
    </w:p>
    <w:p w14:paraId="005C013D" w14:textId="77777777" w:rsidR="007D3614" w:rsidRPr="000A03F9" w:rsidRDefault="00693E10" w:rsidP="00982D6C">
      <w:pPr>
        <w:pStyle w:val="EMEABullet2"/>
        <w:numPr>
          <w:ilvl w:val="1"/>
          <w:numId w:val="78"/>
        </w:numPr>
        <w:rPr>
          <w:color w:val="000000"/>
          <w:szCs w:val="22"/>
          <w:lang w:val="sv-SE"/>
        </w:rPr>
      </w:pPr>
      <w:r w:rsidRPr="000A03F9">
        <w:rPr>
          <w:szCs w:val="22"/>
          <w:lang w:val="sv-SE"/>
        </w:rPr>
        <w:t xml:space="preserve">Eftersom fall av tuberkulos har rapporterats hos patienter som behandlats med adalimumab, kommer läkaren att undersöka dig för tecken och symtom på tuberkulos innan behandling med </w:t>
      </w:r>
      <w:r w:rsidR="00D52428">
        <w:rPr>
          <w:szCs w:val="22"/>
          <w:lang w:val="sv-SE"/>
        </w:rPr>
        <w:t>Libmyris</w:t>
      </w:r>
      <w:r w:rsidRPr="000A03F9">
        <w:rPr>
          <w:szCs w:val="22"/>
          <w:lang w:val="sv-SE"/>
        </w:rPr>
        <w:t xml:space="preserve"> påbörjas. Denna inkluderar en omfattande sjukdomshistoria och lämpliga screeningundersökningar (t.ex. lungröntgen och en </w:t>
      </w:r>
      <w:r w:rsidRPr="000A03F9">
        <w:rPr>
          <w:szCs w:val="22"/>
          <w:lang w:val="sv-SE"/>
        </w:rPr>
        <w:lastRenderedPageBreak/>
        <w:t>tuberkulintest). Utförandet och resultaten av dessa tester ska anges på ditt</w:t>
      </w:r>
      <w:r w:rsidRPr="000A03F9">
        <w:rPr>
          <w:b/>
          <w:bCs/>
          <w:szCs w:val="22"/>
          <w:lang w:val="sv-SE"/>
        </w:rPr>
        <w:t xml:space="preserve"> patientkort</w:t>
      </w:r>
      <w:r w:rsidRPr="000A03F9">
        <w:rPr>
          <w:szCs w:val="22"/>
          <w:lang w:val="sv-SE"/>
        </w:rPr>
        <w:t xml:space="preserve">. </w:t>
      </w:r>
    </w:p>
    <w:p w14:paraId="64A8323C" w14:textId="77777777" w:rsidR="007D3614" w:rsidRPr="000A03F9" w:rsidRDefault="00693E10" w:rsidP="00982D6C">
      <w:pPr>
        <w:pStyle w:val="EMEABullet2"/>
        <w:numPr>
          <w:ilvl w:val="1"/>
          <w:numId w:val="78"/>
        </w:numPr>
        <w:rPr>
          <w:szCs w:val="22"/>
          <w:lang w:val="sv-SE"/>
        </w:rPr>
      </w:pPr>
      <w:r w:rsidRPr="000A03F9">
        <w:rPr>
          <w:szCs w:val="22"/>
          <w:lang w:val="sv-SE"/>
        </w:rPr>
        <w:t xml:space="preserve">Tuberkulos kan utvecklas under behandling även om du har fått förebyggande behandling mot tuberkulos. </w:t>
      </w:r>
    </w:p>
    <w:p w14:paraId="239C2707" w14:textId="77777777" w:rsidR="007D3614" w:rsidRPr="000A03F9" w:rsidRDefault="00693E10" w:rsidP="00982D6C">
      <w:pPr>
        <w:pStyle w:val="EMEABullet2"/>
        <w:numPr>
          <w:ilvl w:val="1"/>
          <w:numId w:val="78"/>
        </w:numPr>
        <w:rPr>
          <w:color w:val="000000"/>
          <w:szCs w:val="22"/>
          <w:lang w:val="sv-SE"/>
        </w:rPr>
      </w:pPr>
      <w:r w:rsidRPr="000A03F9">
        <w:rPr>
          <w:szCs w:val="22"/>
          <w:lang w:val="sv-SE"/>
        </w:rPr>
        <w:t>Om symtom på tuberkulos (t.ex. ihållande hosta, viktminskning, apati, lätt feber), eller om någon annan infektion uppkommer under eller efter behandlingen, måste du omedelbart tala om detta för din läkare.</w:t>
      </w:r>
    </w:p>
    <w:p w14:paraId="389209BD" w14:textId="77777777" w:rsidR="007D3614" w:rsidRPr="000A03F9" w:rsidRDefault="007D3614" w:rsidP="00D35D41">
      <w:pPr>
        <w:pStyle w:val="EMEABullet2"/>
        <w:rPr>
          <w:color w:val="000000"/>
          <w:szCs w:val="22"/>
          <w:u w:val="single"/>
          <w:lang w:val="sv-SE"/>
        </w:rPr>
      </w:pPr>
    </w:p>
    <w:p w14:paraId="558C7B77" w14:textId="77777777" w:rsidR="007D3614" w:rsidRPr="000A03F9" w:rsidRDefault="00693E10" w:rsidP="00D35D41">
      <w:pPr>
        <w:pStyle w:val="EMEABullet2"/>
        <w:rPr>
          <w:color w:val="000000"/>
          <w:szCs w:val="22"/>
          <w:u w:val="single"/>
          <w:lang w:val="sv-SE"/>
        </w:rPr>
      </w:pPr>
      <w:r w:rsidRPr="000A03F9">
        <w:rPr>
          <w:color w:val="000000"/>
          <w:szCs w:val="22"/>
          <w:u w:val="single"/>
          <w:lang w:val="sv-SE"/>
        </w:rPr>
        <w:t>Hepatit B</w:t>
      </w:r>
    </w:p>
    <w:p w14:paraId="09695BFA" w14:textId="77777777" w:rsidR="007D3614" w:rsidRPr="000A03F9" w:rsidRDefault="00693E10" w:rsidP="00982D6C">
      <w:pPr>
        <w:pStyle w:val="EMEANormal"/>
        <w:numPr>
          <w:ilvl w:val="0"/>
          <w:numId w:val="53"/>
        </w:numPr>
        <w:ind w:left="567" w:hanging="590"/>
        <w:rPr>
          <w:szCs w:val="22"/>
          <w:lang w:val="sv-SE"/>
        </w:rPr>
      </w:pPr>
      <w:r w:rsidRPr="000A03F9">
        <w:rPr>
          <w:szCs w:val="22"/>
          <w:lang w:val="sv-SE"/>
        </w:rPr>
        <w:t xml:space="preserve">Tala om för din läkare ifall du är bärare av hepatit B virus (HBV), ifall du har en aktiv HBV-infektion eller om du tror att du löper risk att få HBV. </w:t>
      </w:r>
    </w:p>
    <w:p w14:paraId="29FA2DD5" w14:textId="77777777" w:rsidR="007D3614" w:rsidRPr="000A03F9" w:rsidRDefault="00693E10" w:rsidP="00982D6C">
      <w:pPr>
        <w:pStyle w:val="EMEABullet2"/>
        <w:numPr>
          <w:ilvl w:val="1"/>
          <w:numId w:val="78"/>
        </w:numPr>
        <w:rPr>
          <w:szCs w:val="22"/>
          <w:lang w:val="sv-SE"/>
        </w:rPr>
      </w:pPr>
      <w:r w:rsidRPr="000A03F9">
        <w:rPr>
          <w:szCs w:val="22"/>
          <w:lang w:val="sv-SE"/>
        </w:rPr>
        <w:t xml:space="preserve">Din läkare bör testa dig för Hepatit B. Adalimumab kan orsaka reaktivering av HBV hos personer som bär på detta virus. </w:t>
      </w:r>
    </w:p>
    <w:p w14:paraId="7DBD1E11" w14:textId="77777777" w:rsidR="007D3614" w:rsidRPr="000A03F9" w:rsidRDefault="00693E10" w:rsidP="00982D6C">
      <w:pPr>
        <w:pStyle w:val="EMEABullet2"/>
        <w:numPr>
          <w:ilvl w:val="1"/>
          <w:numId w:val="78"/>
        </w:numPr>
        <w:rPr>
          <w:szCs w:val="22"/>
          <w:lang w:val="sv-SE"/>
        </w:rPr>
      </w:pPr>
      <w:r w:rsidRPr="000A03F9">
        <w:rPr>
          <w:szCs w:val="22"/>
          <w:lang w:val="sv-SE"/>
        </w:rPr>
        <w:t>I vissa sällsynta fall, speciellt om du tar andra läkemedel som hämmar immunsystemet, kan reaktivering av HBV vara livshotande.</w:t>
      </w:r>
    </w:p>
    <w:p w14:paraId="5B375C46" w14:textId="77777777" w:rsidR="007D3614" w:rsidRPr="000A03F9" w:rsidRDefault="007D3614" w:rsidP="00D35D41">
      <w:pPr>
        <w:pStyle w:val="EMEANormal"/>
        <w:ind w:left="720"/>
        <w:rPr>
          <w:szCs w:val="22"/>
          <w:lang w:val="sv-SE"/>
        </w:rPr>
      </w:pPr>
    </w:p>
    <w:p w14:paraId="75DBCB0F" w14:textId="77777777" w:rsidR="007D3614" w:rsidRPr="000A03F9" w:rsidRDefault="00693E10" w:rsidP="00D35D41">
      <w:pPr>
        <w:pStyle w:val="EMEANormal"/>
        <w:rPr>
          <w:szCs w:val="22"/>
          <w:u w:val="single"/>
          <w:lang w:val="sv-SE"/>
        </w:rPr>
      </w:pPr>
      <w:r w:rsidRPr="000A03F9">
        <w:rPr>
          <w:szCs w:val="22"/>
          <w:u w:val="single"/>
          <w:lang w:val="sv-SE"/>
        </w:rPr>
        <w:t>Operationer eller tandingrepp</w:t>
      </w:r>
    </w:p>
    <w:p w14:paraId="0C09F24B" w14:textId="77777777" w:rsidR="007D3614" w:rsidRPr="000A03F9" w:rsidRDefault="00693E10" w:rsidP="00982D6C">
      <w:pPr>
        <w:pStyle w:val="EMEABullet2"/>
        <w:numPr>
          <w:ilvl w:val="0"/>
          <w:numId w:val="76"/>
        </w:numPr>
        <w:ind w:left="567" w:hanging="567"/>
        <w:rPr>
          <w:color w:val="000000"/>
          <w:szCs w:val="22"/>
          <w:lang w:val="sv-SE"/>
        </w:rPr>
      </w:pPr>
      <w:r w:rsidRPr="000A03F9">
        <w:rPr>
          <w:szCs w:val="22"/>
          <w:lang w:val="sv-SE"/>
        </w:rPr>
        <w:t>Om</w:t>
      </w:r>
      <w:r w:rsidRPr="000A03F9">
        <w:rPr>
          <w:color w:val="000000"/>
          <w:szCs w:val="22"/>
          <w:lang w:val="sv-SE"/>
        </w:rPr>
        <w:t xml:space="preserve"> du snart ska genomgå en operation eller ett tandingrepp, tala om för din läkare att du tar </w:t>
      </w:r>
      <w:r w:rsidR="00D52428">
        <w:rPr>
          <w:szCs w:val="22"/>
          <w:lang w:val="sv-SE"/>
        </w:rPr>
        <w:t>Libmyris</w:t>
      </w:r>
      <w:r w:rsidRPr="000A03F9">
        <w:rPr>
          <w:color w:val="000000"/>
          <w:szCs w:val="22"/>
          <w:lang w:val="sv-SE"/>
        </w:rPr>
        <w:t xml:space="preserve">. Din läkare kan råda dig att tillfälligt sluta använda </w:t>
      </w:r>
      <w:r w:rsidR="00D52428">
        <w:rPr>
          <w:szCs w:val="22"/>
          <w:lang w:val="sv-SE"/>
        </w:rPr>
        <w:t>Libmyris</w:t>
      </w:r>
      <w:r w:rsidRPr="000A03F9">
        <w:rPr>
          <w:color w:val="000000"/>
          <w:szCs w:val="22"/>
          <w:lang w:val="sv-SE"/>
        </w:rPr>
        <w:t>.</w:t>
      </w:r>
    </w:p>
    <w:p w14:paraId="74A0D3D3" w14:textId="77777777" w:rsidR="007D3614" w:rsidRPr="000A03F9" w:rsidRDefault="007D3614" w:rsidP="00D35D41">
      <w:pPr>
        <w:pStyle w:val="EMEABullet2"/>
        <w:ind w:hanging="567"/>
        <w:rPr>
          <w:color w:val="000000"/>
          <w:szCs w:val="22"/>
          <w:lang w:val="sv-SE"/>
        </w:rPr>
      </w:pPr>
    </w:p>
    <w:p w14:paraId="58EB48C7" w14:textId="77777777" w:rsidR="007D3614" w:rsidRPr="000A03F9" w:rsidRDefault="00693E10" w:rsidP="00D35D41">
      <w:pPr>
        <w:pStyle w:val="EMEANormal"/>
        <w:rPr>
          <w:szCs w:val="22"/>
          <w:u w:val="single"/>
          <w:lang w:val="sv-SE"/>
        </w:rPr>
      </w:pPr>
      <w:r w:rsidRPr="000A03F9">
        <w:rPr>
          <w:szCs w:val="22"/>
          <w:u w:val="single"/>
          <w:lang w:val="sv-SE"/>
        </w:rPr>
        <w:t>Demyeliniserande sjukdom</w:t>
      </w:r>
    </w:p>
    <w:p w14:paraId="5553CF56" w14:textId="77777777" w:rsidR="007D3614" w:rsidRPr="000A03F9" w:rsidRDefault="00693E10" w:rsidP="00982D6C">
      <w:pPr>
        <w:pStyle w:val="EMEABullet2"/>
        <w:numPr>
          <w:ilvl w:val="0"/>
          <w:numId w:val="76"/>
        </w:numPr>
        <w:ind w:left="567" w:hanging="567"/>
        <w:rPr>
          <w:color w:val="000000"/>
          <w:szCs w:val="22"/>
          <w:lang w:val="sv-SE"/>
        </w:rPr>
      </w:pPr>
      <w:r w:rsidRPr="000A03F9">
        <w:rPr>
          <w:color w:val="000000"/>
          <w:szCs w:val="22"/>
          <w:lang w:val="sv-SE"/>
        </w:rPr>
        <w:t xml:space="preserve">Om du har eller utvecklar en demyeliniserande sjukdom såsom multipel skleros (MS), kommer din läkare att göra en bedömning om du kan få eller ska fortsätta behandlas med </w:t>
      </w:r>
      <w:r w:rsidR="00D52428">
        <w:rPr>
          <w:szCs w:val="22"/>
          <w:lang w:val="sv-SE"/>
        </w:rPr>
        <w:t>Libmyris</w:t>
      </w:r>
      <w:r w:rsidRPr="000A03F9">
        <w:rPr>
          <w:color w:val="000000"/>
          <w:szCs w:val="22"/>
          <w:lang w:val="sv-SE"/>
        </w:rPr>
        <w:t>. Berätta omedelbart för din läkare om du får symtom så som ändringar i synen, svaghet i armar eller ben, eller domningar eller stickningar någonstans på kroppen.</w:t>
      </w:r>
    </w:p>
    <w:p w14:paraId="0B45F64E" w14:textId="77777777" w:rsidR="007D3614" w:rsidRPr="000A03F9" w:rsidRDefault="007D3614" w:rsidP="00D35D41">
      <w:pPr>
        <w:pStyle w:val="EMEABullet2"/>
        <w:ind w:hanging="567"/>
        <w:rPr>
          <w:color w:val="000000"/>
          <w:szCs w:val="22"/>
          <w:lang w:val="sv-SE"/>
        </w:rPr>
      </w:pPr>
    </w:p>
    <w:p w14:paraId="1606BC92" w14:textId="77777777" w:rsidR="007D3614" w:rsidRPr="000A03F9" w:rsidRDefault="00693E10" w:rsidP="00D35D41">
      <w:pPr>
        <w:pStyle w:val="EMEANormal"/>
        <w:rPr>
          <w:szCs w:val="22"/>
          <w:u w:val="single"/>
          <w:lang w:val="sv-SE"/>
        </w:rPr>
      </w:pPr>
      <w:r w:rsidRPr="000A03F9">
        <w:rPr>
          <w:szCs w:val="22"/>
          <w:u w:val="single"/>
          <w:lang w:val="sv-SE"/>
        </w:rPr>
        <w:t>Vaccinationer</w:t>
      </w:r>
    </w:p>
    <w:p w14:paraId="1B7CE34A" w14:textId="77777777" w:rsidR="007D3614" w:rsidRPr="000A03F9" w:rsidRDefault="00693E10" w:rsidP="00982D6C">
      <w:pPr>
        <w:pStyle w:val="EMEABullet2"/>
        <w:numPr>
          <w:ilvl w:val="0"/>
          <w:numId w:val="76"/>
        </w:numPr>
        <w:ind w:left="567" w:hanging="567"/>
        <w:rPr>
          <w:color w:val="000000"/>
          <w:szCs w:val="22"/>
          <w:lang w:val="sv-SE"/>
        </w:rPr>
      </w:pPr>
      <w:r w:rsidRPr="000A03F9">
        <w:rPr>
          <w:color w:val="000000"/>
          <w:szCs w:val="22"/>
          <w:lang w:val="sv-SE"/>
        </w:rPr>
        <w:t xml:space="preserve">Vissa vacciner </w:t>
      </w:r>
      <w:r w:rsidRPr="000A03F9">
        <w:rPr>
          <w:szCs w:val="22"/>
          <w:lang w:val="sv-SE" w:eastAsia="en-GB"/>
        </w:rPr>
        <w:t xml:space="preserve">kan orsaka infektioner och </w:t>
      </w:r>
      <w:r w:rsidRPr="000A03F9">
        <w:rPr>
          <w:color w:val="000000"/>
          <w:szCs w:val="22"/>
          <w:lang w:val="sv-SE"/>
        </w:rPr>
        <w:t xml:space="preserve">ska inte ges under behandlingen med </w:t>
      </w:r>
      <w:r w:rsidR="00D52428">
        <w:rPr>
          <w:szCs w:val="22"/>
          <w:lang w:val="sv-SE"/>
        </w:rPr>
        <w:t>Libmyris</w:t>
      </w:r>
      <w:r w:rsidRPr="000A03F9">
        <w:rPr>
          <w:color w:val="000000"/>
          <w:szCs w:val="22"/>
          <w:lang w:val="sv-SE"/>
        </w:rPr>
        <w:t xml:space="preserve">. </w:t>
      </w:r>
    </w:p>
    <w:p w14:paraId="212854D8" w14:textId="77777777" w:rsidR="007D3614" w:rsidRPr="000A03F9" w:rsidRDefault="00693E10" w:rsidP="00982D6C">
      <w:pPr>
        <w:pStyle w:val="EMEABullet2"/>
        <w:numPr>
          <w:ilvl w:val="1"/>
          <w:numId w:val="78"/>
        </w:numPr>
        <w:rPr>
          <w:szCs w:val="22"/>
          <w:lang w:val="sv-SE"/>
        </w:rPr>
      </w:pPr>
      <w:r w:rsidRPr="000A03F9">
        <w:rPr>
          <w:szCs w:val="22"/>
          <w:lang w:val="sv-SE"/>
        </w:rPr>
        <w:t xml:space="preserve">Kontrollera med din läkare innan du vaccineras. </w:t>
      </w:r>
    </w:p>
    <w:p w14:paraId="234B9679" w14:textId="77777777" w:rsidR="007D3614" w:rsidRPr="000A03F9" w:rsidRDefault="00693E10" w:rsidP="00982D6C">
      <w:pPr>
        <w:pStyle w:val="EMEABullet2"/>
        <w:numPr>
          <w:ilvl w:val="1"/>
          <w:numId w:val="78"/>
        </w:numPr>
        <w:rPr>
          <w:szCs w:val="22"/>
          <w:lang w:val="sv-SE"/>
        </w:rPr>
      </w:pPr>
      <w:r w:rsidRPr="000A03F9">
        <w:rPr>
          <w:szCs w:val="22"/>
          <w:lang w:val="sv-SE"/>
        </w:rPr>
        <w:t xml:space="preserve">Det rekommenderas att barn, om möjligt, vaccineras enligt gällande riktlinjer för allmän vaccination innan behandling med </w:t>
      </w:r>
      <w:r w:rsidR="00D52428">
        <w:rPr>
          <w:szCs w:val="22"/>
          <w:lang w:val="sv-SE"/>
        </w:rPr>
        <w:t>Libmyris</w:t>
      </w:r>
      <w:r w:rsidRPr="000A03F9">
        <w:rPr>
          <w:szCs w:val="22"/>
          <w:lang w:val="sv-SE"/>
        </w:rPr>
        <w:t xml:space="preserve"> påbörjas. </w:t>
      </w:r>
    </w:p>
    <w:p w14:paraId="25D855AF" w14:textId="77777777" w:rsidR="007D3614" w:rsidRPr="000A03F9" w:rsidRDefault="00693E10" w:rsidP="00982D6C">
      <w:pPr>
        <w:pStyle w:val="EMEABullet2"/>
        <w:numPr>
          <w:ilvl w:val="1"/>
          <w:numId w:val="78"/>
        </w:numPr>
        <w:rPr>
          <w:color w:val="000000"/>
          <w:szCs w:val="22"/>
          <w:lang w:val="sv-SE"/>
        </w:rPr>
      </w:pPr>
      <w:r w:rsidRPr="000A03F9">
        <w:rPr>
          <w:szCs w:val="22"/>
          <w:lang w:val="sv-SE"/>
        </w:rPr>
        <w:t xml:space="preserve">Om du har fått </w:t>
      </w:r>
      <w:r w:rsidR="00D52428">
        <w:rPr>
          <w:szCs w:val="22"/>
          <w:lang w:val="sv-SE"/>
        </w:rPr>
        <w:t>Libmyris</w:t>
      </w:r>
      <w:r w:rsidRPr="000A03F9">
        <w:rPr>
          <w:szCs w:val="22"/>
          <w:lang w:val="sv-SE"/>
        </w:rPr>
        <w:t xml:space="preserve"> under din graviditet, kan ditt nyfödda barn ha en ökad risk för att få en sådan infektion</w:t>
      </w:r>
      <w:r w:rsidRPr="000A03F9">
        <w:rPr>
          <w:szCs w:val="22"/>
          <w:lang w:val="sv-SE" w:eastAsia="en-GB"/>
        </w:rPr>
        <w:t xml:space="preserve"> i upp till fem månader efter den sista dosen du fick under graviditeten. Det är viktigt att du berättar för barnläkaren och annan sjukvårdspersonal om att du använde </w:t>
      </w:r>
      <w:r w:rsidR="00D52428">
        <w:rPr>
          <w:szCs w:val="22"/>
          <w:lang w:val="sv-SE"/>
        </w:rPr>
        <w:t>Libmyris</w:t>
      </w:r>
      <w:r w:rsidRPr="000A03F9">
        <w:rPr>
          <w:szCs w:val="22"/>
          <w:lang w:val="sv-SE"/>
        </w:rPr>
        <w:t xml:space="preserve"> </w:t>
      </w:r>
      <w:r w:rsidRPr="000A03F9">
        <w:rPr>
          <w:szCs w:val="22"/>
          <w:lang w:val="sv-SE" w:eastAsia="en-GB"/>
        </w:rPr>
        <w:t>under din graviditet, så att de kan avgöra när ditt nyfödda barn ska vaccineras.</w:t>
      </w:r>
      <w:r w:rsidRPr="000A03F9">
        <w:rPr>
          <w:color w:val="000000"/>
          <w:szCs w:val="22"/>
          <w:lang w:val="sv-SE"/>
        </w:rPr>
        <w:br/>
      </w:r>
    </w:p>
    <w:p w14:paraId="775BD71D" w14:textId="77777777" w:rsidR="007D3614" w:rsidRPr="000A03F9" w:rsidRDefault="00693E10" w:rsidP="00D35D41">
      <w:pPr>
        <w:pStyle w:val="EMEANormal"/>
        <w:rPr>
          <w:szCs w:val="22"/>
          <w:u w:val="single"/>
          <w:lang w:val="sv-SE"/>
        </w:rPr>
      </w:pPr>
      <w:r w:rsidRPr="000A03F9">
        <w:rPr>
          <w:szCs w:val="22"/>
          <w:u w:val="single"/>
          <w:lang w:val="sv-SE"/>
        </w:rPr>
        <w:t>Hjärtsvikt</w:t>
      </w:r>
    </w:p>
    <w:p w14:paraId="19586AC0" w14:textId="77777777" w:rsidR="007D3614" w:rsidRPr="000A03F9" w:rsidRDefault="00693E10" w:rsidP="00982D6C">
      <w:pPr>
        <w:pStyle w:val="EMEABullet2"/>
        <w:numPr>
          <w:ilvl w:val="0"/>
          <w:numId w:val="76"/>
        </w:numPr>
        <w:ind w:left="567" w:hanging="567"/>
        <w:rPr>
          <w:color w:val="000000"/>
          <w:szCs w:val="22"/>
          <w:lang w:val="sv-SE"/>
        </w:rPr>
      </w:pPr>
      <w:r w:rsidRPr="000A03F9">
        <w:rPr>
          <w:color w:val="000000"/>
          <w:szCs w:val="22"/>
          <w:lang w:val="sv-SE"/>
        </w:rPr>
        <w:t xml:space="preserve">Om du har mild hjärtsvikt och behandlas med </w:t>
      </w:r>
      <w:r w:rsidR="00D52428">
        <w:rPr>
          <w:szCs w:val="22"/>
          <w:lang w:val="sv-SE"/>
        </w:rPr>
        <w:t>Libmyris</w:t>
      </w:r>
      <w:r w:rsidRPr="000A03F9">
        <w:rPr>
          <w:color w:val="000000"/>
          <w:szCs w:val="22"/>
          <w:lang w:val="sv-SE"/>
        </w:rPr>
        <w:t xml:space="preserve">, måste dina hjärtproblem övervakas noggrant av din läkare. Det är viktigt att tala om för din läkare om du har eller har haft en allvarlig hjärtåkomma. Om du utvecklar nya symtom eller om dina symtom på hjärtsvikt förvärras (t.ex. andfåddhet eller svullna fötter), måste du kontakta din läkare omedelbart. Din läkare kommer att avgöra om du bör få </w:t>
      </w:r>
      <w:r w:rsidR="00D52428">
        <w:rPr>
          <w:szCs w:val="22"/>
          <w:lang w:val="sv-SE"/>
        </w:rPr>
        <w:t>Libmyris</w:t>
      </w:r>
      <w:r w:rsidRPr="000A03F9">
        <w:rPr>
          <w:color w:val="000000"/>
          <w:szCs w:val="22"/>
          <w:lang w:val="sv-SE"/>
        </w:rPr>
        <w:t>.</w:t>
      </w:r>
    </w:p>
    <w:p w14:paraId="7003FAEC" w14:textId="77777777" w:rsidR="007D3614" w:rsidRPr="000A03F9" w:rsidRDefault="007D3614" w:rsidP="00D35D41">
      <w:pPr>
        <w:pStyle w:val="EMEABullet2"/>
        <w:rPr>
          <w:color w:val="000000"/>
          <w:szCs w:val="22"/>
          <w:lang w:val="sv-SE"/>
        </w:rPr>
      </w:pPr>
    </w:p>
    <w:p w14:paraId="63BE3242" w14:textId="77777777" w:rsidR="007D3614" w:rsidRPr="000A03F9" w:rsidRDefault="00693E10" w:rsidP="00D35D41">
      <w:pPr>
        <w:pStyle w:val="EMEABullet2"/>
        <w:rPr>
          <w:color w:val="000000"/>
          <w:szCs w:val="22"/>
          <w:u w:val="single"/>
          <w:lang w:val="sv-SE"/>
        </w:rPr>
      </w:pPr>
      <w:r w:rsidRPr="000A03F9">
        <w:rPr>
          <w:color w:val="000000"/>
          <w:szCs w:val="22"/>
          <w:u w:val="single"/>
          <w:lang w:val="sv-SE"/>
        </w:rPr>
        <w:t>Feber, blåmärken, blödning eller blekhet</w:t>
      </w:r>
    </w:p>
    <w:p w14:paraId="129AF801" w14:textId="77777777" w:rsidR="007D3614" w:rsidRPr="000A03F9" w:rsidRDefault="00693E10" w:rsidP="00982D6C">
      <w:pPr>
        <w:pStyle w:val="EMEABullet2"/>
        <w:numPr>
          <w:ilvl w:val="0"/>
          <w:numId w:val="76"/>
        </w:numPr>
        <w:ind w:left="567" w:hanging="567"/>
        <w:rPr>
          <w:color w:val="000000"/>
          <w:szCs w:val="22"/>
          <w:lang w:val="sv-SE"/>
        </w:rPr>
      </w:pPr>
      <w:r w:rsidRPr="000A03F9">
        <w:rPr>
          <w:color w:val="000000"/>
          <w:szCs w:val="22"/>
          <w:lang w:val="sv-SE"/>
        </w:rPr>
        <w:t>Hos vissa patienter klarar inte kroppen att tillverka tillräckligt antal blodceller som hjälper din kropp att bekämpa infektioner eller stoppa blödningar. Om du får feber som inte går ner, får blåmärken eller blöder lätt eller ser mycket blek ut bör du omedelbart kontakta din läkare. Din läkare kan då besluta att behandlingen ska avbrytas.</w:t>
      </w:r>
      <w:r w:rsidRPr="000A03F9">
        <w:rPr>
          <w:color w:val="000000"/>
          <w:szCs w:val="22"/>
          <w:lang w:val="sv-SE"/>
        </w:rPr>
        <w:br/>
      </w:r>
    </w:p>
    <w:p w14:paraId="5E28F2A9" w14:textId="77777777" w:rsidR="007D3614" w:rsidRPr="000A03F9" w:rsidRDefault="00693E10" w:rsidP="00D35D41">
      <w:pPr>
        <w:pStyle w:val="EMEANormal"/>
        <w:rPr>
          <w:szCs w:val="22"/>
          <w:u w:val="single"/>
          <w:lang w:val="sv-SE"/>
        </w:rPr>
      </w:pPr>
      <w:r w:rsidRPr="000A03F9">
        <w:rPr>
          <w:szCs w:val="22"/>
          <w:u w:val="single"/>
          <w:lang w:val="sv-SE"/>
        </w:rPr>
        <w:t>Cancer</w:t>
      </w:r>
    </w:p>
    <w:p w14:paraId="63F2355A" w14:textId="77777777" w:rsidR="007D3614" w:rsidRPr="000A03F9" w:rsidRDefault="00693E10" w:rsidP="00982D6C">
      <w:pPr>
        <w:pStyle w:val="EMEABullet2"/>
        <w:numPr>
          <w:ilvl w:val="0"/>
          <w:numId w:val="76"/>
        </w:numPr>
        <w:ind w:left="567" w:hanging="567"/>
        <w:rPr>
          <w:color w:val="000000"/>
          <w:szCs w:val="22"/>
          <w:lang w:val="sv-SE"/>
        </w:rPr>
      </w:pPr>
      <w:r w:rsidRPr="000A03F9">
        <w:rPr>
          <w:color w:val="000000"/>
          <w:szCs w:val="22"/>
          <w:lang w:val="sv-SE"/>
        </w:rPr>
        <w:t xml:space="preserve">Mycket sällsynta fall av vissa cancertyper har förekommit hos barn och vuxna som behandlas med </w:t>
      </w:r>
      <w:r w:rsidRPr="000A03F9">
        <w:rPr>
          <w:szCs w:val="22"/>
          <w:lang w:val="sv-SE"/>
        </w:rPr>
        <w:t xml:space="preserve">adalimumab </w:t>
      </w:r>
      <w:r w:rsidRPr="000A03F9">
        <w:rPr>
          <w:color w:val="000000"/>
          <w:szCs w:val="22"/>
          <w:lang w:val="sv-SE"/>
        </w:rPr>
        <w:t xml:space="preserve">eller andra TNF-blockerare. </w:t>
      </w:r>
    </w:p>
    <w:p w14:paraId="5DF5B67A" w14:textId="77777777" w:rsidR="007D3614" w:rsidRPr="000A03F9" w:rsidRDefault="00693E10" w:rsidP="00982D6C">
      <w:pPr>
        <w:pStyle w:val="EMEABullet2"/>
        <w:numPr>
          <w:ilvl w:val="1"/>
          <w:numId w:val="78"/>
        </w:numPr>
        <w:rPr>
          <w:color w:val="000000"/>
          <w:szCs w:val="22"/>
          <w:lang w:val="sv-SE"/>
        </w:rPr>
      </w:pPr>
      <w:r w:rsidRPr="000A03F9">
        <w:rPr>
          <w:szCs w:val="22"/>
          <w:lang w:val="sv-SE"/>
        </w:rPr>
        <w:t>Patienter</w:t>
      </w:r>
      <w:r w:rsidRPr="000A03F9">
        <w:rPr>
          <w:color w:val="000000"/>
          <w:szCs w:val="22"/>
          <w:lang w:val="sv-SE"/>
        </w:rPr>
        <w:t xml:space="preserve"> med svårare reumatoid artrit som har haft sjukdomen under längre tid kan ha en förhöjd risk att utveckla lymfom (</w:t>
      </w:r>
      <w:r w:rsidRPr="000A03F9">
        <w:rPr>
          <w:szCs w:val="22"/>
          <w:lang w:val="sv-SE"/>
        </w:rPr>
        <w:t>cancer som påverkar lymfsystemet) och leukemi (cancer som påverkar blod och benmärg)</w:t>
      </w:r>
      <w:r w:rsidRPr="000A03F9">
        <w:rPr>
          <w:color w:val="000000"/>
          <w:szCs w:val="22"/>
          <w:lang w:val="sv-SE"/>
        </w:rPr>
        <w:t xml:space="preserve">. </w:t>
      </w:r>
    </w:p>
    <w:p w14:paraId="36665F08" w14:textId="77777777" w:rsidR="007D3614" w:rsidRPr="000A03F9" w:rsidRDefault="00693E10" w:rsidP="00982D6C">
      <w:pPr>
        <w:pStyle w:val="EMEABullet2"/>
        <w:numPr>
          <w:ilvl w:val="1"/>
          <w:numId w:val="78"/>
        </w:numPr>
        <w:rPr>
          <w:color w:val="000000"/>
          <w:szCs w:val="22"/>
          <w:lang w:val="sv-SE"/>
        </w:rPr>
      </w:pPr>
      <w:r w:rsidRPr="000A03F9">
        <w:rPr>
          <w:color w:val="000000"/>
          <w:szCs w:val="22"/>
          <w:lang w:val="sv-SE"/>
        </w:rPr>
        <w:lastRenderedPageBreak/>
        <w:t xml:space="preserve">Om </w:t>
      </w:r>
      <w:r w:rsidRPr="000A03F9">
        <w:rPr>
          <w:szCs w:val="22"/>
          <w:lang w:val="sv-SE"/>
        </w:rPr>
        <w:t>du</w:t>
      </w:r>
      <w:r w:rsidRPr="000A03F9">
        <w:rPr>
          <w:color w:val="000000"/>
          <w:szCs w:val="22"/>
          <w:lang w:val="sv-SE"/>
        </w:rPr>
        <w:t xml:space="preserve"> behandlas med </w:t>
      </w:r>
      <w:r w:rsidR="00D52428">
        <w:rPr>
          <w:szCs w:val="22"/>
          <w:lang w:val="sv-SE"/>
        </w:rPr>
        <w:t>Libmyris</w:t>
      </w:r>
      <w:r w:rsidRPr="000A03F9">
        <w:rPr>
          <w:szCs w:val="22"/>
          <w:lang w:val="sv-SE"/>
        </w:rPr>
        <w:t xml:space="preserve"> </w:t>
      </w:r>
      <w:r w:rsidRPr="000A03F9">
        <w:rPr>
          <w:color w:val="000000"/>
          <w:szCs w:val="22"/>
          <w:lang w:val="sv-SE"/>
        </w:rPr>
        <w:t xml:space="preserve">så kanske risken ökar för att utveckla lymfom, leukemi eller annan cancertyp. </w:t>
      </w:r>
      <w:r w:rsidRPr="000A03F9">
        <w:rPr>
          <w:szCs w:val="22"/>
          <w:lang w:val="sv-SE"/>
        </w:rPr>
        <w:t xml:space="preserve">Vid sällsynta tillfällen har en specifik och allvarlig typ av lymfom observerats hos patienter som använder adalimumab. Vissa av dessa patienter behandlades också med azatioprin eller 6-merkaptopurin. </w:t>
      </w:r>
    </w:p>
    <w:p w14:paraId="1058814A" w14:textId="77777777" w:rsidR="007D3614" w:rsidRPr="000A03F9" w:rsidRDefault="00693E10" w:rsidP="00982D6C">
      <w:pPr>
        <w:pStyle w:val="EMEABullet2"/>
        <w:numPr>
          <w:ilvl w:val="1"/>
          <w:numId w:val="78"/>
        </w:numPr>
        <w:rPr>
          <w:szCs w:val="22"/>
          <w:lang w:val="sv-SE"/>
        </w:rPr>
      </w:pPr>
      <w:r w:rsidRPr="000A03F9">
        <w:rPr>
          <w:szCs w:val="22"/>
          <w:lang w:val="sv-SE"/>
        </w:rPr>
        <w:t xml:space="preserve">Berätta för din läkare om du tar azatioprin eller 6-merkaptopurin tillsammans med </w:t>
      </w:r>
      <w:r w:rsidR="00D52428">
        <w:rPr>
          <w:szCs w:val="22"/>
          <w:lang w:val="sv-SE"/>
        </w:rPr>
        <w:t>Libmyris</w:t>
      </w:r>
      <w:r w:rsidRPr="000A03F9">
        <w:rPr>
          <w:szCs w:val="22"/>
          <w:lang w:val="sv-SE"/>
        </w:rPr>
        <w:t xml:space="preserve">. </w:t>
      </w:r>
    </w:p>
    <w:p w14:paraId="2E649D05" w14:textId="77777777" w:rsidR="007D3614" w:rsidRPr="000A03F9" w:rsidRDefault="00693E10" w:rsidP="00982D6C">
      <w:pPr>
        <w:pStyle w:val="EMEABullet2"/>
        <w:numPr>
          <w:ilvl w:val="1"/>
          <w:numId w:val="78"/>
        </w:numPr>
        <w:rPr>
          <w:color w:val="000000"/>
          <w:szCs w:val="22"/>
          <w:lang w:val="sv-SE"/>
        </w:rPr>
      </w:pPr>
      <w:r w:rsidRPr="000A03F9">
        <w:rPr>
          <w:color w:val="000000"/>
          <w:szCs w:val="22"/>
          <w:lang w:val="sv-SE"/>
        </w:rPr>
        <w:t xml:space="preserve">Även fall av icke-melanom hudcancer har förekommit hos patienter som behandlas med adalimumab. </w:t>
      </w:r>
    </w:p>
    <w:p w14:paraId="64E897F0" w14:textId="77777777" w:rsidR="007D3614" w:rsidRPr="000A03F9" w:rsidRDefault="00693E10" w:rsidP="00982D6C">
      <w:pPr>
        <w:pStyle w:val="EMEABullet2"/>
        <w:numPr>
          <w:ilvl w:val="1"/>
          <w:numId w:val="78"/>
        </w:numPr>
        <w:rPr>
          <w:color w:val="000000"/>
          <w:szCs w:val="22"/>
          <w:lang w:val="sv-SE"/>
        </w:rPr>
      </w:pPr>
      <w:r w:rsidRPr="000A03F9">
        <w:rPr>
          <w:color w:val="000000"/>
          <w:szCs w:val="22"/>
          <w:lang w:val="sv-SE"/>
        </w:rPr>
        <w:t xml:space="preserve">Om </w:t>
      </w:r>
      <w:r w:rsidRPr="000A03F9">
        <w:rPr>
          <w:szCs w:val="22"/>
          <w:lang w:val="sv-SE"/>
        </w:rPr>
        <w:t>nya</w:t>
      </w:r>
      <w:r w:rsidRPr="000A03F9">
        <w:rPr>
          <w:color w:val="000000"/>
          <w:szCs w:val="22"/>
          <w:lang w:val="sv-SE"/>
        </w:rPr>
        <w:t xml:space="preserve"> hudsår uppstår under eller efter behandling eller om befintligahudsår ändrar utseende, berätta detta för din läkare</w:t>
      </w:r>
      <w:r w:rsidRPr="000A03F9">
        <w:rPr>
          <w:szCs w:val="22"/>
          <w:lang w:val="sv-SE"/>
        </w:rPr>
        <w:t>.</w:t>
      </w:r>
    </w:p>
    <w:p w14:paraId="4A19CB32" w14:textId="77777777" w:rsidR="007D3614" w:rsidRPr="000A03F9" w:rsidRDefault="00693E10" w:rsidP="00982D6C">
      <w:pPr>
        <w:pStyle w:val="EMEABullet2"/>
        <w:numPr>
          <w:ilvl w:val="0"/>
          <w:numId w:val="76"/>
        </w:numPr>
        <w:ind w:left="567" w:hanging="567"/>
        <w:rPr>
          <w:color w:val="000000"/>
          <w:szCs w:val="22"/>
          <w:lang w:val="sv-SE"/>
        </w:rPr>
      </w:pPr>
      <w:r w:rsidRPr="000A03F9">
        <w:rPr>
          <w:color w:val="000000"/>
          <w:szCs w:val="22"/>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5A95246A" w14:textId="77777777" w:rsidR="007D3614" w:rsidRPr="000A03F9" w:rsidRDefault="007D3614" w:rsidP="00D35D41">
      <w:pPr>
        <w:pStyle w:val="EMEANormal"/>
        <w:rPr>
          <w:szCs w:val="22"/>
          <w:lang w:val="sv-SE"/>
        </w:rPr>
      </w:pPr>
    </w:p>
    <w:p w14:paraId="26A2DBE3" w14:textId="77777777" w:rsidR="007D3614" w:rsidRPr="000A03F9" w:rsidRDefault="00693E10" w:rsidP="00D35D41">
      <w:pPr>
        <w:pStyle w:val="EMEANormal"/>
        <w:rPr>
          <w:szCs w:val="22"/>
          <w:u w:val="single"/>
          <w:lang w:val="sv-SE"/>
        </w:rPr>
      </w:pPr>
      <w:r w:rsidRPr="000A03F9">
        <w:rPr>
          <w:szCs w:val="22"/>
          <w:u w:val="single"/>
          <w:lang w:val="sv-SE"/>
        </w:rPr>
        <w:t>Autoimmuna sjukdomar</w:t>
      </w:r>
    </w:p>
    <w:p w14:paraId="50DA6416" w14:textId="77777777" w:rsidR="007D3614" w:rsidRPr="000A03F9" w:rsidRDefault="00693E10" w:rsidP="00982D6C">
      <w:pPr>
        <w:pStyle w:val="EMEABullet2"/>
        <w:numPr>
          <w:ilvl w:val="0"/>
          <w:numId w:val="76"/>
        </w:numPr>
        <w:ind w:left="567" w:hanging="567"/>
        <w:rPr>
          <w:szCs w:val="22"/>
          <w:lang w:val="sv-SE"/>
        </w:rPr>
      </w:pPr>
      <w:r w:rsidRPr="000A03F9">
        <w:rPr>
          <w:szCs w:val="22"/>
          <w:lang w:val="sv-SE"/>
        </w:rPr>
        <w:t xml:space="preserve">I sällsynta fall kan behandling med </w:t>
      </w:r>
      <w:r w:rsidR="00D52428">
        <w:rPr>
          <w:szCs w:val="22"/>
          <w:lang w:val="sv-SE"/>
        </w:rPr>
        <w:t>Libmyris</w:t>
      </w:r>
      <w:r w:rsidRPr="000A03F9">
        <w:rPr>
          <w:szCs w:val="22"/>
          <w:lang w:val="sv-SE"/>
        </w:rPr>
        <w:t xml:space="preserve"> ge ett lupusliknande syndrom. Kontakta din läkare om symtom som ihållande, oförklarliga utslag, feber, ledsmärta eller trötthet uppstår.</w:t>
      </w:r>
    </w:p>
    <w:p w14:paraId="653E8AEA" w14:textId="77777777" w:rsidR="007D3614" w:rsidRPr="000A03F9" w:rsidRDefault="007D3614" w:rsidP="00D35D41">
      <w:pPr>
        <w:pStyle w:val="EMEANormal"/>
        <w:rPr>
          <w:color w:val="000000"/>
          <w:szCs w:val="22"/>
          <w:lang w:val="sv-SE"/>
        </w:rPr>
      </w:pPr>
    </w:p>
    <w:p w14:paraId="2B641491" w14:textId="77777777" w:rsidR="007D3614" w:rsidRPr="000A03F9" w:rsidRDefault="00693E10" w:rsidP="00D35D41">
      <w:pPr>
        <w:pStyle w:val="EMEANormal"/>
        <w:keepNext/>
        <w:rPr>
          <w:b/>
          <w:szCs w:val="22"/>
          <w:lang w:val="sv-SE"/>
        </w:rPr>
      </w:pPr>
      <w:r w:rsidRPr="000A03F9">
        <w:rPr>
          <w:b/>
          <w:szCs w:val="22"/>
          <w:lang w:val="sv-SE"/>
        </w:rPr>
        <w:t>Barn och ungdomar</w:t>
      </w:r>
    </w:p>
    <w:p w14:paraId="3975C52F" w14:textId="77777777" w:rsidR="007D3614" w:rsidRPr="000A03F9" w:rsidRDefault="00693E10" w:rsidP="00982D6C">
      <w:pPr>
        <w:pStyle w:val="EMEABullet2"/>
        <w:numPr>
          <w:ilvl w:val="0"/>
          <w:numId w:val="76"/>
        </w:numPr>
        <w:ind w:left="567" w:hanging="567"/>
        <w:rPr>
          <w:szCs w:val="22"/>
          <w:lang w:val="sv-SE"/>
        </w:rPr>
      </w:pPr>
      <w:r w:rsidRPr="000A03F9">
        <w:rPr>
          <w:szCs w:val="22"/>
          <w:lang w:val="sv-SE"/>
        </w:rPr>
        <w:t xml:space="preserve">Vaccinationer: om möjligt ska ditt barn ha fått alla vaccinationer innan </w:t>
      </w:r>
      <w:r w:rsidR="00D52428">
        <w:rPr>
          <w:szCs w:val="22"/>
          <w:lang w:val="sv-SE"/>
        </w:rPr>
        <w:t>Libmyris</w:t>
      </w:r>
      <w:r w:rsidRPr="000A03F9">
        <w:rPr>
          <w:szCs w:val="22"/>
          <w:lang w:val="sv-SE"/>
        </w:rPr>
        <w:t xml:space="preserve"> börjar användas.</w:t>
      </w:r>
    </w:p>
    <w:p w14:paraId="761A72FD" w14:textId="77777777" w:rsidR="007D3614" w:rsidRPr="000A03F9" w:rsidRDefault="007D3614" w:rsidP="00D35D41">
      <w:pPr>
        <w:pStyle w:val="EMEANormal"/>
        <w:rPr>
          <w:color w:val="000000"/>
          <w:szCs w:val="22"/>
          <w:lang w:val="sv-SE"/>
        </w:rPr>
      </w:pPr>
    </w:p>
    <w:p w14:paraId="6FBA48B9" w14:textId="77777777" w:rsidR="007D3614" w:rsidRPr="000A03F9" w:rsidRDefault="00693E10" w:rsidP="00D35D41">
      <w:pPr>
        <w:pStyle w:val="EMEAHeadingLeaflet"/>
        <w:spacing w:before="0" w:after="0"/>
        <w:rPr>
          <w:color w:val="000000"/>
          <w:szCs w:val="22"/>
        </w:rPr>
      </w:pPr>
      <w:r w:rsidRPr="000A03F9">
        <w:rPr>
          <w:color w:val="000000"/>
          <w:szCs w:val="22"/>
        </w:rPr>
        <w:t xml:space="preserve">Andra läkemedel och </w:t>
      </w:r>
      <w:r w:rsidR="00D52428">
        <w:rPr>
          <w:color w:val="000000"/>
          <w:szCs w:val="22"/>
        </w:rPr>
        <w:t>Libmyris</w:t>
      </w:r>
    </w:p>
    <w:p w14:paraId="5884C1F0" w14:textId="77777777" w:rsidR="007D3614" w:rsidRPr="000A03F9" w:rsidRDefault="00693E10" w:rsidP="00D35D41">
      <w:pPr>
        <w:rPr>
          <w:szCs w:val="22"/>
        </w:rPr>
      </w:pPr>
      <w:r w:rsidRPr="000A03F9">
        <w:rPr>
          <w:szCs w:val="22"/>
        </w:rPr>
        <w:t>Tala om för läkare eller apotekspersonal om du tar, nyligen har tagit eller kan tänkas ta andra läkemedel.</w:t>
      </w:r>
    </w:p>
    <w:p w14:paraId="78110134" w14:textId="77777777" w:rsidR="007D3614" w:rsidRPr="000A03F9" w:rsidRDefault="007D3614" w:rsidP="00D35D41">
      <w:pPr>
        <w:rPr>
          <w:szCs w:val="22"/>
        </w:rPr>
      </w:pPr>
    </w:p>
    <w:p w14:paraId="3F68331C" w14:textId="77777777" w:rsidR="007D3614" w:rsidRPr="000A03F9" w:rsidRDefault="00693E10" w:rsidP="00D35D41">
      <w:pPr>
        <w:keepNext/>
        <w:rPr>
          <w:szCs w:val="22"/>
        </w:rPr>
      </w:pPr>
      <w:r w:rsidRPr="000A03F9">
        <w:rPr>
          <w:szCs w:val="22"/>
        </w:rPr>
        <w:t xml:space="preserve">Du ska inte ta </w:t>
      </w:r>
      <w:r w:rsidR="00D52428">
        <w:rPr>
          <w:szCs w:val="22"/>
        </w:rPr>
        <w:t>Libmyris</w:t>
      </w:r>
      <w:r w:rsidRPr="000A03F9">
        <w:rPr>
          <w:szCs w:val="22"/>
        </w:rPr>
        <w:t xml:space="preserve"> tillsammans med läkemedel som innehåller följande aktiva substanser på grund av den ökade risken för allvarliga infektioner:</w:t>
      </w:r>
    </w:p>
    <w:p w14:paraId="1B7D7F88" w14:textId="77777777" w:rsidR="007D3614" w:rsidRPr="000A03F9" w:rsidRDefault="00693E10" w:rsidP="00982D6C">
      <w:pPr>
        <w:numPr>
          <w:ilvl w:val="0"/>
          <w:numId w:val="36"/>
        </w:numPr>
        <w:ind w:left="567" w:hanging="590"/>
        <w:rPr>
          <w:szCs w:val="22"/>
        </w:rPr>
      </w:pPr>
      <w:r w:rsidRPr="000A03F9">
        <w:rPr>
          <w:szCs w:val="22"/>
        </w:rPr>
        <w:t>anakinra</w:t>
      </w:r>
    </w:p>
    <w:p w14:paraId="38924D63" w14:textId="77777777" w:rsidR="007D3614" w:rsidRPr="000A03F9" w:rsidRDefault="00693E10" w:rsidP="00982D6C">
      <w:pPr>
        <w:numPr>
          <w:ilvl w:val="0"/>
          <w:numId w:val="36"/>
        </w:numPr>
        <w:ind w:left="567" w:hanging="590"/>
        <w:rPr>
          <w:szCs w:val="22"/>
        </w:rPr>
      </w:pPr>
      <w:r w:rsidRPr="000A03F9">
        <w:rPr>
          <w:szCs w:val="22"/>
        </w:rPr>
        <w:t>abatacept.</w:t>
      </w:r>
    </w:p>
    <w:p w14:paraId="5FAFA5A8" w14:textId="77777777" w:rsidR="007D3614" w:rsidRPr="000A03F9" w:rsidRDefault="007D3614" w:rsidP="00D35D41">
      <w:pPr>
        <w:ind w:left="567" w:hanging="590"/>
        <w:rPr>
          <w:szCs w:val="22"/>
        </w:rPr>
      </w:pPr>
    </w:p>
    <w:p w14:paraId="7072FDF0"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kan tas tillsammans med:</w:t>
      </w:r>
    </w:p>
    <w:p w14:paraId="0684CD36" w14:textId="77777777" w:rsidR="007D3614" w:rsidRPr="000A03F9" w:rsidRDefault="00693E10" w:rsidP="00982D6C">
      <w:pPr>
        <w:numPr>
          <w:ilvl w:val="0"/>
          <w:numId w:val="37"/>
        </w:numPr>
        <w:ind w:left="567" w:hanging="590"/>
        <w:rPr>
          <w:color w:val="000000"/>
          <w:szCs w:val="22"/>
        </w:rPr>
      </w:pPr>
      <w:r w:rsidRPr="000A03F9">
        <w:rPr>
          <w:color w:val="000000"/>
          <w:szCs w:val="22"/>
        </w:rPr>
        <w:t>metotrexat</w:t>
      </w:r>
    </w:p>
    <w:p w14:paraId="2FC14F2F" w14:textId="77777777" w:rsidR="007D3614" w:rsidRPr="000A03F9" w:rsidRDefault="00693E10" w:rsidP="00982D6C">
      <w:pPr>
        <w:numPr>
          <w:ilvl w:val="0"/>
          <w:numId w:val="37"/>
        </w:numPr>
        <w:ind w:left="567" w:hanging="590"/>
        <w:rPr>
          <w:color w:val="000000"/>
          <w:szCs w:val="22"/>
        </w:rPr>
      </w:pPr>
      <w:r w:rsidRPr="000A03F9">
        <w:rPr>
          <w:color w:val="000000"/>
          <w:szCs w:val="22"/>
        </w:rPr>
        <w:t>vissa sjukdomsmodifierande anti-reumatiska medel (till exempel sulfasalazin, hydroxiklorokin, leflunomid och guldberedningar för injektion)</w:t>
      </w:r>
    </w:p>
    <w:p w14:paraId="26078B41" w14:textId="77777777" w:rsidR="007D3614" w:rsidRPr="000A03F9" w:rsidRDefault="00693E10" w:rsidP="00982D6C">
      <w:pPr>
        <w:numPr>
          <w:ilvl w:val="0"/>
          <w:numId w:val="37"/>
        </w:numPr>
        <w:ind w:left="567" w:hanging="590"/>
        <w:rPr>
          <w:color w:val="000000"/>
          <w:szCs w:val="22"/>
        </w:rPr>
      </w:pPr>
      <w:r w:rsidRPr="000A03F9">
        <w:rPr>
          <w:color w:val="000000"/>
          <w:szCs w:val="22"/>
        </w:rPr>
        <w:t>steroider eller smärtstillande läkemedel, inklusive icke-steroida anti-inflammatoriska läkemedel (NSAID).</w:t>
      </w:r>
      <w:r w:rsidRPr="000A03F9">
        <w:rPr>
          <w:color w:val="000000"/>
          <w:szCs w:val="22"/>
        </w:rPr>
        <w:br/>
      </w:r>
    </w:p>
    <w:p w14:paraId="0A75F38A" w14:textId="77777777" w:rsidR="007D3614" w:rsidRPr="000A03F9" w:rsidRDefault="00693E10" w:rsidP="00D35D41">
      <w:pPr>
        <w:pStyle w:val="EMEANormal"/>
        <w:rPr>
          <w:color w:val="000000"/>
          <w:szCs w:val="22"/>
          <w:lang w:val="sv-SE"/>
        </w:rPr>
      </w:pPr>
      <w:r w:rsidRPr="000A03F9">
        <w:rPr>
          <w:color w:val="000000"/>
          <w:szCs w:val="22"/>
          <w:lang w:val="sv-SE"/>
        </w:rPr>
        <w:t>Om du har frågor, kontakta din läkare.</w:t>
      </w:r>
    </w:p>
    <w:p w14:paraId="6A0CAE13" w14:textId="77777777" w:rsidR="007D3614" w:rsidRPr="000A03F9" w:rsidRDefault="007D3614" w:rsidP="00D35D41">
      <w:pPr>
        <w:pStyle w:val="EMEANormal"/>
        <w:rPr>
          <w:color w:val="000000"/>
          <w:szCs w:val="22"/>
          <w:lang w:val="sv-SE"/>
        </w:rPr>
      </w:pPr>
    </w:p>
    <w:p w14:paraId="037F10E8" w14:textId="77777777" w:rsidR="007D3614" w:rsidRPr="000A03F9" w:rsidRDefault="00693E10" w:rsidP="00D35D41">
      <w:pPr>
        <w:pStyle w:val="EMEAHeadingLeaflet"/>
        <w:keepNext/>
        <w:spacing w:before="0" w:after="0"/>
        <w:rPr>
          <w:szCs w:val="22"/>
        </w:rPr>
      </w:pPr>
      <w:r w:rsidRPr="000A03F9">
        <w:rPr>
          <w:color w:val="000000"/>
          <w:szCs w:val="22"/>
        </w:rPr>
        <w:t>Graviditet och amning</w:t>
      </w:r>
    </w:p>
    <w:p w14:paraId="3CB84D61" w14:textId="77777777" w:rsidR="007D3614" w:rsidRPr="000A03F9" w:rsidRDefault="00693E10" w:rsidP="00982D6C">
      <w:pPr>
        <w:numPr>
          <w:ilvl w:val="0"/>
          <w:numId w:val="26"/>
        </w:numPr>
        <w:tabs>
          <w:tab w:val="left" w:pos="426"/>
        </w:tabs>
        <w:ind w:left="426" w:hanging="426"/>
        <w:rPr>
          <w:szCs w:val="22"/>
        </w:rPr>
      </w:pPr>
      <w:r w:rsidRPr="000A03F9">
        <w:rPr>
          <w:color w:val="000000"/>
          <w:szCs w:val="22"/>
        </w:rPr>
        <w:t xml:space="preserve">Du bör överväga att använda adekvat preventivmetod för att förhindra graviditet medan du använder </w:t>
      </w:r>
      <w:r w:rsidR="00D52428">
        <w:rPr>
          <w:color w:val="000000"/>
          <w:szCs w:val="22"/>
        </w:rPr>
        <w:t>Libmyris</w:t>
      </w:r>
      <w:r w:rsidRPr="000A03F9">
        <w:rPr>
          <w:color w:val="000000"/>
          <w:szCs w:val="22"/>
        </w:rPr>
        <w:t xml:space="preserve"> och under minst 5 månader efter den sista behandlingen med </w:t>
      </w:r>
      <w:r w:rsidR="00D52428">
        <w:rPr>
          <w:color w:val="000000"/>
          <w:szCs w:val="22"/>
        </w:rPr>
        <w:t>Libmyris</w:t>
      </w:r>
      <w:r w:rsidRPr="000A03F9">
        <w:rPr>
          <w:color w:val="000000"/>
          <w:szCs w:val="22"/>
        </w:rPr>
        <w:t>.</w:t>
      </w:r>
    </w:p>
    <w:p w14:paraId="057D4574" w14:textId="77777777" w:rsidR="007D3614" w:rsidRPr="000A03F9" w:rsidRDefault="00693E10" w:rsidP="00982D6C">
      <w:pPr>
        <w:numPr>
          <w:ilvl w:val="0"/>
          <w:numId w:val="26"/>
        </w:numPr>
        <w:tabs>
          <w:tab w:val="left" w:pos="426"/>
        </w:tabs>
        <w:ind w:left="426" w:hanging="426"/>
        <w:rPr>
          <w:szCs w:val="22"/>
        </w:rPr>
      </w:pPr>
      <w:r w:rsidRPr="000A03F9">
        <w:rPr>
          <w:color w:val="000000"/>
          <w:szCs w:val="22"/>
        </w:rPr>
        <w:t>Om du är gravid, tror att du kan vara gravid eller planerar att skaffa barn, rådfråga läkare innan du använder detta läkemedel.</w:t>
      </w:r>
    </w:p>
    <w:p w14:paraId="31DE23FF" w14:textId="77777777" w:rsidR="007D3614" w:rsidRPr="000A03F9" w:rsidRDefault="00D52428" w:rsidP="00982D6C">
      <w:pPr>
        <w:numPr>
          <w:ilvl w:val="0"/>
          <w:numId w:val="26"/>
        </w:numPr>
        <w:tabs>
          <w:tab w:val="left" w:pos="426"/>
        </w:tabs>
        <w:ind w:left="426" w:hanging="426"/>
        <w:rPr>
          <w:szCs w:val="22"/>
        </w:rPr>
      </w:pPr>
      <w:r>
        <w:rPr>
          <w:color w:val="000000"/>
          <w:szCs w:val="22"/>
        </w:rPr>
        <w:t>Libmyris</w:t>
      </w:r>
      <w:r w:rsidR="00693E10" w:rsidRPr="000A03F9">
        <w:rPr>
          <w:color w:val="000000"/>
          <w:szCs w:val="22"/>
        </w:rPr>
        <w:t xml:space="preserve"> ska endast användas under graviditet om det behövs.</w:t>
      </w:r>
    </w:p>
    <w:p w14:paraId="3217B199" w14:textId="77777777" w:rsidR="007D3614" w:rsidRPr="000A03F9" w:rsidRDefault="00693E10" w:rsidP="00982D6C">
      <w:pPr>
        <w:numPr>
          <w:ilvl w:val="0"/>
          <w:numId w:val="26"/>
        </w:numPr>
        <w:tabs>
          <w:tab w:val="left" w:pos="426"/>
        </w:tabs>
        <w:ind w:left="426" w:hanging="426"/>
        <w:rPr>
          <w:szCs w:val="22"/>
        </w:rPr>
      </w:pPr>
      <w:r w:rsidRPr="000A03F9">
        <w:rPr>
          <w:szCs w:val="22"/>
        </w:rPr>
        <w:t>Enligt en graviditetsstudie fanns ingen ökad risk för fosterskador när mamman hade fått adalimumab under graviditeten, jämfört med mammor med samma sjukdom som inte använt adalimumab.</w:t>
      </w:r>
    </w:p>
    <w:p w14:paraId="52050AC1" w14:textId="77777777" w:rsidR="007D3614" w:rsidRPr="000A03F9" w:rsidRDefault="00D52428" w:rsidP="00982D6C">
      <w:pPr>
        <w:numPr>
          <w:ilvl w:val="0"/>
          <w:numId w:val="26"/>
        </w:numPr>
        <w:tabs>
          <w:tab w:val="left" w:pos="426"/>
        </w:tabs>
        <w:ind w:left="426" w:hanging="426"/>
        <w:rPr>
          <w:szCs w:val="22"/>
        </w:rPr>
      </w:pPr>
      <w:r>
        <w:rPr>
          <w:color w:val="000000"/>
          <w:szCs w:val="22"/>
        </w:rPr>
        <w:t>Libmyris</w:t>
      </w:r>
      <w:r w:rsidR="00693E10" w:rsidRPr="000A03F9">
        <w:rPr>
          <w:color w:val="000000"/>
          <w:szCs w:val="22"/>
        </w:rPr>
        <w:t xml:space="preserve"> </w:t>
      </w:r>
      <w:r w:rsidR="00693E10" w:rsidRPr="000A03F9">
        <w:rPr>
          <w:szCs w:val="22"/>
        </w:rPr>
        <w:t>kan användas under amning.</w:t>
      </w:r>
    </w:p>
    <w:p w14:paraId="267A7597" w14:textId="77777777" w:rsidR="007D3614" w:rsidRPr="000A03F9" w:rsidRDefault="00693E10" w:rsidP="00982D6C">
      <w:pPr>
        <w:numPr>
          <w:ilvl w:val="0"/>
          <w:numId w:val="26"/>
        </w:numPr>
        <w:tabs>
          <w:tab w:val="left" w:pos="426"/>
        </w:tabs>
        <w:ind w:left="426" w:hanging="426"/>
        <w:rPr>
          <w:szCs w:val="22"/>
          <w:lang w:eastAsia="en-GB"/>
        </w:rPr>
      </w:pPr>
      <w:r w:rsidRPr="000A03F9">
        <w:rPr>
          <w:szCs w:val="22"/>
          <w:lang w:eastAsia="en-GB"/>
        </w:rPr>
        <w:t xml:space="preserve">Om du får </w:t>
      </w:r>
      <w:r w:rsidR="00D52428">
        <w:rPr>
          <w:color w:val="000000"/>
          <w:szCs w:val="22"/>
        </w:rPr>
        <w:t>Libmyris</w:t>
      </w:r>
      <w:r w:rsidRPr="000A03F9">
        <w:rPr>
          <w:color w:val="000000"/>
          <w:szCs w:val="22"/>
        </w:rPr>
        <w:t xml:space="preserve"> </w:t>
      </w:r>
      <w:r w:rsidRPr="000A03F9">
        <w:rPr>
          <w:szCs w:val="22"/>
          <w:lang w:eastAsia="en-GB"/>
        </w:rPr>
        <w:t>under din graviditet, kan ditt nyfödda barn ha en ökad risk för att få en infektion.</w:t>
      </w:r>
    </w:p>
    <w:p w14:paraId="42FDF5C6" w14:textId="77777777" w:rsidR="007D3614" w:rsidRPr="000A03F9" w:rsidRDefault="00693E10" w:rsidP="00982D6C">
      <w:pPr>
        <w:numPr>
          <w:ilvl w:val="0"/>
          <w:numId w:val="26"/>
        </w:numPr>
        <w:tabs>
          <w:tab w:val="left" w:pos="426"/>
        </w:tabs>
        <w:ind w:left="426" w:hanging="426"/>
        <w:rPr>
          <w:szCs w:val="22"/>
          <w:lang w:eastAsia="en-GB"/>
        </w:rPr>
      </w:pPr>
      <w:r w:rsidRPr="000A03F9">
        <w:rPr>
          <w:szCs w:val="22"/>
          <w:lang w:eastAsia="en-GB"/>
        </w:rPr>
        <w:t xml:space="preserve">Det är viktigt att du berättar för barnläkaren och annan sjukvårdspersonal om att du använde </w:t>
      </w:r>
      <w:r w:rsidR="00D52428">
        <w:rPr>
          <w:color w:val="000000"/>
          <w:szCs w:val="22"/>
        </w:rPr>
        <w:t>Libmyris</w:t>
      </w:r>
      <w:r w:rsidRPr="000A03F9">
        <w:rPr>
          <w:color w:val="000000"/>
          <w:szCs w:val="22"/>
        </w:rPr>
        <w:t xml:space="preserve"> </w:t>
      </w:r>
      <w:r w:rsidRPr="000A03F9">
        <w:rPr>
          <w:szCs w:val="22"/>
          <w:lang w:eastAsia="en-GB"/>
        </w:rPr>
        <w:t>under din graviditet, innan ditt nyfödda barn ska vaccineras. (För mer information om vacciner se avsnittet ”Varningar och försiktighet”).</w:t>
      </w:r>
    </w:p>
    <w:p w14:paraId="23CA978E" w14:textId="77777777" w:rsidR="007D3614" w:rsidRPr="000A03F9" w:rsidRDefault="007D3614" w:rsidP="00D35D41">
      <w:pPr>
        <w:pStyle w:val="EMEANormal"/>
        <w:rPr>
          <w:color w:val="000000"/>
          <w:szCs w:val="22"/>
          <w:lang w:val="sv-SE"/>
        </w:rPr>
      </w:pPr>
    </w:p>
    <w:p w14:paraId="2E24E845" w14:textId="77777777" w:rsidR="007D3614" w:rsidRPr="000A03F9" w:rsidRDefault="00693E10" w:rsidP="00D35D41">
      <w:pPr>
        <w:pStyle w:val="EMEAHeadingLeaflet"/>
        <w:keepNext/>
        <w:autoSpaceDE w:val="0"/>
        <w:autoSpaceDN w:val="0"/>
        <w:spacing w:before="0" w:after="0"/>
        <w:ind w:left="-23" w:right="-45"/>
        <w:rPr>
          <w:color w:val="000000"/>
          <w:szCs w:val="22"/>
        </w:rPr>
      </w:pPr>
      <w:r w:rsidRPr="000A03F9">
        <w:rPr>
          <w:color w:val="000000"/>
          <w:szCs w:val="22"/>
        </w:rPr>
        <w:t>Körförmåga och användning av maskiner</w:t>
      </w:r>
    </w:p>
    <w:p w14:paraId="58EF760F"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xml:space="preserve"> </w:t>
      </w:r>
      <w:r w:rsidR="00693E10" w:rsidRPr="000A03F9">
        <w:rPr>
          <w:szCs w:val="22"/>
          <w:lang w:val="sv-SE"/>
        </w:rPr>
        <w:t xml:space="preserve">kan ha en liten påverkan på din förmåga att köra bil, cykla eller använda maskiner. En känsla av att rummet snurrar samt synstörningar kan inträffa när </w:t>
      </w:r>
      <w:r>
        <w:rPr>
          <w:color w:val="000000"/>
          <w:szCs w:val="22"/>
          <w:lang w:val="sv-SE"/>
        </w:rPr>
        <w:t>Libmyris</w:t>
      </w:r>
      <w:r w:rsidR="00693E10" w:rsidRPr="000A03F9">
        <w:rPr>
          <w:color w:val="000000"/>
          <w:szCs w:val="22"/>
          <w:lang w:val="sv-SE"/>
        </w:rPr>
        <w:t xml:space="preserve"> </w:t>
      </w:r>
      <w:r w:rsidR="00693E10" w:rsidRPr="000A03F9">
        <w:rPr>
          <w:szCs w:val="22"/>
          <w:lang w:val="sv-SE"/>
        </w:rPr>
        <w:t>används</w:t>
      </w:r>
      <w:r w:rsidR="00693E10" w:rsidRPr="000A03F9">
        <w:rPr>
          <w:color w:val="000000"/>
          <w:szCs w:val="22"/>
          <w:lang w:val="sv-SE"/>
        </w:rPr>
        <w:t>.</w:t>
      </w:r>
    </w:p>
    <w:p w14:paraId="7590F2DD" w14:textId="77777777" w:rsidR="007D3614" w:rsidRPr="000A03F9" w:rsidRDefault="007D3614" w:rsidP="00D35D41">
      <w:pPr>
        <w:pStyle w:val="EMEANormal"/>
        <w:rPr>
          <w:color w:val="000000"/>
          <w:szCs w:val="22"/>
          <w:lang w:val="sv-SE"/>
        </w:rPr>
      </w:pPr>
    </w:p>
    <w:p w14:paraId="54C20B2F" w14:textId="51920E47" w:rsidR="007D3614" w:rsidRPr="000A03F9" w:rsidRDefault="00D52428" w:rsidP="00D35D41">
      <w:pPr>
        <w:pStyle w:val="EMEANormal"/>
        <w:rPr>
          <w:b/>
          <w:bCs/>
          <w:color w:val="000000"/>
          <w:szCs w:val="22"/>
          <w:lang w:val="sv-SE"/>
        </w:rPr>
      </w:pPr>
      <w:r>
        <w:rPr>
          <w:b/>
          <w:bCs/>
          <w:color w:val="000000"/>
          <w:szCs w:val="22"/>
          <w:lang w:val="sv-SE"/>
        </w:rPr>
        <w:t>Libmyris</w:t>
      </w:r>
      <w:r w:rsidR="00693E10" w:rsidRPr="000A03F9">
        <w:rPr>
          <w:b/>
          <w:bCs/>
          <w:color w:val="000000"/>
          <w:szCs w:val="22"/>
          <w:lang w:val="sv-SE"/>
        </w:rPr>
        <w:t xml:space="preserve"> innehåller natrium</w:t>
      </w:r>
      <w:r w:rsidR="00485DA4" w:rsidRPr="00485DA4">
        <w:rPr>
          <w:b/>
          <w:bCs/>
          <w:color w:val="000000"/>
          <w:szCs w:val="22"/>
          <w:lang w:val="sv-SE"/>
        </w:rPr>
        <w:t xml:space="preserve"> </w:t>
      </w:r>
      <w:r w:rsidR="00485DA4">
        <w:rPr>
          <w:b/>
          <w:bCs/>
          <w:color w:val="000000"/>
          <w:szCs w:val="22"/>
          <w:lang w:val="sv-SE"/>
        </w:rPr>
        <w:t>och polysorbat 80</w:t>
      </w:r>
    </w:p>
    <w:p w14:paraId="3333F081" w14:textId="77777777" w:rsidR="007D3614" w:rsidRPr="000A03F9" w:rsidRDefault="00693E10" w:rsidP="00D35D41">
      <w:pPr>
        <w:pStyle w:val="EMEANormal"/>
        <w:rPr>
          <w:color w:val="000000"/>
          <w:szCs w:val="22"/>
          <w:lang w:val="sv-SE"/>
        </w:rPr>
      </w:pPr>
      <w:r w:rsidRPr="000A03F9">
        <w:rPr>
          <w:szCs w:val="22"/>
          <w:lang w:val="sv-SE"/>
        </w:rPr>
        <w:t>Detta läkemedel innehåller mindre än 1 mmol natrium (23 mg) per 0,4 ml d.v.s. är näst intill ”natriumfritt”.</w:t>
      </w:r>
    </w:p>
    <w:p w14:paraId="317046C0" w14:textId="77777777" w:rsidR="00485DA4" w:rsidRDefault="00485DA4" w:rsidP="00485DA4"/>
    <w:p w14:paraId="5A502C3B" w14:textId="665DA42D" w:rsidR="00485DA4" w:rsidRDefault="00485DA4" w:rsidP="00485DA4">
      <w:r>
        <w:t xml:space="preserve">Detta läkemedel innehåller 1 mg polysorbat 80 i varje ml. </w:t>
      </w:r>
      <w:r w:rsidRPr="00765EF9">
        <w:t>Polysorbater kan orsaka allergiska reaktioner. Tala om för läkare</w:t>
      </w:r>
      <w:r>
        <w:t>n</w:t>
      </w:r>
      <w:r w:rsidRPr="00765EF9">
        <w:t xml:space="preserve"> om d</w:t>
      </w:r>
      <w:r>
        <w:t xml:space="preserve">itt barn </w:t>
      </w:r>
      <w:r w:rsidRPr="00765EF9">
        <w:t>har några kända allergier.</w:t>
      </w:r>
    </w:p>
    <w:p w14:paraId="6A9E43F3" w14:textId="77777777" w:rsidR="007D3614" w:rsidRPr="000A03F9" w:rsidRDefault="007D3614" w:rsidP="00D35D41">
      <w:pPr>
        <w:pStyle w:val="EMEANormal"/>
        <w:rPr>
          <w:color w:val="000000"/>
          <w:szCs w:val="22"/>
          <w:lang w:val="sv-SE"/>
        </w:rPr>
      </w:pPr>
    </w:p>
    <w:p w14:paraId="54A1BF3B" w14:textId="77777777" w:rsidR="007D3614" w:rsidRPr="00A000A0" w:rsidRDefault="00693E10" w:rsidP="00A000A0">
      <w:pPr>
        <w:rPr>
          <w:bCs/>
        </w:rPr>
      </w:pPr>
      <w:r w:rsidRPr="00A000A0">
        <w:rPr>
          <w:b/>
          <w:bCs/>
        </w:rPr>
        <w:t>3.</w:t>
      </w:r>
      <w:r w:rsidRPr="00A000A0">
        <w:rPr>
          <w:b/>
          <w:bCs/>
        </w:rPr>
        <w:tab/>
        <w:t xml:space="preserve">Hur du använder </w:t>
      </w:r>
      <w:r w:rsidR="00D52428" w:rsidRPr="00A000A0">
        <w:rPr>
          <w:b/>
          <w:bCs/>
        </w:rPr>
        <w:t>Libmyris</w:t>
      </w:r>
    </w:p>
    <w:p w14:paraId="5C32213C" w14:textId="77777777" w:rsidR="007D3614" w:rsidRPr="000A03F9" w:rsidRDefault="007D3614" w:rsidP="00D35D41">
      <w:pPr>
        <w:pStyle w:val="EMEANormal"/>
        <w:rPr>
          <w:color w:val="000000"/>
          <w:szCs w:val="22"/>
          <w:lang w:val="sv-SE"/>
        </w:rPr>
      </w:pPr>
    </w:p>
    <w:p w14:paraId="0A31DCBB" w14:textId="77777777" w:rsidR="007D3614" w:rsidRPr="000A03F9" w:rsidRDefault="00693E10" w:rsidP="00D35D41">
      <w:pPr>
        <w:pStyle w:val="EMEANormal"/>
        <w:rPr>
          <w:color w:val="000000"/>
          <w:szCs w:val="22"/>
          <w:lang w:val="sv-SE"/>
        </w:rPr>
      </w:pPr>
      <w:r w:rsidRPr="000A03F9">
        <w:rPr>
          <w:color w:val="000000"/>
          <w:szCs w:val="22"/>
          <w:lang w:val="sv-SE"/>
        </w:rPr>
        <w:t xml:space="preserve">Använd alltid detta läkemedel enligt läkarens eller apotekspersonalens anvisningar. Rådfråga läkare eller apotekspersonal om du är osäker. </w:t>
      </w:r>
    </w:p>
    <w:p w14:paraId="35EDB4EC" w14:textId="77777777" w:rsidR="007D3614" w:rsidRPr="000A03F9" w:rsidRDefault="00693E10" w:rsidP="00D35D41">
      <w:pPr>
        <w:pStyle w:val="EMEANormal"/>
        <w:rPr>
          <w:color w:val="000000"/>
          <w:szCs w:val="22"/>
          <w:lang w:val="sv-SE"/>
        </w:rPr>
      </w:pPr>
      <w:r w:rsidRPr="000A03F9">
        <w:rPr>
          <w:color w:val="000000"/>
          <w:szCs w:val="22"/>
          <w:lang w:val="sv-SE"/>
        </w:rPr>
        <w:t xml:space="preserve">De rekommenderade doserna av </w:t>
      </w:r>
      <w:r w:rsidR="00D52428">
        <w:rPr>
          <w:szCs w:val="22"/>
          <w:lang w:val="sv-SE"/>
        </w:rPr>
        <w:t>Libmyris</w:t>
      </w:r>
      <w:r w:rsidRPr="000A03F9">
        <w:rPr>
          <w:szCs w:val="22"/>
          <w:lang w:val="sv-SE"/>
        </w:rPr>
        <w:t xml:space="preserve"> </w:t>
      </w:r>
      <w:r w:rsidRPr="000A03F9">
        <w:rPr>
          <w:color w:val="000000"/>
          <w:szCs w:val="22"/>
          <w:lang w:val="sv-SE"/>
        </w:rPr>
        <w:t xml:space="preserve">för varje godkänt användningsområde visas i tabellen nedan. Din läkare kan ordinera en annan styrka av </w:t>
      </w:r>
      <w:r w:rsidR="00D52428">
        <w:rPr>
          <w:szCs w:val="22"/>
          <w:lang w:val="sv-SE"/>
        </w:rPr>
        <w:t>Libmyris</w:t>
      </w:r>
      <w:r w:rsidRPr="000A03F9">
        <w:rPr>
          <w:szCs w:val="22"/>
          <w:lang w:val="sv-SE"/>
        </w:rPr>
        <w:t xml:space="preserve">, </w:t>
      </w:r>
      <w:r w:rsidRPr="000A03F9">
        <w:rPr>
          <w:color w:val="000000"/>
          <w:szCs w:val="22"/>
          <w:lang w:val="sv-SE"/>
        </w:rPr>
        <w:t>om du behöver en annan dos.</w:t>
      </w:r>
    </w:p>
    <w:p w14:paraId="7B42840B"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7"/>
        <w:gridCol w:w="3037"/>
        <w:gridCol w:w="3017"/>
      </w:tblGrid>
      <w:tr w:rsidR="007D3614" w:rsidRPr="000A03F9" w14:paraId="794B589F" w14:textId="77777777">
        <w:tc>
          <w:tcPr>
            <w:tcW w:w="9287" w:type="dxa"/>
            <w:gridSpan w:val="3"/>
          </w:tcPr>
          <w:p w14:paraId="41D090AF" w14:textId="77777777" w:rsidR="007D3614" w:rsidRPr="000A03F9" w:rsidRDefault="00693E10" w:rsidP="00D35D41">
            <w:pPr>
              <w:keepNext/>
              <w:numPr>
                <w:ilvl w:val="12"/>
                <w:numId w:val="0"/>
              </w:numPr>
              <w:rPr>
                <w:b/>
                <w:szCs w:val="22"/>
              </w:rPr>
            </w:pPr>
            <w:r w:rsidRPr="000A03F9">
              <w:rPr>
                <w:b/>
                <w:szCs w:val="22"/>
              </w:rPr>
              <w:t>Reumatoid artrit, psoriasisartrit, ankyloserande spondylit eller axial spondylartrit utan radiografiska tecken på ankyloserande spondylit</w:t>
            </w:r>
          </w:p>
        </w:tc>
      </w:tr>
      <w:tr w:rsidR="007D3614" w:rsidRPr="000A03F9" w14:paraId="3033CD09" w14:textId="77777777">
        <w:tc>
          <w:tcPr>
            <w:tcW w:w="3095" w:type="dxa"/>
          </w:tcPr>
          <w:p w14:paraId="5A93BDCD" w14:textId="77777777" w:rsidR="007D3614" w:rsidRPr="000A03F9" w:rsidRDefault="00693E10" w:rsidP="00D35D41">
            <w:pPr>
              <w:keepNext/>
              <w:numPr>
                <w:ilvl w:val="12"/>
                <w:numId w:val="0"/>
              </w:numPr>
              <w:rPr>
                <w:szCs w:val="22"/>
              </w:rPr>
            </w:pPr>
            <w:r w:rsidRPr="000A03F9">
              <w:rPr>
                <w:b/>
                <w:szCs w:val="22"/>
              </w:rPr>
              <w:t>Ålder eller kroppsvikt</w:t>
            </w:r>
          </w:p>
        </w:tc>
        <w:tc>
          <w:tcPr>
            <w:tcW w:w="3096" w:type="dxa"/>
          </w:tcPr>
          <w:p w14:paraId="70E54CFE" w14:textId="77777777" w:rsidR="007D3614" w:rsidRPr="000A03F9" w:rsidRDefault="00693E10" w:rsidP="00D35D41">
            <w:pPr>
              <w:numPr>
                <w:ilvl w:val="12"/>
                <w:numId w:val="0"/>
              </w:numPr>
              <w:ind w:right="-2"/>
              <w:rPr>
                <w:szCs w:val="22"/>
              </w:rPr>
            </w:pPr>
            <w:r w:rsidRPr="000A03F9">
              <w:rPr>
                <w:b/>
                <w:szCs w:val="22"/>
              </w:rPr>
              <w:t>Rekommenderad dosering</w:t>
            </w:r>
          </w:p>
        </w:tc>
        <w:tc>
          <w:tcPr>
            <w:tcW w:w="3096" w:type="dxa"/>
          </w:tcPr>
          <w:p w14:paraId="27C79F37"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154BAAA3" w14:textId="77777777">
        <w:tc>
          <w:tcPr>
            <w:tcW w:w="3095" w:type="dxa"/>
          </w:tcPr>
          <w:p w14:paraId="4E4D93C2" w14:textId="77777777" w:rsidR="007D3614" w:rsidRPr="000A03F9" w:rsidRDefault="00693E10" w:rsidP="00D35D41">
            <w:pPr>
              <w:keepNext/>
              <w:numPr>
                <w:ilvl w:val="12"/>
                <w:numId w:val="0"/>
              </w:numPr>
              <w:rPr>
                <w:szCs w:val="22"/>
              </w:rPr>
            </w:pPr>
            <w:r w:rsidRPr="000A03F9">
              <w:rPr>
                <w:szCs w:val="22"/>
              </w:rPr>
              <w:t>Vuxna</w:t>
            </w:r>
          </w:p>
        </w:tc>
        <w:tc>
          <w:tcPr>
            <w:tcW w:w="3096" w:type="dxa"/>
          </w:tcPr>
          <w:p w14:paraId="112A49E1" w14:textId="77777777" w:rsidR="007D3614" w:rsidRPr="000A03F9" w:rsidRDefault="00693E10" w:rsidP="00D35D41">
            <w:pPr>
              <w:numPr>
                <w:ilvl w:val="12"/>
                <w:numId w:val="0"/>
              </w:numPr>
              <w:ind w:right="-2"/>
              <w:rPr>
                <w:szCs w:val="22"/>
              </w:rPr>
            </w:pPr>
            <w:r w:rsidRPr="000A03F9">
              <w:rPr>
                <w:szCs w:val="22"/>
              </w:rPr>
              <w:t>40 mg varannan vecka</w:t>
            </w:r>
          </w:p>
        </w:tc>
        <w:tc>
          <w:tcPr>
            <w:tcW w:w="3096" w:type="dxa"/>
          </w:tcPr>
          <w:p w14:paraId="1E60EC65" w14:textId="77777777" w:rsidR="007D3614" w:rsidRPr="000A03F9" w:rsidRDefault="00693E10" w:rsidP="00D35D41">
            <w:pPr>
              <w:autoSpaceDE w:val="0"/>
              <w:autoSpaceDN w:val="0"/>
              <w:adjustRightInd w:val="0"/>
              <w:rPr>
                <w:szCs w:val="22"/>
                <w:lang w:eastAsia="de-DE"/>
              </w:rPr>
            </w:pPr>
            <w:r w:rsidRPr="000A03F9">
              <w:rPr>
                <w:szCs w:val="22"/>
                <w:lang w:eastAsia="de-DE"/>
              </w:rPr>
              <w:t xml:space="preserve">Vid reumatoid artrit används metotrexat tillsammans med </w:t>
            </w:r>
            <w:r w:rsidR="00D52428">
              <w:rPr>
                <w:szCs w:val="22"/>
              </w:rPr>
              <w:t>Libmyris</w:t>
            </w:r>
            <w:r w:rsidRPr="000A03F9">
              <w:rPr>
                <w:szCs w:val="22"/>
                <w:lang w:eastAsia="de-DE"/>
              </w:rPr>
              <w:t xml:space="preserve">. Om din läkare beslutar att metotrexat inte är lämpligt, kan </w:t>
            </w:r>
            <w:r w:rsidR="00D52428">
              <w:rPr>
                <w:szCs w:val="22"/>
              </w:rPr>
              <w:t>Libmyris</w:t>
            </w:r>
            <w:r w:rsidRPr="000A03F9">
              <w:rPr>
                <w:szCs w:val="22"/>
              </w:rPr>
              <w:t xml:space="preserve"> </w:t>
            </w:r>
            <w:r w:rsidRPr="000A03F9">
              <w:rPr>
                <w:szCs w:val="22"/>
                <w:lang w:eastAsia="de-DE"/>
              </w:rPr>
              <w:t>användas ensamt.</w:t>
            </w:r>
            <w:r w:rsidRPr="000A03F9">
              <w:rPr>
                <w:szCs w:val="22"/>
                <w:lang w:eastAsia="de-DE"/>
              </w:rPr>
              <w:br/>
            </w:r>
          </w:p>
          <w:p w14:paraId="0759A640" w14:textId="77777777" w:rsidR="007D3614" w:rsidRPr="000A03F9" w:rsidRDefault="00693E10" w:rsidP="00D35D41">
            <w:pPr>
              <w:autoSpaceDE w:val="0"/>
              <w:autoSpaceDN w:val="0"/>
              <w:adjustRightInd w:val="0"/>
              <w:rPr>
                <w:szCs w:val="22"/>
                <w:lang w:eastAsia="de-DE"/>
              </w:rPr>
            </w:pPr>
            <w:r w:rsidRPr="000A03F9">
              <w:rPr>
                <w:szCs w:val="22"/>
                <w:lang w:eastAsia="de-DE"/>
              </w:rPr>
              <w:t xml:space="preserve">Om du har reumatoid artrit och du inte får metotrexat tillsammans med </w:t>
            </w:r>
            <w:r w:rsidR="00D52428">
              <w:rPr>
                <w:szCs w:val="22"/>
              </w:rPr>
              <w:t>Libmyris</w:t>
            </w:r>
            <w:r w:rsidRPr="000A03F9">
              <w:rPr>
                <w:szCs w:val="22"/>
              </w:rPr>
              <w:t xml:space="preserve">, </w:t>
            </w:r>
            <w:r w:rsidRPr="000A03F9">
              <w:rPr>
                <w:szCs w:val="22"/>
                <w:lang w:eastAsia="de-DE"/>
              </w:rPr>
              <w:t xml:space="preserve">kan din läkare besluta att ge dig 40 mg </w:t>
            </w:r>
            <w:r w:rsidR="00D52428">
              <w:rPr>
                <w:szCs w:val="22"/>
              </w:rPr>
              <w:t>Libmyris</w:t>
            </w:r>
            <w:r w:rsidRPr="000A03F9">
              <w:rPr>
                <w:szCs w:val="22"/>
                <w:lang w:eastAsia="de-DE"/>
              </w:rPr>
              <w:t xml:space="preserve"> varje vecka eller 80 mg varannan vecka.</w:t>
            </w:r>
          </w:p>
        </w:tc>
      </w:tr>
    </w:tbl>
    <w:p w14:paraId="12DDEA56" w14:textId="77777777" w:rsidR="007D3614" w:rsidRPr="000A03F9" w:rsidRDefault="007D3614" w:rsidP="00D35D41">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5"/>
        <w:gridCol w:w="3022"/>
      </w:tblGrid>
      <w:tr w:rsidR="007D3614" w:rsidRPr="000A03F9" w14:paraId="7D8567B1" w14:textId="77777777">
        <w:tc>
          <w:tcPr>
            <w:tcW w:w="9061" w:type="dxa"/>
            <w:gridSpan w:val="3"/>
          </w:tcPr>
          <w:p w14:paraId="6673A4C8" w14:textId="77777777" w:rsidR="007D3614" w:rsidRPr="000A03F9" w:rsidRDefault="00693E10" w:rsidP="00D35D41">
            <w:pPr>
              <w:numPr>
                <w:ilvl w:val="12"/>
                <w:numId w:val="0"/>
              </w:numPr>
              <w:ind w:right="-2"/>
              <w:rPr>
                <w:szCs w:val="22"/>
              </w:rPr>
            </w:pPr>
            <w:r w:rsidRPr="000A03F9">
              <w:rPr>
                <w:b/>
                <w:szCs w:val="22"/>
              </w:rPr>
              <w:t>Polyartikulär juvenil idiopatisk artrit</w:t>
            </w:r>
          </w:p>
        </w:tc>
      </w:tr>
      <w:tr w:rsidR="007D3614" w:rsidRPr="000A03F9" w14:paraId="04747613" w14:textId="77777777">
        <w:tc>
          <w:tcPr>
            <w:tcW w:w="3024" w:type="dxa"/>
          </w:tcPr>
          <w:p w14:paraId="01E7E5BE" w14:textId="77777777" w:rsidR="007D3614" w:rsidRPr="000A03F9" w:rsidRDefault="00693E10" w:rsidP="00D35D41">
            <w:pPr>
              <w:numPr>
                <w:ilvl w:val="12"/>
                <w:numId w:val="0"/>
              </w:numPr>
              <w:ind w:right="-2"/>
              <w:rPr>
                <w:szCs w:val="22"/>
              </w:rPr>
            </w:pPr>
            <w:r w:rsidRPr="000A03F9">
              <w:rPr>
                <w:b/>
                <w:szCs w:val="22"/>
              </w:rPr>
              <w:t>Ålder eller kroppsvikt</w:t>
            </w:r>
          </w:p>
        </w:tc>
        <w:tc>
          <w:tcPr>
            <w:tcW w:w="3015" w:type="dxa"/>
          </w:tcPr>
          <w:p w14:paraId="386567FD" w14:textId="77777777" w:rsidR="007D3614" w:rsidRPr="000A03F9" w:rsidRDefault="00693E10" w:rsidP="00D35D41">
            <w:pPr>
              <w:numPr>
                <w:ilvl w:val="12"/>
                <w:numId w:val="0"/>
              </w:numPr>
              <w:ind w:right="-2"/>
              <w:rPr>
                <w:szCs w:val="22"/>
              </w:rPr>
            </w:pPr>
            <w:r w:rsidRPr="000A03F9">
              <w:rPr>
                <w:b/>
                <w:szCs w:val="22"/>
              </w:rPr>
              <w:t>Rekommenderad dosering</w:t>
            </w:r>
          </w:p>
        </w:tc>
        <w:tc>
          <w:tcPr>
            <w:tcW w:w="3022" w:type="dxa"/>
          </w:tcPr>
          <w:p w14:paraId="25533712"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5F6C9CA7" w14:textId="77777777">
        <w:tc>
          <w:tcPr>
            <w:tcW w:w="3024" w:type="dxa"/>
          </w:tcPr>
          <w:p w14:paraId="02E263CA" w14:textId="77777777" w:rsidR="007D3614" w:rsidRPr="000A03F9" w:rsidRDefault="00693E10" w:rsidP="00D35D41">
            <w:pPr>
              <w:numPr>
                <w:ilvl w:val="12"/>
                <w:numId w:val="0"/>
              </w:numPr>
              <w:ind w:right="-2"/>
              <w:rPr>
                <w:szCs w:val="22"/>
              </w:rPr>
            </w:pPr>
            <w:r w:rsidRPr="000A03F9">
              <w:rPr>
                <w:szCs w:val="22"/>
              </w:rPr>
              <w:t>Vuxna, ungdomar och barn  från 2 års ålder som väger 30 kg eller mer</w:t>
            </w:r>
          </w:p>
        </w:tc>
        <w:tc>
          <w:tcPr>
            <w:tcW w:w="3015" w:type="dxa"/>
          </w:tcPr>
          <w:p w14:paraId="421AE84A" w14:textId="77777777" w:rsidR="007D3614" w:rsidRPr="000A03F9" w:rsidRDefault="00693E10" w:rsidP="00D35D41">
            <w:pPr>
              <w:numPr>
                <w:ilvl w:val="12"/>
                <w:numId w:val="0"/>
              </w:numPr>
              <w:ind w:right="-2"/>
              <w:rPr>
                <w:szCs w:val="22"/>
              </w:rPr>
            </w:pPr>
            <w:r w:rsidRPr="000A03F9">
              <w:rPr>
                <w:szCs w:val="22"/>
              </w:rPr>
              <w:t>40 mg varannan vecka</w:t>
            </w:r>
          </w:p>
        </w:tc>
        <w:tc>
          <w:tcPr>
            <w:tcW w:w="3022" w:type="dxa"/>
          </w:tcPr>
          <w:p w14:paraId="1D4E49A9" w14:textId="77777777" w:rsidR="007D3614" w:rsidRPr="000A03F9" w:rsidRDefault="00693E10" w:rsidP="00D35D41">
            <w:pPr>
              <w:numPr>
                <w:ilvl w:val="12"/>
                <w:numId w:val="0"/>
              </w:numPr>
              <w:ind w:right="-2"/>
              <w:rPr>
                <w:szCs w:val="22"/>
              </w:rPr>
            </w:pPr>
            <w:r w:rsidRPr="000A03F9">
              <w:rPr>
                <w:szCs w:val="22"/>
              </w:rPr>
              <w:t>-</w:t>
            </w:r>
          </w:p>
        </w:tc>
      </w:tr>
    </w:tbl>
    <w:p w14:paraId="64C29EB6" w14:textId="77777777" w:rsidR="007D3614" w:rsidRPr="000A03F9" w:rsidRDefault="007D3614" w:rsidP="00D35D41">
      <w:pPr>
        <w:pStyle w:val="EMEABullet2"/>
        <w:ind w:left="567"/>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5"/>
        <w:gridCol w:w="3022"/>
      </w:tblGrid>
      <w:tr w:rsidR="007D3614" w:rsidRPr="000A03F9" w14:paraId="20255C61" w14:textId="77777777">
        <w:tc>
          <w:tcPr>
            <w:tcW w:w="9061" w:type="dxa"/>
            <w:gridSpan w:val="3"/>
          </w:tcPr>
          <w:p w14:paraId="194FA97A" w14:textId="77777777" w:rsidR="007D3614" w:rsidRPr="000A03F9" w:rsidRDefault="00693E10" w:rsidP="00D35D41">
            <w:pPr>
              <w:keepNext/>
              <w:numPr>
                <w:ilvl w:val="12"/>
                <w:numId w:val="0"/>
              </w:numPr>
              <w:rPr>
                <w:b/>
                <w:szCs w:val="22"/>
              </w:rPr>
            </w:pPr>
            <w:r w:rsidRPr="000A03F9">
              <w:rPr>
                <w:b/>
                <w:szCs w:val="22"/>
              </w:rPr>
              <w:t>Entesitrelaterad artrit</w:t>
            </w:r>
          </w:p>
        </w:tc>
      </w:tr>
      <w:tr w:rsidR="007D3614" w:rsidRPr="000A03F9" w14:paraId="0138C68E" w14:textId="77777777">
        <w:tc>
          <w:tcPr>
            <w:tcW w:w="3024" w:type="dxa"/>
          </w:tcPr>
          <w:p w14:paraId="5455AB69" w14:textId="77777777" w:rsidR="007D3614" w:rsidRPr="000A03F9" w:rsidRDefault="00693E10" w:rsidP="00D35D41">
            <w:pPr>
              <w:keepNext/>
              <w:numPr>
                <w:ilvl w:val="12"/>
                <w:numId w:val="0"/>
              </w:numPr>
              <w:rPr>
                <w:szCs w:val="22"/>
              </w:rPr>
            </w:pPr>
            <w:r w:rsidRPr="000A03F9">
              <w:rPr>
                <w:b/>
                <w:szCs w:val="22"/>
              </w:rPr>
              <w:t>Ålder eller kroppsvikt</w:t>
            </w:r>
          </w:p>
        </w:tc>
        <w:tc>
          <w:tcPr>
            <w:tcW w:w="3015" w:type="dxa"/>
          </w:tcPr>
          <w:p w14:paraId="759DC17E" w14:textId="77777777" w:rsidR="007D3614" w:rsidRPr="000A03F9" w:rsidRDefault="00693E10" w:rsidP="00D35D41">
            <w:pPr>
              <w:keepNext/>
              <w:numPr>
                <w:ilvl w:val="12"/>
                <w:numId w:val="0"/>
              </w:numPr>
              <w:rPr>
                <w:szCs w:val="22"/>
              </w:rPr>
            </w:pPr>
            <w:r w:rsidRPr="000A03F9">
              <w:rPr>
                <w:b/>
                <w:szCs w:val="22"/>
              </w:rPr>
              <w:t>Rekommenderad dosering</w:t>
            </w:r>
          </w:p>
        </w:tc>
        <w:tc>
          <w:tcPr>
            <w:tcW w:w="3022" w:type="dxa"/>
          </w:tcPr>
          <w:p w14:paraId="4015039F" w14:textId="77777777" w:rsidR="007D3614" w:rsidRPr="000A03F9" w:rsidRDefault="00693E10" w:rsidP="00D35D41">
            <w:pPr>
              <w:keepNext/>
              <w:numPr>
                <w:ilvl w:val="12"/>
                <w:numId w:val="0"/>
              </w:numPr>
              <w:rPr>
                <w:szCs w:val="22"/>
              </w:rPr>
            </w:pPr>
            <w:r w:rsidRPr="000A03F9">
              <w:rPr>
                <w:b/>
                <w:szCs w:val="22"/>
              </w:rPr>
              <w:t>Anmärkning</w:t>
            </w:r>
          </w:p>
        </w:tc>
      </w:tr>
      <w:tr w:rsidR="007D3614" w:rsidRPr="000A03F9" w14:paraId="751A31F8" w14:textId="77777777">
        <w:tc>
          <w:tcPr>
            <w:tcW w:w="3024" w:type="dxa"/>
          </w:tcPr>
          <w:p w14:paraId="7A25D640" w14:textId="77777777" w:rsidR="007D3614" w:rsidRPr="000A03F9" w:rsidRDefault="00693E10" w:rsidP="00D35D41">
            <w:pPr>
              <w:keepNext/>
              <w:numPr>
                <w:ilvl w:val="12"/>
                <w:numId w:val="0"/>
              </w:numPr>
              <w:rPr>
                <w:szCs w:val="22"/>
              </w:rPr>
            </w:pPr>
            <w:r w:rsidRPr="000A03F9">
              <w:rPr>
                <w:szCs w:val="22"/>
              </w:rPr>
              <w:t>Vuxna, ungdomar och barn från 6 års ålder som väger 30 kg eller mer</w:t>
            </w:r>
          </w:p>
        </w:tc>
        <w:tc>
          <w:tcPr>
            <w:tcW w:w="3015" w:type="dxa"/>
          </w:tcPr>
          <w:p w14:paraId="18995CF3" w14:textId="77777777" w:rsidR="007D3614" w:rsidRPr="000A03F9" w:rsidRDefault="00693E10" w:rsidP="00D35D41">
            <w:pPr>
              <w:keepNext/>
              <w:numPr>
                <w:ilvl w:val="12"/>
                <w:numId w:val="0"/>
              </w:numPr>
              <w:rPr>
                <w:szCs w:val="22"/>
              </w:rPr>
            </w:pPr>
            <w:r w:rsidRPr="000A03F9">
              <w:rPr>
                <w:szCs w:val="22"/>
              </w:rPr>
              <w:t>40 mg varannan vecka</w:t>
            </w:r>
          </w:p>
        </w:tc>
        <w:tc>
          <w:tcPr>
            <w:tcW w:w="3022" w:type="dxa"/>
          </w:tcPr>
          <w:p w14:paraId="4E8F937E" w14:textId="77777777" w:rsidR="007D3614" w:rsidRPr="000A03F9" w:rsidRDefault="00693E10" w:rsidP="00D35D41">
            <w:pPr>
              <w:keepNext/>
              <w:numPr>
                <w:ilvl w:val="12"/>
                <w:numId w:val="0"/>
              </w:numPr>
              <w:rPr>
                <w:szCs w:val="22"/>
              </w:rPr>
            </w:pPr>
            <w:r w:rsidRPr="000A03F9">
              <w:rPr>
                <w:szCs w:val="22"/>
              </w:rPr>
              <w:t>-</w:t>
            </w:r>
          </w:p>
        </w:tc>
      </w:tr>
    </w:tbl>
    <w:p w14:paraId="08FBF833"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9"/>
        <w:gridCol w:w="3022"/>
      </w:tblGrid>
      <w:tr w:rsidR="007D3614" w:rsidRPr="000A03F9" w14:paraId="1240AA1C" w14:textId="77777777">
        <w:tc>
          <w:tcPr>
            <w:tcW w:w="9061" w:type="dxa"/>
            <w:gridSpan w:val="3"/>
          </w:tcPr>
          <w:p w14:paraId="456D6ECE" w14:textId="77777777" w:rsidR="007D3614" w:rsidRPr="000A03F9" w:rsidRDefault="00693E10" w:rsidP="00D35D41">
            <w:pPr>
              <w:keepNext/>
              <w:numPr>
                <w:ilvl w:val="12"/>
                <w:numId w:val="0"/>
              </w:numPr>
              <w:ind w:right="-2"/>
              <w:rPr>
                <w:szCs w:val="22"/>
              </w:rPr>
            </w:pPr>
            <w:r w:rsidRPr="000A03F9">
              <w:rPr>
                <w:b/>
                <w:szCs w:val="22"/>
              </w:rPr>
              <w:lastRenderedPageBreak/>
              <w:t>Plackpsoriasis</w:t>
            </w:r>
          </w:p>
        </w:tc>
      </w:tr>
      <w:tr w:rsidR="007D3614" w:rsidRPr="000A03F9" w14:paraId="5D37336D" w14:textId="77777777">
        <w:tc>
          <w:tcPr>
            <w:tcW w:w="3020" w:type="dxa"/>
          </w:tcPr>
          <w:p w14:paraId="55CA9C68" w14:textId="77777777" w:rsidR="007D3614" w:rsidRPr="000A03F9" w:rsidRDefault="00693E10" w:rsidP="00D35D41">
            <w:pPr>
              <w:keepNext/>
              <w:numPr>
                <w:ilvl w:val="12"/>
                <w:numId w:val="0"/>
              </w:numPr>
              <w:ind w:right="-2"/>
              <w:rPr>
                <w:szCs w:val="22"/>
              </w:rPr>
            </w:pPr>
            <w:r w:rsidRPr="000A03F9">
              <w:rPr>
                <w:b/>
                <w:szCs w:val="22"/>
              </w:rPr>
              <w:t>Ålder eller kroppsvikt</w:t>
            </w:r>
          </w:p>
        </w:tc>
        <w:tc>
          <w:tcPr>
            <w:tcW w:w="3019" w:type="dxa"/>
          </w:tcPr>
          <w:p w14:paraId="58DF3060" w14:textId="77777777" w:rsidR="007D3614" w:rsidRPr="000A03F9" w:rsidRDefault="00693E10" w:rsidP="00D35D41">
            <w:pPr>
              <w:keepNext/>
              <w:numPr>
                <w:ilvl w:val="12"/>
                <w:numId w:val="0"/>
              </w:numPr>
              <w:ind w:right="-2"/>
              <w:rPr>
                <w:szCs w:val="22"/>
              </w:rPr>
            </w:pPr>
            <w:r w:rsidRPr="000A03F9">
              <w:rPr>
                <w:b/>
                <w:szCs w:val="22"/>
              </w:rPr>
              <w:t>Rekommenderad dosering</w:t>
            </w:r>
          </w:p>
        </w:tc>
        <w:tc>
          <w:tcPr>
            <w:tcW w:w="3022" w:type="dxa"/>
          </w:tcPr>
          <w:p w14:paraId="054FB09D" w14:textId="77777777" w:rsidR="007D3614" w:rsidRPr="000A03F9" w:rsidRDefault="00693E10" w:rsidP="00D35D41">
            <w:pPr>
              <w:keepNext/>
              <w:numPr>
                <w:ilvl w:val="12"/>
                <w:numId w:val="0"/>
              </w:numPr>
              <w:ind w:right="-2"/>
              <w:rPr>
                <w:szCs w:val="22"/>
              </w:rPr>
            </w:pPr>
            <w:r w:rsidRPr="000A03F9">
              <w:rPr>
                <w:b/>
                <w:szCs w:val="22"/>
              </w:rPr>
              <w:t>Anmärkning</w:t>
            </w:r>
          </w:p>
        </w:tc>
      </w:tr>
      <w:tr w:rsidR="007D3614" w:rsidRPr="000A03F9" w14:paraId="5B1CD58E" w14:textId="77777777">
        <w:tc>
          <w:tcPr>
            <w:tcW w:w="3020" w:type="dxa"/>
          </w:tcPr>
          <w:p w14:paraId="29BCC5E0" w14:textId="77777777" w:rsidR="007D3614" w:rsidRPr="000A03F9" w:rsidRDefault="00693E10" w:rsidP="00D35D41">
            <w:pPr>
              <w:keepNext/>
              <w:numPr>
                <w:ilvl w:val="12"/>
                <w:numId w:val="0"/>
              </w:numPr>
              <w:ind w:right="-2"/>
              <w:rPr>
                <w:szCs w:val="22"/>
              </w:rPr>
            </w:pPr>
            <w:r w:rsidRPr="000A03F9">
              <w:rPr>
                <w:szCs w:val="22"/>
              </w:rPr>
              <w:t>Vuxna</w:t>
            </w:r>
          </w:p>
        </w:tc>
        <w:tc>
          <w:tcPr>
            <w:tcW w:w="3019" w:type="dxa"/>
          </w:tcPr>
          <w:p w14:paraId="49FFDDB8" w14:textId="77777777" w:rsidR="007D3614" w:rsidRPr="000A03F9" w:rsidRDefault="00693E10" w:rsidP="00D35D41">
            <w:pPr>
              <w:keepNext/>
              <w:numPr>
                <w:ilvl w:val="12"/>
                <w:numId w:val="0"/>
              </w:numPr>
              <w:ind w:right="-2"/>
              <w:rPr>
                <w:szCs w:val="22"/>
              </w:rPr>
            </w:pPr>
            <w:r w:rsidRPr="000A03F9">
              <w:rPr>
                <w:szCs w:val="22"/>
              </w:rPr>
              <w:t>En startdos på 80 mg (två 40 mg injektioner under samma dag), följt av 40 mg varannan vecka med början en vecka efter startdosen.</w:t>
            </w:r>
          </w:p>
        </w:tc>
        <w:tc>
          <w:tcPr>
            <w:tcW w:w="3022" w:type="dxa"/>
          </w:tcPr>
          <w:p w14:paraId="77E9B049" w14:textId="77777777" w:rsidR="007D3614" w:rsidRPr="000A03F9" w:rsidRDefault="00693E10" w:rsidP="00D35D41">
            <w:pPr>
              <w:keepNext/>
              <w:rPr>
                <w:szCs w:val="22"/>
              </w:rPr>
            </w:pPr>
            <w:r w:rsidRPr="000A03F9">
              <w:rPr>
                <w:szCs w:val="22"/>
              </w:rPr>
              <w:t>Om du svarar otillräckligt på behandlingen kan din läkare öka dosen till 40 mg varje vecka eller 80 mg varannan vecka.</w:t>
            </w:r>
          </w:p>
        </w:tc>
      </w:tr>
      <w:tr w:rsidR="007D3614" w:rsidRPr="000A03F9" w14:paraId="28A9B085" w14:textId="77777777">
        <w:tc>
          <w:tcPr>
            <w:tcW w:w="3020" w:type="dxa"/>
          </w:tcPr>
          <w:p w14:paraId="7C399E4C" w14:textId="77777777" w:rsidR="007D3614" w:rsidRPr="000A03F9" w:rsidRDefault="00693E10" w:rsidP="00D35D41">
            <w:pPr>
              <w:numPr>
                <w:ilvl w:val="12"/>
                <w:numId w:val="0"/>
              </w:numPr>
              <w:ind w:right="-2"/>
              <w:rPr>
                <w:szCs w:val="22"/>
              </w:rPr>
            </w:pPr>
            <w:r w:rsidRPr="000A03F9">
              <w:rPr>
                <w:szCs w:val="22"/>
              </w:rPr>
              <w:t>Barn och ungdomar 4–17 år som väger 30 kg eller mer</w:t>
            </w:r>
          </w:p>
        </w:tc>
        <w:tc>
          <w:tcPr>
            <w:tcW w:w="3019" w:type="dxa"/>
          </w:tcPr>
          <w:p w14:paraId="497AB129" w14:textId="77777777" w:rsidR="007D3614" w:rsidRPr="000A03F9" w:rsidRDefault="00693E10" w:rsidP="00D35D41">
            <w:pPr>
              <w:keepNext/>
              <w:numPr>
                <w:ilvl w:val="12"/>
                <w:numId w:val="0"/>
              </w:numPr>
              <w:ind w:right="-2"/>
              <w:rPr>
                <w:szCs w:val="22"/>
              </w:rPr>
            </w:pPr>
            <w:r w:rsidRPr="000A03F9">
              <w:rPr>
                <w:szCs w:val="22"/>
              </w:rPr>
              <w:t>En startdos på 40 mg, följt av 40 mg en vecka senare.</w:t>
            </w:r>
          </w:p>
          <w:p w14:paraId="02EB4CF0" w14:textId="77777777" w:rsidR="007D3614" w:rsidRPr="000A03F9" w:rsidRDefault="007D3614" w:rsidP="00D35D41">
            <w:pPr>
              <w:keepNext/>
              <w:numPr>
                <w:ilvl w:val="12"/>
                <w:numId w:val="0"/>
              </w:numPr>
              <w:ind w:right="-2"/>
              <w:rPr>
                <w:szCs w:val="22"/>
              </w:rPr>
            </w:pPr>
          </w:p>
          <w:p w14:paraId="17F33AE7" w14:textId="77777777" w:rsidR="007D3614" w:rsidRPr="000A03F9" w:rsidRDefault="00693E10" w:rsidP="00D35D41">
            <w:pPr>
              <w:numPr>
                <w:ilvl w:val="12"/>
                <w:numId w:val="0"/>
              </w:numPr>
              <w:ind w:right="-2"/>
              <w:rPr>
                <w:szCs w:val="22"/>
              </w:rPr>
            </w:pPr>
            <w:r w:rsidRPr="000A03F9">
              <w:rPr>
                <w:szCs w:val="22"/>
              </w:rPr>
              <w:t xml:space="preserve">Därefter är den vanliga dosen 40 mg varannan vecka. </w:t>
            </w:r>
          </w:p>
        </w:tc>
        <w:tc>
          <w:tcPr>
            <w:tcW w:w="3022" w:type="dxa"/>
          </w:tcPr>
          <w:p w14:paraId="69276DBC" w14:textId="77777777" w:rsidR="007D3614" w:rsidRPr="000A03F9" w:rsidRDefault="00693E10" w:rsidP="00D35D41">
            <w:pPr>
              <w:numPr>
                <w:ilvl w:val="12"/>
                <w:numId w:val="0"/>
              </w:numPr>
              <w:ind w:right="-2"/>
              <w:rPr>
                <w:szCs w:val="22"/>
              </w:rPr>
            </w:pPr>
            <w:r w:rsidRPr="000A03F9">
              <w:rPr>
                <w:szCs w:val="22"/>
              </w:rPr>
              <w:t>-</w:t>
            </w:r>
          </w:p>
        </w:tc>
      </w:tr>
    </w:tbl>
    <w:p w14:paraId="10E5B563"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9"/>
        <w:gridCol w:w="3020"/>
      </w:tblGrid>
      <w:tr w:rsidR="007D3614" w:rsidRPr="000A03F9" w14:paraId="70D25E53" w14:textId="77777777">
        <w:tc>
          <w:tcPr>
            <w:tcW w:w="9287" w:type="dxa"/>
            <w:gridSpan w:val="3"/>
          </w:tcPr>
          <w:p w14:paraId="576C4CFD" w14:textId="77777777" w:rsidR="007D3614" w:rsidRPr="000A03F9" w:rsidRDefault="00693E10" w:rsidP="00D35D41">
            <w:pPr>
              <w:numPr>
                <w:ilvl w:val="12"/>
                <w:numId w:val="0"/>
              </w:numPr>
              <w:ind w:right="-2"/>
              <w:rPr>
                <w:b/>
                <w:szCs w:val="22"/>
              </w:rPr>
            </w:pPr>
            <w:r w:rsidRPr="000A03F9">
              <w:rPr>
                <w:b/>
                <w:szCs w:val="22"/>
              </w:rPr>
              <w:t>Hidradenitis suppurativa</w:t>
            </w:r>
          </w:p>
        </w:tc>
      </w:tr>
      <w:tr w:rsidR="007D3614" w:rsidRPr="000A03F9" w14:paraId="28F12854" w14:textId="77777777">
        <w:tc>
          <w:tcPr>
            <w:tcW w:w="3095" w:type="dxa"/>
          </w:tcPr>
          <w:p w14:paraId="51797CE1" w14:textId="77777777" w:rsidR="007D3614" w:rsidRPr="000A03F9" w:rsidRDefault="00693E10" w:rsidP="00D35D41">
            <w:pPr>
              <w:numPr>
                <w:ilvl w:val="12"/>
                <w:numId w:val="0"/>
              </w:numPr>
              <w:ind w:right="-2"/>
              <w:rPr>
                <w:szCs w:val="22"/>
              </w:rPr>
            </w:pPr>
            <w:r w:rsidRPr="000A03F9">
              <w:rPr>
                <w:b/>
                <w:szCs w:val="22"/>
              </w:rPr>
              <w:t>Ålder eller kroppsvikt</w:t>
            </w:r>
          </w:p>
        </w:tc>
        <w:tc>
          <w:tcPr>
            <w:tcW w:w="3096" w:type="dxa"/>
          </w:tcPr>
          <w:p w14:paraId="3CB89EC7" w14:textId="77777777" w:rsidR="007D3614" w:rsidRPr="000A03F9" w:rsidRDefault="00693E10" w:rsidP="00D35D41">
            <w:pPr>
              <w:numPr>
                <w:ilvl w:val="12"/>
                <w:numId w:val="0"/>
              </w:numPr>
              <w:ind w:right="-2"/>
              <w:rPr>
                <w:szCs w:val="22"/>
              </w:rPr>
            </w:pPr>
            <w:r w:rsidRPr="000A03F9">
              <w:rPr>
                <w:b/>
                <w:szCs w:val="22"/>
              </w:rPr>
              <w:t>Rekommenderad dosering</w:t>
            </w:r>
          </w:p>
        </w:tc>
        <w:tc>
          <w:tcPr>
            <w:tcW w:w="3096" w:type="dxa"/>
          </w:tcPr>
          <w:p w14:paraId="11B0065F"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1912AE2C" w14:textId="77777777">
        <w:tc>
          <w:tcPr>
            <w:tcW w:w="3095" w:type="dxa"/>
          </w:tcPr>
          <w:p w14:paraId="46A4F2BC" w14:textId="77777777" w:rsidR="007D3614" w:rsidRPr="000A03F9" w:rsidRDefault="00693E10" w:rsidP="00D35D41">
            <w:pPr>
              <w:numPr>
                <w:ilvl w:val="12"/>
                <w:numId w:val="0"/>
              </w:numPr>
              <w:ind w:right="-2"/>
              <w:rPr>
                <w:szCs w:val="22"/>
              </w:rPr>
            </w:pPr>
            <w:r w:rsidRPr="000A03F9">
              <w:rPr>
                <w:szCs w:val="22"/>
              </w:rPr>
              <w:t>Vuxna</w:t>
            </w:r>
          </w:p>
        </w:tc>
        <w:tc>
          <w:tcPr>
            <w:tcW w:w="3096" w:type="dxa"/>
          </w:tcPr>
          <w:p w14:paraId="4100F66E" w14:textId="77777777" w:rsidR="007D3614" w:rsidRPr="000A03F9" w:rsidRDefault="00693E10" w:rsidP="00D35D41">
            <w:pPr>
              <w:numPr>
                <w:ilvl w:val="12"/>
                <w:numId w:val="0"/>
              </w:numPr>
              <w:ind w:right="-2"/>
              <w:rPr>
                <w:szCs w:val="22"/>
              </w:rPr>
            </w:pPr>
            <w:r w:rsidRPr="000A03F9">
              <w:rPr>
                <w:szCs w:val="22"/>
              </w:rPr>
              <w:t>En startdos på 160 mg (fyra 40 mg injektioner samma dag eller två 40 mg injektioner per dag två dagar i följd), följt av 80 mg (två 40 mg injektioner samma dag) två veckor senare. Efter ytterligare två veckor fortsätter behandlingen med en dos på 40 mg varje vecka eller 80 mg varannan vecka, enligt din läkares ordination.</w:t>
            </w:r>
          </w:p>
        </w:tc>
        <w:tc>
          <w:tcPr>
            <w:tcW w:w="3096" w:type="dxa"/>
          </w:tcPr>
          <w:p w14:paraId="5CFAB586" w14:textId="77777777" w:rsidR="007D3614" w:rsidRPr="000A03F9" w:rsidRDefault="00693E10" w:rsidP="00D35D41">
            <w:pPr>
              <w:numPr>
                <w:ilvl w:val="12"/>
                <w:numId w:val="0"/>
              </w:numPr>
              <w:ind w:right="-2"/>
              <w:rPr>
                <w:szCs w:val="22"/>
              </w:rPr>
            </w:pPr>
            <w:r w:rsidRPr="000A03F9">
              <w:rPr>
                <w:szCs w:val="22"/>
              </w:rPr>
              <w:t>Det rekommenderas att du använder en bakteriedödande lösning dagligen på de områden som är påverkade.</w:t>
            </w:r>
          </w:p>
        </w:tc>
      </w:tr>
      <w:tr w:rsidR="007D3614" w:rsidRPr="000A03F9" w14:paraId="7BA94D11" w14:textId="77777777">
        <w:tc>
          <w:tcPr>
            <w:tcW w:w="3095" w:type="dxa"/>
          </w:tcPr>
          <w:p w14:paraId="7CB09550" w14:textId="77777777" w:rsidR="007D3614" w:rsidRPr="000A03F9" w:rsidRDefault="00693E10" w:rsidP="00D35D41">
            <w:pPr>
              <w:numPr>
                <w:ilvl w:val="12"/>
                <w:numId w:val="0"/>
              </w:numPr>
              <w:ind w:right="-2"/>
              <w:rPr>
                <w:szCs w:val="22"/>
              </w:rPr>
            </w:pPr>
            <w:r w:rsidRPr="000A03F9">
              <w:rPr>
                <w:szCs w:val="22"/>
              </w:rPr>
              <w:t>Ungdomar 12–17 år som väger 30 kg eller mer</w:t>
            </w:r>
          </w:p>
        </w:tc>
        <w:tc>
          <w:tcPr>
            <w:tcW w:w="3096" w:type="dxa"/>
          </w:tcPr>
          <w:p w14:paraId="1D5D1B45" w14:textId="77777777" w:rsidR="007D3614" w:rsidRPr="000A03F9" w:rsidRDefault="00693E10" w:rsidP="00D35D41">
            <w:pPr>
              <w:numPr>
                <w:ilvl w:val="12"/>
                <w:numId w:val="0"/>
              </w:numPr>
              <w:ind w:right="-2"/>
              <w:rPr>
                <w:szCs w:val="22"/>
              </w:rPr>
            </w:pPr>
            <w:r w:rsidRPr="000A03F9">
              <w:rPr>
                <w:szCs w:val="22"/>
              </w:rPr>
              <w:t>En startdos på 80 mg (två 40 mg injektioner på samma dag)</w:t>
            </w:r>
            <w:r w:rsidRPr="000A03F9">
              <w:rPr>
                <w:color w:val="000000"/>
                <w:szCs w:val="22"/>
              </w:rPr>
              <w:t xml:space="preserve"> följt av 40 mg varannan vecka med start en vecka senare. </w:t>
            </w:r>
          </w:p>
          <w:p w14:paraId="17EBEDA0" w14:textId="77777777" w:rsidR="007D3614" w:rsidRPr="000A03F9" w:rsidRDefault="007D3614" w:rsidP="00D35D41">
            <w:pPr>
              <w:rPr>
                <w:color w:val="000000"/>
                <w:szCs w:val="22"/>
              </w:rPr>
            </w:pPr>
          </w:p>
          <w:p w14:paraId="5107D882" w14:textId="77777777" w:rsidR="007D3614" w:rsidRPr="000A03F9" w:rsidRDefault="007D3614" w:rsidP="00D35D41">
            <w:pPr>
              <w:rPr>
                <w:szCs w:val="22"/>
              </w:rPr>
            </w:pPr>
          </w:p>
        </w:tc>
        <w:tc>
          <w:tcPr>
            <w:tcW w:w="3096" w:type="dxa"/>
          </w:tcPr>
          <w:p w14:paraId="3509D4B6" w14:textId="77777777" w:rsidR="007D3614" w:rsidRPr="000A03F9" w:rsidRDefault="00693E10" w:rsidP="00D35D41">
            <w:pPr>
              <w:numPr>
                <w:ilvl w:val="12"/>
                <w:numId w:val="0"/>
              </w:numPr>
              <w:ind w:right="-2"/>
              <w:rPr>
                <w:color w:val="000000"/>
                <w:szCs w:val="22"/>
              </w:rPr>
            </w:pPr>
            <w:r w:rsidRPr="000A03F9">
              <w:rPr>
                <w:color w:val="000000"/>
                <w:szCs w:val="22"/>
              </w:rPr>
              <w:t xml:space="preserve">Om du inte svarar tillräckligt på </w:t>
            </w:r>
            <w:r w:rsidR="00D52428">
              <w:rPr>
                <w:color w:val="000000"/>
                <w:szCs w:val="22"/>
              </w:rPr>
              <w:t>Libmyris</w:t>
            </w:r>
            <w:r w:rsidRPr="000A03F9">
              <w:rPr>
                <w:color w:val="000000"/>
                <w:szCs w:val="22"/>
              </w:rPr>
              <w:t> 40 mg varannan vecka, kan läkare öka dosen till 40 mg varje vecka eller 80 mg varannan vecka.</w:t>
            </w:r>
          </w:p>
          <w:p w14:paraId="553209A8" w14:textId="77777777" w:rsidR="007D3614" w:rsidRPr="000A03F9" w:rsidRDefault="00693E10" w:rsidP="00D35D41">
            <w:pPr>
              <w:numPr>
                <w:ilvl w:val="12"/>
                <w:numId w:val="0"/>
              </w:numPr>
              <w:ind w:right="-2"/>
              <w:rPr>
                <w:szCs w:val="22"/>
              </w:rPr>
            </w:pPr>
            <w:r w:rsidRPr="000A03F9">
              <w:rPr>
                <w:color w:val="000000"/>
                <w:szCs w:val="22"/>
              </w:rPr>
              <w:t>Det rekommenderas att du dagligen använder en bakteriedödande lösning på de påverkade områdena.</w:t>
            </w:r>
          </w:p>
        </w:tc>
      </w:tr>
    </w:tbl>
    <w:p w14:paraId="28FE799E"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99"/>
        <w:gridCol w:w="3026"/>
        <w:gridCol w:w="3036"/>
      </w:tblGrid>
      <w:tr w:rsidR="007D3614" w:rsidRPr="000A03F9" w14:paraId="3559B1F1" w14:textId="77777777">
        <w:tc>
          <w:tcPr>
            <w:tcW w:w="9287" w:type="dxa"/>
            <w:gridSpan w:val="3"/>
          </w:tcPr>
          <w:p w14:paraId="458C605D" w14:textId="77777777" w:rsidR="007D3614" w:rsidRPr="000A03F9" w:rsidRDefault="00693E10" w:rsidP="00D35D41">
            <w:pPr>
              <w:numPr>
                <w:ilvl w:val="12"/>
                <w:numId w:val="0"/>
              </w:numPr>
              <w:ind w:right="-2"/>
              <w:rPr>
                <w:szCs w:val="22"/>
              </w:rPr>
            </w:pPr>
            <w:r w:rsidRPr="000A03F9">
              <w:rPr>
                <w:b/>
                <w:szCs w:val="22"/>
              </w:rPr>
              <w:t>Crohns sjukdom</w:t>
            </w:r>
          </w:p>
        </w:tc>
      </w:tr>
      <w:tr w:rsidR="007D3614" w:rsidRPr="000A03F9" w14:paraId="25848C49" w14:textId="77777777">
        <w:tc>
          <w:tcPr>
            <w:tcW w:w="3095" w:type="dxa"/>
          </w:tcPr>
          <w:p w14:paraId="4D0C4271" w14:textId="77777777" w:rsidR="007D3614" w:rsidRPr="000A03F9" w:rsidRDefault="00693E10" w:rsidP="00D35D41">
            <w:pPr>
              <w:numPr>
                <w:ilvl w:val="12"/>
                <w:numId w:val="0"/>
              </w:numPr>
              <w:ind w:right="-2"/>
              <w:rPr>
                <w:szCs w:val="22"/>
              </w:rPr>
            </w:pPr>
            <w:r w:rsidRPr="000A03F9">
              <w:rPr>
                <w:b/>
                <w:szCs w:val="22"/>
              </w:rPr>
              <w:t>Ålder eller kroppsvikt</w:t>
            </w:r>
          </w:p>
        </w:tc>
        <w:tc>
          <w:tcPr>
            <w:tcW w:w="3096" w:type="dxa"/>
          </w:tcPr>
          <w:p w14:paraId="6A5DC55C" w14:textId="77777777" w:rsidR="007D3614" w:rsidRPr="000A03F9" w:rsidRDefault="00693E10" w:rsidP="00D35D41">
            <w:pPr>
              <w:numPr>
                <w:ilvl w:val="12"/>
                <w:numId w:val="0"/>
              </w:numPr>
              <w:ind w:right="-2"/>
              <w:rPr>
                <w:szCs w:val="22"/>
              </w:rPr>
            </w:pPr>
            <w:r w:rsidRPr="000A03F9">
              <w:rPr>
                <w:b/>
                <w:szCs w:val="22"/>
              </w:rPr>
              <w:t>Rekommenderad dosering</w:t>
            </w:r>
          </w:p>
        </w:tc>
        <w:tc>
          <w:tcPr>
            <w:tcW w:w="3096" w:type="dxa"/>
          </w:tcPr>
          <w:p w14:paraId="2A69523C"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3E151FA1" w14:textId="77777777">
        <w:tc>
          <w:tcPr>
            <w:tcW w:w="3095" w:type="dxa"/>
          </w:tcPr>
          <w:p w14:paraId="690680BE" w14:textId="77777777" w:rsidR="007D3614" w:rsidRPr="000A03F9" w:rsidRDefault="00693E10" w:rsidP="00D35D41">
            <w:pPr>
              <w:numPr>
                <w:ilvl w:val="12"/>
                <w:numId w:val="0"/>
              </w:numPr>
              <w:ind w:right="-2"/>
              <w:rPr>
                <w:szCs w:val="22"/>
              </w:rPr>
            </w:pPr>
            <w:r w:rsidRPr="000A03F9">
              <w:rPr>
                <w:szCs w:val="22"/>
              </w:rPr>
              <w:t xml:space="preserve">Vuxna, ungdomar och barn från 6 års ålder som väger 40 kg eller mer </w:t>
            </w:r>
          </w:p>
        </w:tc>
        <w:tc>
          <w:tcPr>
            <w:tcW w:w="3096" w:type="dxa"/>
          </w:tcPr>
          <w:p w14:paraId="3985EA04" w14:textId="77777777" w:rsidR="007D3614" w:rsidRPr="000A03F9" w:rsidRDefault="00693E10" w:rsidP="00D35D41">
            <w:pPr>
              <w:rPr>
                <w:szCs w:val="22"/>
              </w:rPr>
            </w:pPr>
            <w:r w:rsidRPr="000A03F9">
              <w:rPr>
                <w:szCs w:val="22"/>
              </w:rPr>
              <w:t xml:space="preserve">En startdos på 80 mg (två 40 mg injektioner samma dag), följt av 40 mg två veckor senare. </w:t>
            </w:r>
          </w:p>
          <w:p w14:paraId="616F71FE" w14:textId="77777777" w:rsidR="007D3614" w:rsidRPr="000A03F9" w:rsidRDefault="007D3614" w:rsidP="00D35D41">
            <w:pPr>
              <w:rPr>
                <w:szCs w:val="22"/>
              </w:rPr>
            </w:pPr>
          </w:p>
          <w:p w14:paraId="0B75159D" w14:textId="77777777" w:rsidR="007D3614" w:rsidRPr="000A03F9" w:rsidRDefault="00693E10" w:rsidP="00D35D41">
            <w:pPr>
              <w:rPr>
                <w:szCs w:val="22"/>
              </w:rPr>
            </w:pPr>
            <w:r w:rsidRPr="000A03F9">
              <w:rPr>
                <w:szCs w:val="22"/>
              </w:rPr>
              <w:t>Om en snabbare förbättring är nödvändig, kan din läkare ge dig en startdos på 160 mg (fyra 40 mg injektioner samma dag eller två 40 mg injektioner per dag två dagar i följd), följt av 80 mg (två 40 mg injektioner samma dag) två veckor senare.</w:t>
            </w:r>
          </w:p>
          <w:p w14:paraId="25CAD093" w14:textId="77777777" w:rsidR="007D3614" w:rsidRPr="000A03F9" w:rsidRDefault="007D3614" w:rsidP="00D35D41">
            <w:pPr>
              <w:rPr>
                <w:szCs w:val="22"/>
              </w:rPr>
            </w:pPr>
          </w:p>
          <w:p w14:paraId="70B05524" w14:textId="77777777" w:rsidR="007D3614" w:rsidRPr="000A03F9" w:rsidRDefault="00693E10" w:rsidP="00D35D41">
            <w:pPr>
              <w:numPr>
                <w:ilvl w:val="12"/>
                <w:numId w:val="0"/>
              </w:numPr>
              <w:ind w:right="-2"/>
              <w:rPr>
                <w:szCs w:val="22"/>
              </w:rPr>
            </w:pPr>
            <w:r w:rsidRPr="000A03F9">
              <w:rPr>
                <w:szCs w:val="22"/>
              </w:rPr>
              <w:t>Därefter är den vanliga dosen 40 mg varannan vecka.</w:t>
            </w:r>
          </w:p>
        </w:tc>
        <w:tc>
          <w:tcPr>
            <w:tcW w:w="3096" w:type="dxa"/>
          </w:tcPr>
          <w:p w14:paraId="37BF39B1" w14:textId="77777777" w:rsidR="007D3614" w:rsidRPr="000A03F9" w:rsidRDefault="00693E10" w:rsidP="00D35D41">
            <w:pPr>
              <w:rPr>
                <w:szCs w:val="22"/>
              </w:rPr>
            </w:pPr>
            <w:r w:rsidRPr="000A03F9">
              <w:rPr>
                <w:szCs w:val="22"/>
              </w:rPr>
              <w:t xml:space="preserve">Din läkare kan öka dosen till 40 mg varje vecka eller 80 mg varannan vecka. </w:t>
            </w:r>
          </w:p>
        </w:tc>
      </w:tr>
      <w:tr w:rsidR="007D3614" w:rsidRPr="000A03F9" w14:paraId="507C180C" w14:textId="77777777">
        <w:tc>
          <w:tcPr>
            <w:tcW w:w="3095" w:type="dxa"/>
          </w:tcPr>
          <w:p w14:paraId="4B6B45A5" w14:textId="77777777" w:rsidR="007D3614" w:rsidRPr="000A03F9" w:rsidRDefault="00693E10" w:rsidP="00D35D41">
            <w:pPr>
              <w:numPr>
                <w:ilvl w:val="12"/>
                <w:numId w:val="0"/>
              </w:numPr>
              <w:ind w:right="-2"/>
              <w:rPr>
                <w:szCs w:val="22"/>
              </w:rPr>
            </w:pPr>
            <w:r w:rsidRPr="000A03F9">
              <w:rPr>
                <w:szCs w:val="22"/>
              </w:rPr>
              <w:lastRenderedPageBreak/>
              <w:t xml:space="preserve">Barn och ungdomar 6–17 år som väger mindre än 40 kg </w:t>
            </w:r>
          </w:p>
        </w:tc>
        <w:tc>
          <w:tcPr>
            <w:tcW w:w="3096" w:type="dxa"/>
          </w:tcPr>
          <w:p w14:paraId="6D5BA2D4" w14:textId="77777777" w:rsidR="007D3614" w:rsidRPr="000A03F9" w:rsidRDefault="00693E10" w:rsidP="00D35D41">
            <w:pPr>
              <w:rPr>
                <w:szCs w:val="22"/>
              </w:rPr>
            </w:pPr>
            <w:r w:rsidRPr="000A03F9">
              <w:rPr>
                <w:szCs w:val="22"/>
              </w:rPr>
              <w:t>En startdos på 40 mg, följt av 20 mg två veckor senare.</w:t>
            </w:r>
          </w:p>
          <w:p w14:paraId="6F82A1B0" w14:textId="77777777" w:rsidR="007D3614" w:rsidRPr="000A03F9" w:rsidRDefault="007D3614" w:rsidP="00D35D41">
            <w:pPr>
              <w:rPr>
                <w:szCs w:val="22"/>
              </w:rPr>
            </w:pPr>
          </w:p>
          <w:p w14:paraId="0181D4C1" w14:textId="77777777" w:rsidR="007D3614" w:rsidRPr="000A03F9" w:rsidRDefault="00693E10" w:rsidP="00D35D41">
            <w:pPr>
              <w:rPr>
                <w:szCs w:val="22"/>
              </w:rPr>
            </w:pPr>
            <w:r w:rsidRPr="000A03F9">
              <w:rPr>
                <w:szCs w:val="22"/>
              </w:rPr>
              <w:t>Om en snabbare förbättring är nödvändig, kan din läkare ge dig en startdos på 80 mg (två 40 mg injektioner samma dag), följt av 40 mg två veckor senare.</w:t>
            </w:r>
          </w:p>
          <w:p w14:paraId="6CCB8E4F" w14:textId="77777777" w:rsidR="007D3614" w:rsidRPr="000A03F9" w:rsidRDefault="007D3614" w:rsidP="00D35D41">
            <w:pPr>
              <w:rPr>
                <w:szCs w:val="22"/>
              </w:rPr>
            </w:pPr>
          </w:p>
          <w:p w14:paraId="581F4E42" w14:textId="77777777" w:rsidR="007D3614" w:rsidRPr="000A03F9" w:rsidRDefault="00693E10" w:rsidP="00D35D41">
            <w:pPr>
              <w:rPr>
                <w:szCs w:val="22"/>
              </w:rPr>
            </w:pPr>
            <w:r w:rsidRPr="000A03F9">
              <w:rPr>
                <w:szCs w:val="22"/>
              </w:rPr>
              <w:t>Därefter är den vanliga dosen 20 mg varannan vecka.</w:t>
            </w:r>
          </w:p>
        </w:tc>
        <w:tc>
          <w:tcPr>
            <w:tcW w:w="3096" w:type="dxa"/>
          </w:tcPr>
          <w:p w14:paraId="440A0C06" w14:textId="77777777" w:rsidR="007D3614" w:rsidRPr="000A03F9" w:rsidRDefault="00693E10" w:rsidP="00D35D41">
            <w:pPr>
              <w:rPr>
                <w:szCs w:val="22"/>
              </w:rPr>
            </w:pPr>
            <w:r w:rsidRPr="000A03F9">
              <w:rPr>
                <w:szCs w:val="22"/>
              </w:rPr>
              <w:t>Din läkare kan öka doseringsfrekvensen till 20 mg varje vecka.*</w:t>
            </w:r>
          </w:p>
        </w:tc>
      </w:tr>
    </w:tbl>
    <w:p w14:paraId="43B36458" w14:textId="4DD3C1F8" w:rsidR="007D3614" w:rsidRPr="000A03F9" w:rsidRDefault="00693E10" w:rsidP="00D35D41">
      <w:pPr>
        <w:ind w:right="-2"/>
        <w:rPr>
          <w:szCs w:val="22"/>
        </w:rPr>
      </w:pPr>
      <w:r w:rsidRPr="000A03F9">
        <w:rPr>
          <w:color w:val="000000"/>
          <w:szCs w:val="22"/>
        </w:rPr>
        <w:t xml:space="preserve">* </w:t>
      </w:r>
      <w:r w:rsidR="00D52428">
        <w:rPr>
          <w:szCs w:val="22"/>
        </w:rPr>
        <w:t>Libmyris</w:t>
      </w:r>
      <w:r w:rsidRPr="000A03F9">
        <w:rPr>
          <w:szCs w:val="22"/>
        </w:rPr>
        <w:t xml:space="preserve"> finns endast tillgängligt som 40 mg förfylld spruta, 40 mg förfylld penna</w:t>
      </w:r>
      <w:r w:rsidR="00485DA4">
        <w:rPr>
          <w:szCs w:val="22"/>
        </w:rPr>
        <w:t>,</w:t>
      </w:r>
      <w:r w:rsidRPr="000A03F9">
        <w:rPr>
          <w:szCs w:val="22"/>
        </w:rPr>
        <w:t> 80 mg förfylld spruta</w:t>
      </w:r>
      <w:r w:rsidR="00485DA4">
        <w:rPr>
          <w:szCs w:val="22"/>
        </w:rPr>
        <w:t xml:space="preserve"> och 80 mg förfylld penna</w:t>
      </w:r>
      <w:r w:rsidRPr="000A03F9">
        <w:rPr>
          <w:szCs w:val="22"/>
        </w:rPr>
        <w:t xml:space="preserve">. Det är följaktligen inte möjligt att administrera </w:t>
      </w:r>
      <w:r w:rsidR="00D52428">
        <w:rPr>
          <w:szCs w:val="22"/>
        </w:rPr>
        <w:t>Libmyris</w:t>
      </w:r>
      <w:r w:rsidRPr="000A03F9">
        <w:rPr>
          <w:szCs w:val="22"/>
        </w:rPr>
        <w:t xml:space="preserve"> till barn som behöver mindre än en full dos på 40 mg.</w:t>
      </w:r>
    </w:p>
    <w:p w14:paraId="541D5198"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6"/>
        <w:gridCol w:w="3017"/>
      </w:tblGrid>
      <w:tr w:rsidR="007D3614" w:rsidRPr="000A03F9" w14:paraId="60C09B39" w14:textId="77777777">
        <w:tc>
          <w:tcPr>
            <w:tcW w:w="9287" w:type="dxa"/>
            <w:gridSpan w:val="3"/>
          </w:tcPr>
          <w:p w14:paraId="03D014F5" w14:textId="77777777" w:rsidR="007D3614" w:rsidRPr="000A03F9" w:rsidRDefault="00693E10" w:rsidP="00D35D41">
            <w:pPr>
              <w:keepNext/>
              <w:numPr>
                <w:ilvl w:val="12"/>
                <w:numId w:val="0"/>
              </w:numPr>
              <w:ind w:right="-2"/>
              <w:rPr>
                <w:b/>
                <w:szCs w:val="22"/>
              </w:rPr>
            </w:pPr>
            <w:r w:rsidRPr="000A03F9">
              <w:rPr>
                <w:b/>
                <w:szCs w:val="22"/>
              </w:rPr>
              <w:t>Ulcerös kolit</w:t>
            </w:r>
          </w:p>
        </w:tc>
      </w:tr>
      <w:tr w:rsidR="007D3614" w:rsidRPr="000A03F9" w14:paraId="113E085D" w14:textId="77777777">
        <w:tc>
          <w:tcPr>
            <w:tcW w:w="3095" w:type="dxa"/>
          </w:tcPr>
          <w:p w14:paraId="580FB797" w14:textId="77777777" w:rsidR="007D3614" w:rsidRPr="000A03F9" w:rsidRDefault="00693E10" w:rsidP="00D35D41">
            <w:pPr>
              <w:keepNext/>
              <w:numPr>
                <w:ilvl w:val="12"/>
                <w:numId w:val="0"/>
              </w:numPr>
              <w:ind w:right="-2"/>
              <w:rPr>
                <w:szCs w:val="22"/>
              </w:rPr>
            </w:pPr>
            <w:r w:rsidRPr="000A03F9">
              <w:rPr>
                <w:b/>
                <w:szCs w:val="22"/>
              </w:rPr>
              <w:t>Ålder eller kroppsvikt</w:t>
            </w:r>
          </w:p>
        </w:tc>
        <w:tc>
          <w:tcPr>
            <w:tcW w:w="3096" w:type="dxa"/>
          </w:tcPr>
          <w:p w14:paraId="6E030C8C" w14:textId="77777777" w:rsidR="007D3614" w:rsidRPr="000A03F9" w:rsidRDefault="00693E10" w:rsidP="00D35D41">
            <w:pPr>
              <w:keepNext/>
              <w:numPr>
                <w:ilvl w:val="12"/>
                <w:numId w:val="0"/>
              </w:numPr>
              <w:ind w:right="-2"/>
              <w:rPr>
                <w:szCs w:val="22"/>
              </w:rPr>
            </w:pPr>
            <w:r w:rsidRPr="000A03F9">
              <w:rPr>
                <w:b/>
                <w:szCs w:val="22"/>
              </w:rPr>
              <w:t>Rekommenderad dosering</w:t>
            </w:r>
          </w:p>
        </w:tc>
        <w:tc>
          <w:tcPr>
            <w:tcW w:w="3096" w:type="dxa"/>
          </w:tcPr>
          <w:p w14:paraId="060537E5" w14:textId="77777777" w:rsidR="007D3614" w:rsidRPr="000A03F9" w:rsidRDefault="00693E10" w:rsidP="00D35D41">
            <w:pPr>
              <w:keepNext/>
              <w:numPr>
                <w:ilvl w:val="12"/>
                <w:numId w:val="0"/>
              </w:numPr>
              <w:ind w:right="-2"/>
              <w:rPr>
                <w:szCs w:val="22"/>
              </w:rPr>
            </w:pPr>
            <w:r w:rsidRPr="000A03F9">
              <w:rPr>
                <w:b/>
                <w:szCs w:val="22"/>
              </w:rPr>
              <w:t>Anmärkning</w:t>
            </w:r>
          </w:p>
        </w:tc>
      </w:tr>
      <w:tr w:rsidR="007D3614" w:rsidRPr="000A03F9" w14:paraId="17DA0204" w14:textId="77777777">
        <w:tc>
          <w:tcPr>
            <w:tcW w:w="3095" w:type="dxa"/>
          </w:tcPr>
          <w:p w14:paraId="13D385CB" w14:textId="77777777" w:rsidR="007D3614" w:rsidRPr="000A03F9" w:rsidRDefault="00693E10" w:rsidP="00D35D41">
            <w:pPr>
              <w:keepNext/>
              <w:numPr>
                <w:ilvl w:val="12"/>
                <w:numId w:val="0"/>
              </w:numPr>
              <w:ind w:right="-2"/>
              <w:rPr>
                <w:szCs w:val="22"/>
              </w:rPr>
            </w:pPr>
            <w:r w:rsidRPr="000A03F9">
              <w:rPr>
                <w:szCs w:val="22"/>
              </w:rPr>
              <w:t>Vuxna</w:t>
            </w:r>
          </w:p>
        </w:tc>
        <w:tc>
          <w:tcPr>
            <w:tcW w:w="3096" w:type="dxa"/>
          </w:tcPr>
          <w:p w14:paraId="34C08474" w14:textId="77777777" w:rsidR="007D3614" w:rsidRPr="000A03F9" w:rsidRDefault="00693E10" w:rsidP="00D35D41">
            <w:pPr>
              <w:keepNext/>
              <w:numPr>
                <w:ilvl w:val="12"/>
                <w:numId w:val="0"/>
              </w:numPr>
              <w:rPr>
                <w:szCs w:val="22"/>
              </w:rPr>
            </w:pPr>
            <w:r w:rsidRPr="000A03F9">
              <w:rPr>
                <w:szCs w:val="22"/>
              </w:rPr>
              <w:t xml:space="preserve">En startdos på 160 mg (fyra 40 mg injektioner samma dag eller två 40 mg injektioner per dag två dagar i följd), följt av 80 mg (två 40 mg injektioner samma dag) två veckor senare. </w:t>
            </w:r>
          </w:p>
          <w:p w14:paraId="58A62976" w14:textId="77777777" w:rsidR="007D3614" w:rsidRPr="000A03F9" w:rsidRDefault="007D3614" w:rsidP="00D35D41">
            <w:pPr>
              <w:keepNext/>
              <w:numPr>
                <w:ilvl w:val="12"/>
                <w:numId w:val="0"/>
              </w:numPr>
              <w:rPr>
                <w:szCs w:val="22"/>
              </w:rPr>
            </w:pPr>
          </w:p>
          <w:p w14:paraId="79916D1B" w14:textId="77777777" w:rsidR="007D3614" w:rsidRPr="000A03F9" w:rsidRDefault="00693E10" w:rsidP="00D35D41">
            <w:pPr>
              <w:keepNext/>
              <w:numPr>
                <w:ilvl w:val="12"/>
                <w:numId w:val="0"/>
              </w:numPr>
              <w:rPr>
                <w:szCs w:val="22"/>
              </w:rPr>
            </w:pPr>
            <w:r w:rsidRPr="000A03F9">
              <w:rPr>
                <w:szCs w:val="22"/>
              </w:rPr>
              <w:t>Därefter är den vanliga dosen 40 mg varannan vecka.</w:t>
            </w:r>
          </w:p>
        </w:tc>
        <w:tc>
          <w:tcPr>
            <w:tcW w:w="3096" w:type="dxa"/>
          </w:tcPr>
          <w:p w14:paraId="5B138B76" w14:textId="77777777" w:rsidR="007D3614" w:rsidRPr="000A03F9" w:rsidRDefault="00693E10" w:rsidP="00D35D41">
            <w:pPr>
              <w:keepNext/>
              <w:numPr>
                <w:ilvl w:val="12"/>
                <w:numId w:val="0"/>
              </w:numPr>
              <w:ind w:right="-2"/>
              <w:rPr>
                <w:szCs w:val="22"/>
              </w:rPr>
            </w:pPr>
            <w:r w:rsidRPr="000A03F9">
              <w:rPr>
                <w:szCs w:val="22"/>
              </w:rPr>
              <w:t xml:space="preserve">Din läkare kan öka dosen till 40 mg varje vecka eller 80 mg varannan vecka. </w:t>
            </w:r>
          </w:p>
        </w:tc>
      </w:tr>
      <w:tr w:rsidR="007D3614" w:rsidRPr="000A03F9" w14:paraId="5943AD0D" w14:textId="77777777">
        <w:tc>
          <w:tcPr>
            <w:tcW w:w="3095" w:type="dxa"/>
          </w:tcPr>
          <w:p w14:paraId="218C0642" w14:textId="77777777" w:rsidR="007D3614" w:rsidRPr="000A03F9" w:rsidRDefault="00693E10" w:rsidP="00D35D41">
            <w:pPr>
              <w:keepNext/>
              <w:numPr>
                <w:ilvl w:val="12"/>
                <w:numId w:val="0"/>
              </w:numPr>
              <w:ind w:right="-2"/>
              <w:rPr>
                <w:szCs w:val="22"/>
              </w:rPr>
            </w:pPr>
            <w:r w:rsidRPr="000A03F9">
              <w:rPr>
                <w:szCs w:val="22"/>
              </w:rPr>
              <w:t>Barn och ungdomar från 6 års ålder som väger mindre än 40 kg</w:t>
            </w:r>
          </w:p>
        </w:tc>
        <w:tc>
          <w:tcPr>
            <w:tcW w:w="3096" w:type="dxa"/>
          </w:tcPr>
          <w:p w14:paraId="13D8CB4D" w14:textId="77777777" w:rsidR="007D3614" w:rsidRPr="000A03F9" w:rsidRDefault="00693E10" w:rsidP="00D35D41">
            <w:pPr>
              <w:numPr>
                <w:ilvl w:val="12"/>
                <w:numId w:val="0"/>
              </w:numPr>
              <w:rPr>
                <w:szCs w:val="22"/>
              </w:rPr>
            </w:pPr>
            <w:r w:rsidRPr="000A03F9">
              <w:rPr>
                <w:szCs w:val="22"/>
              </w:rPr>
              <w:t>En startdos på 80 mg (två 40 mg injektioner samma dag), följt av 40 mg (en 40 mg injektion) två veckor senare.</w:t>
            </w:r>
          </w:p>
          <w:p w14:paraId="7EFBFAB9" w14:textId="77777777" w:rsidR="007D3614" w:rsidRPr="000A03F9" w:rsidRDefault="007D3614" w:rsidP="00D35D41">
            <w:pPr>
              <w:numPr>
                <w:ilvl w:val="12"/>
                <w:numId w:val="0"/>
              </w:numPr>
              <w:rPr>
                <w:szCs w:val="22"/>
              </w:rPr>
            </w:pPr>
          </w:p>
          <w:p w14:paraId="23CE7C6D" w14:textId="77777777" w:rsidR="007D3614" w:rsidRPr="000A03F9" w:rsidRDefault="00693E10" w:rsidP="00D35D41">
            <w:pPr>
              <w:keepNext/>
              <w:numPr>
                <w:ilvl w:val="12"/>
                <w:numId w:val="0"/>
              </w:numPr>
              <w:rPr>
                <w:szCs w:val="22"/>
              </w:rPr>
            </w:pPr>
            <w:r w:rsidRPr="000A03F9">
              <w:rPr>
                <w:szCs w:val="22"/>
              </w:rPr>
              <w:t>Därefter är den vanliga dosen 40 mg varannan vecka.</w:t>
            </w:r>
          </w:p>
        </w:tc>
        <w:tc>
          <w:tcPr>
            <w:tcW w:w="3096" w:type="dxa"/>
          </w:tcPr>
          <w:p w14:paraId="438826C2" w14:textId="77777777" w:rsidR="007D3614" w:rsidRPr="000A03F9" w:rsidRDefault="00693E10" w:rsidP="00D35D41">
            <w:pPr>
              <w:keepNext/>
              <w:numPr>
                <w:ilvl w:val="12"/>
                <w:numId w:val="0"/>
              </w:numPr>
              <w:ind w:right="-2"/>
              <w:rPr>
                <w:szCs w:val="22"/>
              </w:rPr>
            </w:pPr>
            <w:r w:rsidRPr="000A03F9">
              <w:rPr>
                <w:szCs w:val="22"/>
              </w:rPr>
              <w:t>Du ska fortsätta ta din vanliga dos adalimumab, även efter att du fyllt 18 år.</w:t>
            </w:r>
          </w:p>
        </w:tc>
      </w:tr>
      <w:tr w:rsidR="007D3614" w:rsidRPr="000A03F9" w14:paraId="298E2ED2" w14:textId="77777777">
        <w:tc>
          <w:tcPr>
            <w:tcW w:w="3095" w:type="dxa"/>
          </w:tcPr>
          <w:p w14:paraId="1452BDFE" w14:textId="77777777" w:rsidR="007D3614" w:rsidRPr="000A03F9" w:rsidRDefault="00693E10" w:rsidP="00D35D41">
            <w:pPr>
              <w:keepNext/>
              <w:numPr>
                <w:ilvl w:val="12"/>
                <w:numId w:val="0"/>
              </w:numPr>
              <w:ind w:right="-2"/>
              <w:rPr>
                <w:szCs w:val="22"/>
              </w:rPr>
            </w:pPr>
            <w:r w:rsidRPr="000A03F9">
              <w:rPr>
                <w:szCs w:val="22"/>
              </w:rPr>
              <w:t>Barn och ungdomar från 6 års ålder som väger 40 kg eller mer</w:t>
            </w:r>
          </w:p>
        </w:tc>
        <w:tc>
          <w:tcPr>
            <w:tcW w:w="3096" w:type="dxa"/>
          </w:tcPr>
          <w:p w14:paraId="454F6CD3" w14:textId="77777777" w:rsidR="007D3614" w:rsidRPr="000A03F9" w:rsidRDefault="00693E10" w:rsidP="00D35D41">
            <w:pPr>
              <w:numPr>
                <w:ilvl w:val="12"/>
                <w:numId w:val="0"/>
              </w:numPr>
              <w:rPr>
                <w:szCs w:val="22"/>
              </w:rPr>
            </w:pPr>
            <w:r w:rsidRPr="000A03F9">
              <w:rPr>
                <w:szCs w:val="22"/>
              </w:rPr>
              <w:t>En startdos på 160 mg (fyra 40 mg injektioner samma dag eller två 40 mg injektioner per dag under två dagar i följd), följt av 80 mg (två 40 mg injektioner på en dag) två veckor senare.</w:t>
            </w:r>
          </w:p>
          <w:p w14:paraId="130EB34C" w14:textId="77777777" w:rsidR="007D3614" w:rsidRPr="000A03F9" w:rsidRDefault="007D3614" w:rsidP="00D35D41">
            <w:pPr>
              <w:numPr>
                <w:ilvl w:val="12"/>
                <w:numId w:val="0"/>
              </w:numPr>
              <w:rPr>
                <w:szCs w:val="22"/>
              </w:rPr>
            </w:pPr>
          </w:p>
          <w:p w14:paraId="36011984" w14:textId="77777777" w:rsidR="007D3614" w:rsidRPr="000A03F9" w:rsidRDefault="00693E10" w:rsidP="00D35D41">
            <w:pPr>
              <w:keepNext/>
              <w:numPr>
                <w:ilvl w:val="12"/>
                <w:numId w:val="0"/>
              </w:numPr>
              <w:rPr>
                <w:szCs w:val="22"/>
              </w:rPr>
            </w:pPr>
            <w:r w:rsidRPr="000A03F9">
              <w:rPr>
                <w:szCs w:val="22"/>
              </w:rPr>
              <w:t>Därefter är den vanliga dosen 80 mg varannan vecka.</w:t>
            </w:r>
          </w:p>
        </w:tc>
        <w:tc>
          <w:tcPr>
            <w:tcW w:w="3096" w:type="dxa"/>
          </w:tcPr>
          <w:p w14:paraId="633CAB8D" w14:textId="77777777" w:rsidR="007D3614" w:rsidRPr="000A03F9" w:rsidRDefault="00693E10" w:rsidP="00D35D41">
            <w:pPr>
              <w:keepNext/>
              <w:numPr>
                <w:ilvl w:val="12"/>
                <w:numId w:val="0"/>
              </w:numPr>
              <w:ind w:right="-2"/>
              <w:rPr>
                <w:szCs w:val="22"/>
              </w:rPr>
            </w:pPr>
            <w:r w:rsidRPr="000A03F9">
              <w:rPr>
                <w:szCs w:val="22"/>
              </w:rPr>
              <w:t>Du ska fortsätta ta din vanliga dos adalimumab, även efter att du fyllt 18 år.</w:t>
            </w:r>
          </w:p>
        </w:tc>
      </w:tr>
    </w:tbl>
    <w:p w14:paraId="4EA6E5A9"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7D3614" w:rsidRPr="000A03F9" w14:paraId="77130613" w14:textId="77777777">
        <w:tc>
          <w:tcPr>
            <w:tcW w:w="9061" w:type="dxa"/>
            <w:gridSpan w:val="3"/>
          </w:tcPr>
          <w:p w14:paraId="73C56726" w14:textId="77777777" w:rsidR="007D3614" w:rsidRPr="000A03F9" w:rsidRDefault="00693E10" w:rsidP="00D35D41">
            <w:pPr>
              <w:keepNext/>
              <w:numPr>
                <w:ilvl w:val="12"/>
                <w:numId w:val="0"/>
              </w:numPr>
              <w:rPr>
                <w:b/>
                <w:szCs w:val="22"/>
              </w:rPr>
            </w:pPr>
            <w:r w:rsidRPr="000A03F9">
              <w:rPr>
                <w:b/>
                <w:szCs w:val="22"/>
              </w:rPr>
              <w:lastRenderedPageBreak/>
              <w:t>Uveit utan infektion</w:t>
            </w:r>
          </w:p>
        </w:tc>
      </w:tr>
      <w:tr w:rsidR="007D3614" w:rsidRPr="000A03F9" w14:paraId="5E2C1683" w14:textId="77777777">
        <w:tc>
          <w:tcPr>
            <w:tcW w:w="3015" w:type="dxa"/>
          </w:tcPr>
          <w:p w14:paraId="2FDD0F0C" w14:textId="77777777" w:rsidR="007D3614" w:rsidRPr="000A03F9" w:rsidRDefault="00693E10" w:rsidP="00D35D41">
            <w:pPr>
              <w:keepNext/>
              <w:numPr>
                <w:ilvl w:val="12"/>
                <w:numId w:val="0"/>
              </w:numPr>
              <w:rPr>
                <w:szCs w:val="22"/>
              </w:rPr>
            </w:pPr>
            <w:r w:rsidRPr="000A03F9">
              <w:rPr>
                <w:b/>
                <w:szCs w:val="22"/>
              </w:rPr>
              <w:t>Ålder eller kroppsvikt</w:t>
            </w:r>
          </w:p>
        </w:tc>
        <w:tc>
          <w:tcPr>
            <w:tcW w:w="3012" w:type="dxa"/>
          </w:tcPr>
          <w:p w14:paraId="4E971AD9" w14:textId="77777777" w:rsidR="007D3614" w:rsidRPr="000A03F9" w:rsidRDefault="00693E10" w:rsidP="00D35D41">
            <w:pPr>
              <w:keepNext/>
              <w:numPr>
                <w:ilvl w:val="12"/>
                <w:numId w:val="0"/>
              </w:numPr>
              <w:ind w:right="-2"/>
              <w:rPr>
                <w:szCs w:val="22"/>
              </w:rPr>
            </w:pPr>
            <w:r w:rsidRPr="000A03F9">
              <w:rPr>
                <w:b/>
                <w:szCs w:val="22"/>
              </w:rPr>
              <w:t>Rekommenderad dosering</w:t>
            </w:r>
          </w:p>
        </w:tc>
        <w:tc>
          <w:tcPr>
            <w:tcW w:w="3034" w:type="dxa"/>
          </w:tcPr>
          <w:p w14:paraId="15EDC85B" w14:textId="77777777" w:rsidR="007D3614" w:rsidRPr="000A03F9" w:rsidRDefault="00693E10" w:rsidP="00D35D41">
            <w:pPr>
              <w:keepNext/>
              <w:numPr>
                <w:ilvl w:val="12"/>
                <w:numId w:val="0"/>
              </w:numPr>
              <w:ind w:right="-2"/>
              <w:rPr>
                <w:szCs w:val="22"/>
              </w:rPr>
            </w:pPr>
            <w:r w:rsidRPr="000A03F9">
              <w:rPr>
                <w:b/>
                <w:szCs w:val="22"/>
              </w:rPr>
              <w:t>Anmärkning</w:t>
            </w:r>
          </w:p>
        </w:tc>
      </w:tr>
      <w:tr w:rsidR="007D3614" w:rsidRPr="000A03F9" w14:paraId="6C55719F" w14:textId="77777777">
        <w:tc>
          <w:tcPr>
            <w:tcW w:w="3015" w:type="dxa"/>
          </w:tcPr>
          <w:p w14:paraId="5C68760E" w14:textId="77777777" w:rsidR="007D3614" w:rsidRPr="000A03F9" w:rsidRDefault="00693E10" w:rsidP="00D35D41">
            <w:pPr>
              <w:keepNext/>
              <w:numPr>
                <w:ilvl w:val="12"/>
                <w:numId w:val="0"/>
              </w:numPr>
              <w:rPr>
                <w:szCs w:val="22"/>
              </w:rPr>
            </w:pPr>
            <w:r w:rsidRPr="000A03F9">
              <w:rPr>
                <w:szCs w:val="22"/>
              </w:rPr>
              <w:t>Vuxna</w:t>
            </w:r>
          </w:p>
        </w:tc>
        <w:tc>
          <w:tcPr>
            <w:tcW w:w="3012" w:type="dxa"/>
          </w:tcPr>
          <w:p w14:paraId="2E85E874" w14:textId="77777777" w:rsidR="007D3614" w:rsidRPr="000A03F9" w:rsidRDefault="00693E10" w:rsidP="00D35D41">
            <w:pPr>
              <w:keepNext/>
              <w:numPr>
                <w:ilvl w:val="12"/>
                <w:numId w:val="0"/>
              </w:numPr>
              <w:rPr>
                <w:szCs w:val="22"/>
              </w:rPr>
            </w:pPr>
            <w:r w:rsidRPr="000A03F9">
              <w:rPr>
                <w:szCs w:val="22"/>
              </w:rPr>
              <w:t>En startdos på 80 mg (två 40 mg injektioner samma dag), följt av 40 mg varannan vecka med början en vecka efter startdosen.</w:t>
            </w:r>
          </w:p>
        </w:tc>
        <w:tc>
          <w:tcPr>
            <w:tcW w:w="3034" w:type="dxa"/>
          </w:tcPr>
          <w:p w14:paraId="62337D29" w14:textId="77777777" w:rsidR="007D3614" w:rsidRPr="000A03F9" w:rsidRDefault="00693E10" w:rsidP="00D35D41">
            <w:pPr>
              <w:pStyle w:val="EMEANormal"/>
              <w:keepNext/>
              <w:rPr>
                <w:szCs w:val="22"/>
                <w:lang w:val="sv-SE"/>
              </w:rPr>
            </w:pPr>
            <w:r w:rsidRPr="000A03F9">
              <w:rPr>
                <w:color w:val="000000"/>
                <w:szCs w:val="22"/>
                <w:lang w:val="sv-SE"/>
              </w:rPr>
              <w:t xml:space="preserve">Kortikosteroider eller andra läkemedel som påverkar immunsystemet kan fortsätta att tas under behandling med </w:t>
            </w:r>
            <w:r w:rsidR="00D52428">
              <w:rPr>
                <w:szCs w:val="22"/>
                <w:lang w:val="sv-SE"/>
              </w:rPr>
              <w:t>Libmyris</w:t>
            </w:r>
            <w:r w:rsidRPr="000A03F9">
              <w:rPr>
                <w:color w:val="000000"/>
                <w:szCs w:val="22"/>
                <w:lang w:val="sv-SE"/>
              </w:rPr>
              <w:t xml:space="preserve">. </w:t>
            </w:r>
            <w:r w:rsidR="00D52428">
              <w:rPr>
                <w:szCs w:val="22"/>
                <w:lang w:val="sv-SE"/>
              </w:rPr>
              <w:t>Libmyris</w:t>
            </w:r>
            <w:r w:rsidRPr="000A03F9">
              <w:rPr>
                <w:szCs w:val="22"/>
                <w:lang w:val="sv-SE"/>
              </w:rPr>
              <w:t xml:space="preserve"> </w:t>
            </w:r>
            <w:r w:rsidRPr="000A03F9">
              <w:rPr>
                <w:color w:val="000000"/>
                <w:szCs w:val="22"/>
                <w:lang w:val="sv-SE"/>
              </w:rPr>
              <w:t xml:space="preserve">kan även ges ensamt. </w:t>
            </w:r>
          </w:p>
        </w:tc>
      </w:tr>
      <w:tr w:rsidR="007D3614" w:rsidRPr="000A03F9" w14:paraId="2BC683AC" w14:textId="77777777">
        <w:tc>
          <w:tcPr>
            <w:tcW w:w="3015" w:type="dxa"/>
          </w:tcPr>
          <w:p w14:paraId="24F4D7E6" w14:textId="77777777" w:rsidR="007D3614" w:rsidRPr="000A03F9" w:rsidRDefault="00693E10" w:rsidP="00D35D41">
            <w:pPr>
              <w:keepNext/>
              <w:numPr>
                <w:ilvl w:val="12"/>
                <w:numId w:val="0"/>
              </w:numPr>
              <w:ind w:right="-2"/>
              <w:rPr>
                <w:szCs w:val="22"/>
              </w:rPr>
            </w:pPr>
            <w:r w:rsidRPr="000A03F9">
              <w:rPr>
                <w:szCs w:val="22"/>
              </w:rPr>
              <w:t>Barn och ungdomar från 2 års ålder som väger minst 30 kg</w:t>
            </w:r>
          </w:p>
        </w:tc>
        <w:tc>
          <w:tcPr>
            <w:tcW w:w="3012" w:type="dxa"/>
          </w:tcPr>
          <w:p w14:paraId="600B6533" w14:textId="77777777" w:rsidR="007D3614" w:rsidRPr="000A03F9" w:rsidRDefault="00693E10" w:rsidP="00D35D41">
            <w:pPr>
              <w:keepNext/>
              <w:numPr>
                <w:ilvl w:val="12"/>
                <w:numId w:val="0"/>
              </w:numPr>
              <w:rPr>
                <w:szCs w:val="22"/>
              </w:rPr>
            </w:pPr>
            <w:r w:rsidRPr="000A03F9">
              <w:rPr>
                <w:szCs w:val="22"/>
              </w:rPr>
              <w:t>40 mg varannan vecka</w:t>
            </w:r>
          </w:p>
        </w:tc>
        <w:tc>
          <w:tcPr>
            <w:tcW w:w="3034" w:type="dxa"/>
          </w:tcPr>
          <w:p w14:paraId="30363CC8"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Din läkare kan ordinera en startdos på 80 mg som ges en vecka före start av den vanliga dosen 40 mg varannan vecka. </w:t>
            </w:r>
            <w:r w:rsidR="00D52428">
              <w:rPr>
                <w:szCs w:val="22"/>
                <w:lang w:val="sv-SE"/>
              </w:rPr>
              <w:t>Libmyris</w:t>
            </w:r>
            <w:r w:rsidRPr="000A03F9">
              <w:rPr>
                <w:szCs w:val="22"/>
                <w:lang w:val="sv-SE"/>
              </w:rPr>
              <w:t xml:space="preserve"> </w:t>
            </w:r>
            <w:r w:rsidRPr="000A03F9">
              <w:rPr>
                <w:color w:val="000000"/>
                <w:szCs w:val="22"/>
                <w:lang w:val="sv-SE"/>
              </w:rPr>
              <w:t>rekommenderas att användas tillsammans med metotrexat.</w:t>
            </w:r>
          </w:p>
        </w:tc>
      </w:tr>
    </w:tbl>
    <w:p w14:paraId="79B62E1B" w14:textId="77777777" w:rsidR="007D3614" w:rsidRPr="000A03F9" w:rsidRDefault="007D3614" w:rsidP="00D35D41">
      <w:pPr>
        <w:pStyle w:val="EMEANormal"/>
        <w:rPr>
          <w:color w:val="000000"/>
          <w:szCs w:val="22"/>
          <w:lang w:val="sv-SE"/>
        </w:rPr>
      </w:pPr>
    </w:p>
    <w:p w14:paraId="5D13ACBB" w14:textId="77777777" w:rsidR="007D3614" w:rsidRPr="000A03F9" w:rsidRDefault="00693E10" w:rsidP="00D35D41">
      <w:pPr>
        <w:keepNext/>
        <w:rPr>
          <w:b/>
          <w:szCs w:val="22"/>
        </w:rPr>
      </w:pPr>
      <w:r w:rsidRPr="000A03F9">
        <w:rPr>
          <w:b/>
          <w:szCs w:val="22"/>
        </w:rPr>
        <w:t xml:space="preserve">Hur </w:t>
      </w:r>
      <w:r w:rsidR="00D52428">
        <w:rPr>
          <w:b/>
          <w:szCs w:val="22"/>
        </w:rPr>
        <w:t>Libmyris</w:t>
      </w:r>
      <w:r w:rsidRPr="000A03F9">
        <w:rPr>
          <w:b/>
          <w:szCs w:val="22"/>
        </w:rPr>
        <w:t xml:space="preserve"> ges</w:t>
      </w:r>
    </w:p>
    <w:p w14:paraId="56D66390" w14:textId="77777777" w:rsidR="007D3614" w:rsidRPr="000A03F9" w:rsidRDefault="00D52428" w:rsidP="00D35D41">
      <w:pPr>
        <w:rPr>
          <w:szCs w:val="22"/>
        </w:rPr>
      </w:pPr>
      <w:r>
        <w:rPr>
          <w:szCs w:val="22"/>
        </w:rPr>
        <w:t>Libmyris</w:t>
      </w:r>
      <w:r w:rsidR="00693E10" w:rsidRPr="000A03F9">
        <w:rPr>
          <w:szCs w:val="22"/>
        </w:rPr>
        <w:t xml:space="preserve"> ges som en injektion under huden (via subkutan injektion).</w:t>
      </w:r>
    </w:p>
    <w:p w14:paraId="79B67F26" w14:textId="77777777" w:rsidR="007D3614" w:rsidRPr="000A03F9" w:rsidRDefault="007D3614" w:rsidP="00D35D41">
      <w:pPr>
        <w:pStyle w:val="EMEANormal"/>
        <w:rPr>
          <w:color w:val="000000"/>
          <w:szCs w:val="22"/>
          <w:lang w:val="sv-SE"/>
        </w:rPr>
      </w:pPr>
    </w:p>
    <w:p w14:paraId="6938CDF6" w14:textId="77777777" w:rsidR="007D3614" w:rsidRPr="000A03F9" w:rsidRDefault="00693E10" w:rsidP="00D35D41">
      <w:pPr>
        <w:rPr>
          <w:b/>
          <w:szCs w:val="22"/>
        </w:rPr>
      </w:pPr>
      <w:r w:rsidRPr="000A03F9">
        <w:rPr>
          <w:b/>
          <w:szCs w:val="22"/>
        </w:rPr>
        <w:t xml:space="preserve">Detaljerade instruktioner om hur du injicerar </w:t>
      </w:r>
      <w:r w:rsidR="00D52428">
        <w:rPr>
          <w:b/>
          <w:szCs w:val="22"/>
        </w:rPr>
        <w:t>Libmyris</w:t>
      </w:r>
      <w:r w:rsidRPr="000A03F9">
        <w:rPr>
          <w:b/>
          <w:szCs w:val="22"/>
        </w:rPr>
        <w:t xml:space="preserve"> finns i avsnitt 7 ”Bruksanvisning”.</w:t>
      </w:r>
    </w:p>
    <w:p w14:paraId="43424BA1" w14:textId="77777777" w:rsidR="007D3614" w:rsidRPr="000A03F9" w:rsidRDefault="007D3614" w:rsidP="00D35D41">
      <w:pPr>
        <w:pStyle w:val="EMEANormal"/>
        <w:rPr>
          <w:color w:val="000000"/>
          <w:szCs w:val="22"/>
          <w:lang w:val="sv-SE"/>
        </w:rPr>
      </w:pPr>
    </w:p>
    <w:p w14:paraId="615C4397"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Om du använt mer </w:t>
      </w:r>
      <w:r w:rsidR="00D52428">
        <w:rPr>
          <w:color w:val="000000"/>
          <w:szCs w:val="22"/>
        </w:rPr>
        <w:t>Libmyris</w:t>
      </w:r>
      <w:r w:rsidRPr="000A03F9">
        <w:rPr>
          <w:color w:val="000000"/>
          <w:szCs w:val="22"/>
        </w:rPr>
        <w:t xml:space="preserve"> än du borde</w:t>
      </w:r>
    </w:p>
    <w:p w14:paraId="2B99EB79" w14:textId="77777777" w:rsidR="007D3614" w:rsidRPr="000A03F9" w:rsidRDefault="00693E10" w:rsidP="00D35D41">
      <w:pPr>
        <w:keepNext/>
        <w:rPr>
          <w:color w:val="000000"/>
          <w:szCs w:val="22"/>
        </w:rPr>
      </w:pPr>
      <w:r w:rsidRPr="000A03F9">
        <w:rPr>
          <w:color w:val="000000"/>
          <w:szCs w:val="22"/>
        </w:rPr>
        <w:t xml:space="preserve">Om du råkar injicera </w:t>
      </w:r>
      <w:r w:rsidR="00D52428">
        <w:rPr>
          <w:color w:val="000000"/>
          <w:szCs w:val="22"/>
        </w:rPr>
        <w:t>Libmyris</w:t>
      </w:r>
      <w:r w:rsidRPr="000A03F9">
        <w:rPr>
          <w:color w:val="000000"/>
          <w:szCs w:val="22"/>
        </w:rPr>
        <w:t xml:space="preserve"> oftare än din läkare har ordinerat, kontakta din läkare eller apotekspersonal och berätta att du har tagit för mycket. Ta alltid med dig ytterkartongen, även om den är tom.</w:t>
      </w:r>
    </w:p>
    <w:p w14:paraId="4AEB3ED9" w14:textId="77777777" w:rsidR="007D3614" w:rsidRPr="000A03F9" w:rsidRDefault="007D3614" w:rsidP="00D35D41">
      <w:pPr>
        <w:pStyle w:val="EndnoteText"/>
        <w:rPr>
          <w:color w:val="000000"/>
          <w:szCs w:val="22"/>
        </w:rPr>
      </w:pPr>
    </w:p>
    <w:p w14:paraId="3DD6E605" w14:textId="77777777" w:rsidR="007D3614" w:rsidRPr="000A03F9" w:rsidRDefault="00693E10" w:rsidP="00D35D41">
      <w:pPr>
        <w:pStyle w:val="EMEAHeadingLeaflet"/>
        <w:spacing w:before="0" w:after="0"/>
        <w:rPr>
          <w:color w:val="000000"/>
          <w:szCs w:val="22"/>
        </w:rPr>
      </w:pPr>
      <w:r w:rsidRPr="000A03F9">
        <w:rPr>
          <w:color w:val="000000"/>
          <w:szCs w:val="22"/>
        </w:rPr>
        <w:t xml:space="preserve">Om du har glömt att använda </w:t>
      </w:r>
      <w:r w:rsidR="00D52428">
        <w:rPr>
          <w:color w:val="000000"/>
          <w:szCs w:val="22"/>
        </w:rPr>
        <w:t>Libmyris</w:t>
      </w:r>
    </w:p>
    <w:p w14:paraId="784329D3" w14:textId="77777777" w:rsidR="007D3614" w:rsidRPr="000A03F9" w:rsidRDefault="00693E10" w:rsidP="00D35D41">
      <w:pPr>
        <w:pStyle w:val="EMEANormal"/>
        <w:rPr>
          <w:color w:val="000000"/>
          <w:szCs w:val="22"/>
          <w:lang w:val="sv-SE"/>
        </w:rPr>
      </w:pPr>
      <w:r w:rsidRPr="000A03F9">
        <w:rPr>
          <w:color w:val="000000"/>
          <w:szCs w:val="22"/>
          <w:lang w:val="sv-SE"/>
        </w:rPr>
        <w:t xml:space="preserve">Om du glömmer bort att ge dig själv en injektion, ska du ta en dos av </w:t>
      </w:r>
      <w:r w:rsidR="00D52428">
        <w:rPr>
          <w:color w:val="000000"/>
          <w:szCs w:val="22"/>
          <w:lang w:val="sv-SE"/>
        </w:rPr>
        <w:t>Libmyris</w:t>
      </w:r>
      <w:r w:rsidRPr="000A03F9">
        <w:rPr>
          <w:color w:val="000000"/>
          <w:szCs w:val="22"/>
          <w:lang w:val="sv-SE"/>
        </w:rPr>
        <w:t xml:space="preserve"> så snart du kommer ihåg detta. Ta sedan din nästa dos på den bestämda dagen som du skulle ha gjort, om du inte hade glömt bort en dos.</w:t>
      </w:r>
    </w:p>
    <w:p w14:paraId="43A885F4" w14:textId="77777777" w:rsidR="007D3614" w:rsidRPr="000A03F9" w:rsidRDefault="007D3614" w:rsidP="00D35D41">
      <w:pPr>
        <w:pStyle w:val="EMEANormal"/>
        <w:rPr>
          <w:color w:val="000000"/>
          <w:szCs w:val="22"/>
          <w:lang w:val="sv-SE"/>
        </w:rPr>
      </w:pPr>
    </w:p>
    <w:p w14:paraId="3327B6AF" w14:textId="77777777" w:rsidR="007D3614" w:rsidRPr="000A03F9" w:rsidRDefault="00693E10" w:rsidP="00D35D41">
      <w:pPr>
        <w:rPr>
          <w:b/>
          <w:szCs w:val="22"/>
        </w:rPr>
      </w:pPr>
      <w:r w:rsidRPr="000A03F9">
        <w:rPr>
          <w:b/>
          <w:szCs w:val="22"/>
        </w:rPr>
        <w:t xml:space="preserve">Om du slutar att använda </w:t>
      </w:r>
      <w:r w:rsidR="00D52428">
        <w:rPr>
          <w:b/>
          <w:szCs w:val="22"/>
        </w:rPr>
        <w:t>Libmyris</w:t>
      </w:r>
    </w:p>
    <w:p w14:paraId="159837A3" w14:textId="77777777" w:rsidR="007D3614" w:rsidRPr="000A03F9" w:rsidRDefault="00693E10" w:rsidP="00D35D41">
      <w:pPr>
        <w:rPr>
          <w:szCs w:val="22"/>
        </w:rPr>
      </w:pPr>
      <w:r w:rsidRPr="000A03F9">
        <w:rPr>
          <w:szCs w:val="22"/>
        </w:rPr>
        <w:t xml:space="preserve">Beslutet att sluta använda </w:t>
      </w:r>
      <w:r w:rsidR="00D52428">
        <w:rPr>
          <w:color w:val="000000"/>
          <w:szCs w:val="22"/>
        </w:rPr>
        <w:t>Libmyris</w:t>
      </w:r>
      <w:r w:rsidRPr="000A03F9">
        <w:rPr>
          <w:color w:val="000000"/>
          <w:szCs w:val="22"/>
        </w:rPr>
        <w:t xml:space="preserve"> </w:t>
      </w:r>
      <w:r w:rsidRPr="000A03F9">
        <w:rPr>
          <w:szCs w:val="22"/>
        </w:rPr>
        <w:t>ska diskuteras med din läkare. Dina symtom kan återkomma då behandlingen avslutas.</w:t>
      </w:r>
    </w:p>
    <w:p w14:paraId="0B9B1673" w14:textId="77777777" w:rsidR="007D3614" w:rsidRPr="000A03F9" w:rsidRDefault="007D3614" w:rsidP="00D35D41">
      <w:pPr>
        <w:pStyle w:val="EMEANormal"/>
        <w:rPr>
          <w:color w:val="000000"/>
          <w:szCs w:val="22"/>
          <w:lang w:val="sv-SE"/>
        </w:rPr>
      </w:pPr>
    </w:p>
    <w:p w14:paraId="57B8F006" w14:textId="77777777" w:rsidR="007D3614" w:rsidRPr="000A03F9" w:rsidRDefault="00693E10" w:rsidP="00D35D41">
      <w:pPr>
        <w:pStyle w:val="EMEANormal"/>
        <w:rPr>
          <w:color w:val="000000"/>
          <w:szCs w:val="22"/>
          <w:lang w:val="sv-SE"/>
        </w:rPr>
      </w:pPr>
      <w:r w:rsidRPr="000A03F9">
        <w:rPr>
          <w:color w:val="000000"/>
          <w:szCs w:val="22"/>
          <w:lang w:val="sv-SE"/>
        </w:rPr>
        <w:t>Om du har ytterligare frågor om detta läkemedel, kontakta läkare eller apotekspersonal.</w:t>
      </w:r>
    </w:p>
    <w:p w14:paraId="6CDD037F" w14:textId="77777777" w:rsidR="007D3614" w:rsidRPr="000A03F9" w:rsidRDefault="007D3614" w:rsidP="00D35D41">
      <w:pPr>
        <w:pStyle w:val="EMEANormal"/>
        <w:rPr>
          <w:color w:val="000000"/>
          <w:szCs w:val="22"/>
          <w:lang w:val="sv-SE"/>
        </w:rPr>
      </w:pPr>
    </w:p>
    <w:p w14:paraId="75DC1FDC" w14:textId="77777777" w:rsidR="007D3614" w:rsidRPr="000A03F9" w:rsidRDefault="007D3614" w:rsidP="00D35D41">
      <w:pPr>
        <w:pStyle w:val="EMEANormal"/>
        <w:rPr>
          <w:color w:val="000000"/>
          <w:szCs w:val="22"/>
          <w:lang w:val="sv-SE"/>
        </w:rPr>
      </w:pPr>
    </w:p>
    <w:p w14:paraId="18BF3D86" w14:textId="77777777" w:rsidR="007D3614" w:rsidRPr="00A000A0" w:rsidRDefault="00693E10" w:rsidP="00A000A0">
      <w:pPr>
        <w:rPr>
          <w:bCs/>
        </w:rPr>
      </w:pPr>
      <w:r w:rsidRPr="00A000A0">
        <w:rPr>
          <w:b/>
          <w:bCs/>
        </w:rPr>
        <w:t>4.</w:t>
      </w:r>
      <w:r w:rsidRPr="00A000A0">
        <w:rPr>
          <w:b/>
          <w:bCs/>
        </w:rPr>
        <w:tab/>
        <w:t>Eventuella biverkningar</w:t>
      </w:r>
    </w:p>
    <w:p w14:paraId="7BA8083B" w14:textId="77777777" w:rsidR="007D3614" w:rsidRPr="000A03F9" w:rsidRDefault="007D3614" w:rsidP="00D35D41">
      <w:pPr>
        <w:pStyle w:val="EMEANormal"/>
        <w:rPr>
          <w:color w:val="000000"/>
          <w:szCs w:val="22"/>
          <w:lang w:val="sv-SE"/>
        </w:rPr>
      </w:pPr>
    </w:p>
    <w:p w14:paraId="7850B55E" w14:textId="77777777" w:rsidR="007D3614" w:rsidRPr="000A03F9" w:rsidRDefault="00693E10" w:rsidP="00D35D41">
      <w:pPr>
        <w:pStyle w:val="EMEANormal"/>
        <w:rPr>
          <w:color w:val="000000"/>
          <w:szCs w:val="22"/>
          <w:lang w:val="sv-SE"/>
        </w:rPr>
      </w:pPr>
      <w:r w:rsidRPr="000A03F9">
        <w:rPr>
          <w:color w:val="000000"/>
          <w:szCs w:val="22"/>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minst 4 månader efter den sista </w:t>
      </w:r>
      <w:r w:rsidR="00D52428">
        <w:rPr>
          <w:color w:val="000000"/>
          <w:szCs w:val="22"/>
          <w:lang w:val="sv-SE"/>
        </w:rPr>
        <w:t>Libmyris</w:t>
      </w:r>
      <w:r w:rsidRPr="000A03F9">
        <w:rPr>
          <w:color w:val="000000"/>
          <w:szCs w:val="22"/>
          <w:lang w:val="sv-SE"/>
        </w:rPr>
        <w:t>-injektionen.</w:t>
      </w:r>
    </w:p>
    <w:p w14:paraId="4B4AD3C1" w14:textId="77777777" w:rsidR="007D3614" w:rsidRPr="000A03F9" w:rsidRDefault="007D3614" w:rsidP="00D35D41">
      <w:pPr>
        <w:pStyle w:val="EMEANormal"/>
        <w:rPr>
          <w:color w:val="000000"/>
          <w:szCs w:val="22"/>
          <w:lang w:val="sv-SE"/>
        </w:rPr>
      </w:pPr>
    </w:p>
    <w:p w14:paraId="10AA6FA7" w14:textId="77777777" w:rsidR="007D3614" w:rsidRPr="000A03F9" w:rsidRDefault="00693E10" w:rsidP="00D35D41">
      <w:pPr>
        <w:pStyle w:val="EMEANormal"/>
        <w:rPr>
          <w:b/>
          <w:bCs/>
          <w:color w:val="000000"/>
          <w:szCs w:val="22"/>
          <w:lang w:val="sv-SE"/>
        </w:rPr>
      </w:pPr>
      <w:r w:rsidRPr="000A03F9">
        <w:rPr>
          <w:b/>
          <w:bCs/>
          <w:color w:val="000000"/>
          <w:szCs w:val="22"/>
          <w:lang w:val="sv-SE"/>
        </w:rPr>
        <w:t>Tala omedelbart om för din läkare om du märker något av följande</w:t>
      </w:r>
    </w:p>
    <w:p w14:paraId="758A19A7"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allvarliga utslag, nässelutslag eller andra tecken på allergisk reaktion;</w:t>
      </w:r>
    </w:p>
    <w:p w14:paraId="4E072084"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svullet ansikte, svullna händer, fötter;</w:t>
      </w:r>
    </w:p>
    <w:p w14:paraId="027743BF"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ansträngd andning, svårt att svälja;</w:t>
      </w:r>
    </w:p>
    <w:p w14:paraId="346E970E"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andnöd vid ansträngning eller då man ligger ner eller om fötterna svullnar.</w:t>
      </w:r>
    </w:p>
    <w:p w14:paraId="11A5D56C" w14:textId="77777777" w:rsidR="007D3614" w:rsidRPr="000A03F9" w:rsidRDefault="007D3614" w:rsidP="00D35D41">
      <w:pPr>
        <w:ind w:left="360"/>
        <w:rPr>
          <w:color w:val="000000"/>
          <w:szCs w:val="22"/>
        </w:rPr>
      </w:pPr>
    </w:p>
    <w:p w14:paraId="21F958D8" w14:textId="77777777" w:rsidR="007D3614" w:rsidRPr="000A03F9" w:rsidRDefault="00693E10" w:rsidP="00D35D41">
      <w:pPr>
        <w:pStyle w:val="EMEANormal"/>
        <w:rPr>
          <w:b/>
          <w:bCs/>
          <w:color w:val="000000"/>
          <w:szCs w:val="22"/>
          <w:lang w:val="sv-SE"/>
        </w:rPr>
      </w:pPr>
      <w:r w:rsidRPr="000A03F9">
        <w:rPr>
          <w:b/>
          <w:bCs/>
          <w:color w:val="000000"/>
          <w:szCs w:val="22"/>
          <w:lang w:val="sv-SE"/>
        </w:rPr>
        <w:t>Tala om för din läkare så fort som möjligt om du märker något av följande</w:t>
      </w:r>
    </w:p>
    <w:p w14:paraId="75D20A51" w14:textId="77777777" w:rsidR="007D3614" w:rsidRPr="000A03F9" w:rsidRDefault="007D3614" w:rsidP="00D35D41">
      <w:pPr>
        <w:pStyle w:val="EMEANormal"/>
        <w:rPr>
          <w:color w:val="000000"/>
          <w:szCs w:val="22"/>
          <w:lang w:val="sv-SE"/>
        </w:rPr>
      </w:pPr>
    </w:p>
    <w:p w14:paraId="15E2B9F1"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tecken på infektion såsom feber, illamående, sår, tandproblem, brännande känsla då man kissar</w:t>
      </w:r>
    </w:p>
    <w:p w14:paraId="36041769"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svaghets- eller trötthetskänsla</w:t>
      </w:r>
    </w:p>
    <w:p w14:paraId="5602EE36"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hosta</w:t>
      </w:r>
    </w:p>
    <w:p w14:paraId="49796A01"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stickningar</w:t>
      </w:r>
    </w:p>
    <w:p w14:paraId="51E480C7"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lastRenderedPageBreak/>
        <w:t>känselbortfall</w:t>
      </w:r>
    </w:p>
    <w:p w14:paraId="462D3905"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dubbelseende</w:t>
      </w:r>
    </w:p>
    <w:p w14:paraId="4FF14FC7"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arm eller bensvaghet</w:t>
      </w:r>
    </w:p>
    <w:p w14:paraId="778E72C3" w14:textId="77777777" w:rsidR="007D3614" w:rsidRPr="000A03F9" w:rsidRDefault="00693E10" w:rsidP="00982D6C">
      <w:pPr>
        <w:pStyle w:val="EMEABullet2"/>
        <w:numPr>
          <w:ilvl w:val="0"/>
          <w:numId w:val="85"/>
        </w:numPr>
        <w:tabs>
          <w:tab w:val="left" w:pos="284"/>
        </w:tabs>
        <w:ind w:left="284" w:hanging="284"/>
        <w:rPr>
          <w:szCs w:val="22"/>
          <w:lang w:val="sv-SE"/>
        </w:rPr>
      </w:pPr>
      <w:r w:rsidRPr="000A03F9">
        <w:rPr>
          <w:szCs w:val="22"/>
          <w:lang w:val="sv-SE"/>
        </w:rPr>
        <w:t>en bula eller ett öppet sår som inte läker</w:t>
      </w:r>
    </w:p>
    <w:p w14:paraId="2ED58B24" w14:textId="77777777" w:rsidR="007D3614" w:rsidRPr="000A03F9" w:rsidRDefault="00693E10" w:rsidP="00982D6C">
      <w:pPr>
        <w:pStyle w:val="EMEABullet2"/>
        <w:numPr>
          <w:ilvl w:val="0"/>
          <w:numId w:val="85"/>
        </w:numPr>
        <w:tabs>
          <w:tab w:val="left" w:pos="284"/>
        </w:tabs>
        <w:ind w:left="284" w:hanging="284"/>
        <w:rPr>
          <w:color w:val="000000"/>
          <w:szCs w:val="22"/>
          <w:lang w:val="sv-SE"/>
        </w:rPr>
      </w:pPr>
      <w:r w:rsidRPr="000A03F9">
        <w:rPr>
          <w:color w:val="000000"/>
          <w:szCs w:val="22"/>
          <w:lang w:val="sv-SE"/>
        </w:rPr>
        <w:t>tecken och symtom på blodsjukdomar såsom långvarig feber, blåmärken, blödning, blekhet.</w:t>
      </w:r>
    </w:p>
    <w:p w14:paraId="5147B7EC" w14:textId="77777777" w:rsidR="007D3614" w:rsidRPr="000A03F9" w:rsidRDefault="007D3614" w:rsidP="00D35D41">
      <w:pPr>
        <w:rPr>
          <w:color w:val="000000"/>
          <w:szCs w:val="22"/>
        </w:rPr>
      </w:pPr>
    </w:p>
    <w:p w14:paraId="4767BC64" w14:textId="77777777" w:rsidR="007D3614" w:rsidRPr="000A03F9" w:rsidRDefault="00693E10" w:rsidP="00D35D41">
      <w:pPr>
        <w:pStyle w:val="EMEANormal"/>
        <w:rPr>
          <w:color w:val="000000"/>
          <w:szCs w:val="22"/>
          <w:lang w:val="sv-SE"/>
        </w:rPr>
      </w:pPr>
      <w:r w:rsidRPr="000A03F9">
        <w:rPr>
          <w:color w:val="000000"/>
          <w:szCs w:val="22"/>
          <w:lang w:val="sv-SE"/>
        </w:rPr>
        <w:t>Symtomen som beskrivs ovan kan vara tecken på biverkningar som beskrivs nedan och som har observerats vid användning av adalimumab.</w:t>
      </w:r>
    </w:p>
    <w:p w14:paraId="71B31221" w14:textId="77777777" w:rsidR="007D3614" w:rsidRPr="000A03F9" w:rsidRDefault="007D3614" w:rsidP="00D35D41">
      <w:pPr>
        <w:pStyle w:val="EMEANormal"/>
        <w:rPr>
          <w:color w:val="000000"/>
          <w:szCs w:val="22"/>
          <w:lang w:val="sv-SE"/>
        </w:rPr>
      </w:pPr>
    </w:p>
    <w:p w14:paraId="7DCB78F7" w14:textId="77777777" w:rsidR="007D3614" w:rsidRPr="000A03F9" w:rsidRDefault="00693E10" w:rsidP="00D35D41">
      <w:pPr>
        <w:pStyle w:val="EMEANormal"/>
        <w:rPr>
          <w:color w:val="000000"/>
          <w:szCs w:val="22"/>
          <w:lang w:val="sv-SE"/>
        </w:rPr>
      </w:pPr>
      <w:r w:rsidRPr="000A03F9">
        <w:rPr>
          <w:b/>
          <w:bCs/>
          <w:color w:val="000000"/>
          <w:szCs w:val="22"/>
          <w:lang w:val="sv-SE"/>
        </w:rPr>
        <w:t>Mycket vanliga</w:t>
      </w:r>
      <w:r w:rsidRPr="000A03F9">
        <w:rPr>
          <w:color w:val="000000"/>
          <w:szCs w:val="22"/>
          <w:lang w:val="sv-SE"/>
        </w:rPr>
        <w:t xml:space="preserve"> (kan förekomma hos fler än 1 av 10 användare)</w:t>
      </w:r>
    </w:p>
    <w:p w14:paraId="01EC9B0A"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reaktioner på injektionsstället (inklusive smärta, svullnad, rodnad eller klåda)</w:t>
      </w:r>
    </w:p>
    <w:p w14:paraId="6D04731F"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luftvägsinfektioner (inklusive förkylning, rinnande näsa, bihåleinflammation, lunginflammation)</w:t>
      </w:r>
    </w:p>
    <w:p w14:paraId="5EC157B6"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huvudvärk</w:t>
      </w:r>
    </w:p>
    <w:p w14:paraId="3A4EBDCE"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buksmärta</w:t>
      </w:r>
    </w:p>
    <w:p w14:paraId="79D455C2"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illamående och kräkning</w:t>
      </w:r>
    </w:p>
    <w:p w14:paraId="61EAF015"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hudutslag</w:t>
      </w:r>
    </w:p>
    <w:p w14:paraId="0D09322B" w14:textId="77777777" w:rsidR="007D3614" w:rsidRPr="000A03F9" w:rsidRDefault="00693E10" w:rsidP="00982D6C">
      <w:pPr>
        <w:pStyle w:val="EMEABullet2"/>
        <w:numPr>
          <w:ilvl w:val="0"/>
          <w:numId w:val="86"/>
        </w:numPr>
        <w:ind w:left="284" w:hanging="284"/>
        <w:rPr>
          <w:szCs w:val="22"/>
          <w:lang w:val="sv-SE"/>
        </w:rPr>
      </w:pPr>
      <w:r w:rsidRPr="000A03F9">
        <w:rPr>
          <w:szCs w:val="22"/>
          <w:lang w:val="sv-SE"/>
        </w:rPr>
        <w:t>muskel- och skelettsmärta.</w:t>
      </w:r>
    </w:p>
    <w:p w14:paraId="34D65B9C" w14:textId="77777777" w:rsidR="007D3614" w:rsidRPr="000A03F9" w:rsidRDefault="007D3614" w:rsidP="00D35D41">
      <w:pPr>
        <w:pStyle w:val="EMEANormal"/>
        <w:ind w:left="360" w:hanging="360"/>
        <w:rPr>
          <w:szCs w:val="22"/>
          <w:lang w:val="sv-SE"/>
        </w:rPr>
      </w:pPr>
    </w:p>
    <w:p w14:paraId="1E854E29" w14:textId="77777777" w:rsidR="007D3614" w:rsidRPr="000A03F9" w:rsidRDefault="00693E10" w:rsidP="00D35D41">
      <w:pPr>
        <w:pStyle w:val="EMEANormal"/>
        <w:rPr>
          <w:color w:val="000000"/>
          <w:szCs w:val="22"/>
          <w:lang w:val="sv-SE"/>
        </w:rPr>
      </w:pPr>
      <w:r w:rsidRPr="000A03F9">
        <w:rPr>
          <w:b/>
          <w:bCs/>
          <w:color w:val="000000"/>
          <w:szCs w:val="22"/>
          <w:lang w:val="sv-SE"/>
        </w:rPr>
        <w:t>Vanliga</w:t>
      </w:r>
      <w:r w:rsidRPr="000A03F9">
        <w:rPr>
          <w:color w:val="000000"/>
          <w:szCs w:val="22"/>
          <w:lang w:val="sv-SE"/>
        </w:rPr>
        <w:t xml:space="preserve"> (kan förekomma hos upp till 1 av 10 användare)</w:t>
      </w:r>
    </w:p>
    <w:p w14:paraId="7B14303D"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allvarliga infektioner (inklusive blodförgiftning och influensa)</w:t>
      </w:r>
    </w:p>
    <w:p w14:paraId="508BA0F3"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infektioner i tarmarna (inklusive gastroenterit)</w:t>
      </w:r>
    </w:p>
    <w:p w14:paraId="17AA6FCF"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hudinfektioner (inklusive cellulit och bältros)</w:t>
      </w:r>
    </w:p>
    <w:p w14:paraId="00901066"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öroninfektioner</w:t>
      </w:r>
    </w:p>
    <w:p w14:paraId="31D1D560"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muninfektioner (inklusive tandinfektioner och herpes på läpparna)</w:t>
      </w:r>
    </w:p>
    <w:p w14:paraId="59F37FD1"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infektioner i könsorganen</w:t>
      </w:r>
    </w:p>
    <w:p w14:paraId="6D7B6641"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urinvägsinfektioner</w:t>
      </w:r>
    </w:p>
    <w:p w14:paraId="320EAE5F"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svampinfektioner</w:t>
      </w:r>
    </w:p>
    <w:p w14:paraId="78443592"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ledinfektioner</w:t>
      </w:r>
    </w:p>
    <w:p w14:paraId="6BC811AE"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godartade tumörer</w:t>
      </w:r>
    </w:p>
    <w:p w14:paraId="755B32EC"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hudcancer</w:t>
      </w:r>
    </w:p>
    <w:p w14:paraId="46BD8B88"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allergiska reaktioner (inklusive säsongsallergi)</w:t>
      </w:r>
    </w:p>
    <w:p w14:paraId="709ECDB9"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uttorkning</w:t>
      </w:r>
    </w:p>
    <w:p w14:paraId="174732F0"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humörsvängningar (inklusive depression)</w:t>
      </w:r>
    </w:p>
    <w:p w14:paraId="2179D710"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oro</w:t>
      </w:r>
    </w:p>
    <w:p w14:paraId="5A3C4B4A"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problem att sova</w:t>
      </w:r>
    </w:p>
    <w:p w14:paraId="562144DA"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känselstörningar såsom stickningar, myrkrypningar eller domning</w:t>
      </w:r>
    </w:p>
    <w:p w14:paraId="555B3968"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migrän</w:t>
      </w:r>
    </w:p>
    <w:p w14:paraId="27B63F4C"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nervrotskompression (inklusive smärta i korsryggen och bensmärta)</w:t>
      </w:r>
    </w:p>
    <w:p w14:paraId="15A70B65"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synstörningar</w:t>
      </w:r>
    </w:p>
    <w:p w14:paraId="446CF1CA"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ögoninflammation</w:t>
      </w:r>
    </w:p>
    <w:p w14:paraId="2284B2E4"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inflammation i ögonlocket och ögonsvullnad</w:t>
      </w:r>
    </w:p>
    <w:p w14:paraId="57CFACDE"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yrsel</w:t>
      </w:r>
    </w:p>
    <w:p w14:paraId="5527AAE5"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känsla av att hjärtat slår snabbt</w:t>
      </w:r>
    </w:p>
    <w:p w14:paraId="6DD402C2"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högt blodtryck</w:t>
      </w:r>
    </w:p>
    <w:p w14:paraId="797AB812"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rodnad</w:t>
      </w:r>
    </w:p>
    <w:p w14:paraId="73F48472"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blödning (blodansamling utanför blodkärlen)</w:t>
      </w:r>
    </w:p>
    <w:p w14:paraId="0689F7A3"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hosta</w:t>
      </w:r>
    </w:p>
    <w:p w14:paraId="75EDE32E"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astma</w:t>
      </w:r>
    </w:p>
    <w:p w14:paraId="42315A0A"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andfåddhet</w:t>
      </w:r>
    </w:p>
    <w:p w14:paraId="7A58150F"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blödning i magtarmkanalen</w:t>
      </w:r>
    </w:p>
    <w:p w14:paraId="202CE214"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dyspepsi (matsmältningsbesvär, uppblåsthet, halsbränna)</w:t>
      </w:r>
    </w:p>
    <w:p w14:paraId="74E9D608"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magsyre-reflux (sura uppstötningar)</w:t>
      </w:r>
    </w:p>
    <w:p w14:paraId="49C4D6A9"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torra ögon och torr mun</w:t>
      </w:r>
    </w:p>
    <w:p w14:paraId="1F6BDEA6"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klåda</w:t>
      </w:r>
    </w:p>
    <w:p w14:paraId="08494433"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lastRenderedPageBreak/>
        <w:t>kliande utslag</w:t>
      </w:r>
    </w:p>
    <w:p w14:paraId="7DCA0D59"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blåmärken</w:t>
      </w:r>
    </w:p>
    <w:p w14:paraId="4B6F11B5"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hudinflammation (såsom eksem)</w:t>
      </w:r>
    </w:p>
    <w:p w14:paraId="7F0728B0"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sköra finger- och tånaglar</w:t>
      </w:r>
    </w:p>
    <w:p w14:paraId="50B0E345"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ökad svettning</w:t>
      </w:r>
    </w:p>
    <w:p w14:paraId="2D0BA74F"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håravfall</w:t>
      </w:r>
    </w:p>
    <w:p w14:paraId="331E41FD" w14:textId="77777777" w:rsidR="007D3614" w:rsidRPr="000A03F9" w:rsidRDefault="00693E10" w:rsidP="00982D6C">
      <w:pPr>
        <w:pStyle w:val="EMEABullet2"/>
        <w:numPr>
          <w:ilvl w:val="0"/>
          <w:numId w:val="87"/>
        </w:numPr>
        <w:tabs>
          <w:tab w:val="left" w:pos="284"/>
        </w:tabs>
        <w:ind w:left="284" w:hanging="284"/>
        <w:rPr>
          <w:szCs w:val="22"/>
          <w:lang w:val="sv-SE" w:eastAsia="de-DE"/>
        </w:rPr>
      </w:pPr>
      <w:r w:rsidRPr="000A03F9">
        <w:rPr>
          <w:szCs w:val="22"/>
          <w:lang w:val="sv-SE" w:eastAsia="de-DE"/>
        </w:rPr>
        <w:t>nytt utbrott av eller förvärrande av psoriasis</w:t>
      </w:r>
    </w:p>
    <w:p w14:paraId="2AD65AE8"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muskelspasmer</w:t>
      </w:r>
    </w:p>
    <w:p w14:paraId="7C6A4182"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blod i urinen</w:t>
      </w:r>
    </w:p>
    <w:p w14:paraId="13600028"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njurproblem</w:t>
      </w:r>
    </w:p>
    <w:p w14:paraId="64F2AF9B"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bröstsmärta</w:t>
      </w:r>
    </w:p>
    <w:p w14:paraId="4D47CC89"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ödem (vätskeansamling)</w:t>
      </w:r>
    </w:p>
    <w:p w14:paraId="567E8DF1"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feber</w:t>
      </w:r>
    </w:p>
    <w:p w14:paraId="50183F26"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sänkt antal blodplättar (trombocyter) vilket ökar risken för blödning eller blåmärken</w:t>
      </w:r>
    </w:p>
    <w:p w14:paraId="4D3B8486" w14:textId="77777777" w:rsidR="007D3614" w:rsidRPr="000A03F9" w:rsidRDefault="00693E10" w:rsidP="00982D6C">
      <w:pPr>
        <w:pStyle w:val="EMEABullet2"/>
        <w:numPr>
          <w:ilvl w:val="0"/>
          <w:numId w:val="87"/>
        </w:numPr>
        <w:tabs>
          <w:tab w:val="left" w:pos="284"/>
        </w:tabs>
        <w:ind w:left="284" w:hanging="284"/>
        <w:rPr>
          <w:szCs w:val="22"/>
          <w:lang w:val="sv-SE"/>
        </w:rPr>
      </w:pPr>
      <w:r w:rsidRPr="000A03F9">
        <w:rPr>
          <w:szCs w:val="22"/>
          <w:lang w:val="sv-SE"/>
        </w:rPr>
        <w:t>försämrad läkning.</w:t>
      </w:r>
    </w:p>
    <w:p w14:paraId="7F57DBD9" w14:textId="77777777" w:rsidR="007D3614" w:rsidRPr="000A03F9" w:rsidRDefault="007D3614" w:rsidP="00D35D41">
      <w:pPr>
        <w:pStyle w:val="EMEANormal"/>
        <w:rPr>
          <w:color w:val="000000"/>
          <w:szCs w:val="22"/>
          <w:lang w:val="sv-SE"/>
        </w:rPr>
      </w:pPr>
    </w:p>
    <w:p w14:paraId="689A057F" w14:textId="77777777" w:rsidR="007D3614" w:rsidRPr="000A03F9" w:rsidRDefault="00693E10" w:rsidP="00D35D41">
      <w:pPr>
        <w:pStyle w:val="EMEANormal"/>
        <w:rPr>
          <w:color w:val="000000"/>
          <w:szCs w:val="22"/>
          <w:lang w:val="sv-SE"/>
        </w:rPr>
      </w:pPr>
      <w:r w:rsidRPr="000A03F9">
        <w:rPr>
          <w:b/>
          <w:bCs/>
          <w:color w:val="000000"/>
          <w:szCs w:val="22"/>
          <w:lang w:val="sv-SE"/>
        </w:rPr>
        <w:t>Mindre vanliga</w:t>
      </w:r>
      <w:r w:rsidRPr="000A03F9">
        <w:rPr>
          <w:color w:val="000000"/>
          <w:szCs w:val="22"/>
          <w:lang w:val="sv-SE"/>
        </w:rPr>
        <w:t xml:space="preserve"> (kan förekomma hos upp till 1 av 100 användare)</w:t>
      </w:r>
    </w:p>
    <w:p w14:paraId="77D1C81A"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opportunistiska infektioner (vilket inkluderar tuberkulos och andra infektioner som kan uppstå då motståndet mot sjukdomarna är sänkt)</w:t>
      </w:r>
    </w:p>
    <w:p w14:paraId="45F68E06"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neurologiska infektioner (inklusive hjärnhinneinflammation orsakad av virus)</w:t>
      </w:r>
    </w:p>
    <w:p w14:paraId="1EB34A55"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ögoninfektioner</w:t>
      </w:r>
    </w:p>
    <w:p w14:paraId="5F3763A9"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bakterieinfektioner</w:t>
      </w:r>
    </w:p>
    <w:p w14:paraId="6AF740DB" w14:textId="77777777" w:rsidR="007D3614" w:rsidRPr="000A03F9" w:rsidRDefault="00693E10" w:rsidP="00982D6C">
      <w:pPr>
        <w:pStyle w:val="EMEABullet2"/>
        <w:numPr>
          <w:ilvl w:val="0"/>
          <w:numId w:val="88"/>
        </w:numPr>
        <w:ind w:left="284" w:hanging="284"/>
        <w:rPr>
          <w:szCs w:val="22"/>
          <w:lang w:val="sv-SE" w:eastAsia="de-DE"/>
        </w:rPr>
      </w:pPr>
      <w:r w:rsidRPr="000A03F9">
        <w:rPr>
          <w:szCs w:val="22"/>
          <w:lang w:val="sv-SE" w:eastAsia="de-DE"/>
        </w:rPr>
        <w:t>divertikulit (inflammation och infektion av tjocktarmen)</w:t>
      </w:r>
    </w:p>
    <w:p w14:paraId="2A7FF211"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cancer</w:t>
      </w:r>
    </w:p>
    <w:p w14:paraId="09764E38"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cancer som påverkar lymfsystemet</w:t>
      </w:r>
    </w:p>
    <w:p w14:paraId="1AA37E3B"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melanom</w:t>
      </w:r>
    </w:p>
    <w:p w14:paraId="0D2E66A4"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immunrubbningar som kan påverka lungor, hud och lymfkörtlar (oftast som sarkoidos)</w:t>
      </w:r>
    </w:p>
    <w:p w14:paraId="482466D0"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vaskulit (inflammation i blodkärlen)</w:t>
      </w:r>
    </w:p>
    <w:p w14:paraId="37890D1C"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skakningar</w:t>
      </w:r>
    </w:p>
    <w:p w14:paraId="1FC8B2F5"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neuropati (nervsjukdom)</w:t>
      </w:r>
    </w:p>
    <w:p w14:paraId="718614ED" w14:textId="77777777" w:rsidR="007D3614" w:rsidRPr="000A03F9" w:rsidRDefault="00693E10" w:rsidP="00982D6C">
      <w:pPr>
        <w:pStyle w:val="EMEABullet2"/>
        <w:numPr>
          <w:ilvl w:val="0"/>
          <w:numId w:val="88"/>
        </w:numPr>
        <w:ind w:left="284" w:hanging="284"/>
        <w:rPr>
          <w:szCs w:val="22"/>
          <w:lang w:val="sv-SE" w:eastAsia="de-DE"/>
        </w:rPr>
      </w:pPr>
      <w:r w:rsidRPr="000A03F9">
        <w:rPr>
          <w:szCs w:val="22"/>
          <w:lang w:val="sv-SE" w:eastAsia="de-DE"/>
        </w:rPr>
        <w:t>stroke (slaganfall)</w:t>
      </w:r>
    </w:p>
    <w:p w14:paraId="3FDDC394"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hörselbortfall, ringande öron</w:t>
      </w:r>
    </w:p>
    <w:p w14:paraId="39A4EBCB"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känsla av att hjärtat slår oregelbundet såsom ett missat hjärtslag</w:t>
      </w:r>
    </w:p>
    <w:p w14:paraId="06F69B39"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hjärtproblem som kan orsaka andfåddhet eller svullna fötter</w:t>
      </w:r>
    </w:p>
    <w:p w14:paraId="3DAD9055" w14:textId="77777777" w:rsidR="007D3614" w:rsidRPr="000A03F9" w:rsidRDefault="00693E10" w:rsidP="00982D6C">
      <w:pPr>
        <w:pStyle w:val="EMEABullet2"/>
        <w:numPr>
          <w:ilvl w:val="0"/>
          <w:numId w:val="88"/>
        </w:numPr>
        <w:ind w:left="284" w:hanging="284"/>
        <w:rPr>
          <w:szCs w:val="22"/>
          <w:lang w:val="sv-SE" w:eastAsia="de-DE"/>
        </w:rPr>
      </w:pPr>
      <w:r w:rsidRPr="000A03F9">
        <w:rPr>
          <w:szCs w:val="22"/>
          <w:lang w:val="sv-SE" w:eastAsia="de-DE"/>
        </w:rPr>
        <w:t>hjärtinfarkt</w:t>
      </w:r>
    </w:p>
    <w:p w14:paraId="4686D050"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ett bråck i den stora artärväggen, inflammation och koagel i en ven, blockering av ett blodkärl</w:t>
      </w:r>
    </w:p>
    <w:p w14:paraId="3CF2792F"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lungsjukdom som ger andfåddhet (inklusive lunginflammation)</w:t>
      </w:r>
    </w:p>
    <w:p w14:paraId="3D1FDE09" w14:textId="77777777" w:rsidR="007D3614" w:rsidRPr="000A03F9" w:rsidRDefault="00693E10" w:rsidP="00982D6C">
      <w:pPr>
        <w:pStyle w:val="EMEABullet2"/>
        <w:numPr>
          <w:ilvl w:val="0"/>
          <w:numId w:val="88"/>
        </w:numPr>
        <w:ind w:left="284" w:hanging="284"/>
        <w:rPr>
          <w:szCs w:val="22"/>
          <w:lang w:val="sv-SE" w:eastAsia="de-DE"/>
        </w:rPr>
      </w:pPr>
      <w:r w:rsidRPr="000A03F9">
        <w:rPr>
          <w:szCs w:val="22"/>
          <w:lang w:val="sv-SE" w:eastAsia="de-DE"/>
        </w:rPr>
        <w:t>lungemboli (blockering i en lungartär)</w:t>
      </w:r>
    </w:p>
    <w:p w14:paraId="0A95D092" w14:textId="77777777" w:rsidR="007D3614" w:rsidRPr="000A03F9" w:rsidRDefault="00693E10" w:rsidP="00982D6C">
      <w:pPr>
        <w:pStyle w:val="EMEABullet2"/>
        <w:numPr>
          <w:ilvl w:val="0"/>
          <w:numId w:val="88"/>
        </w:numPr>
        <w:ind w:left="284" w:hanging="284"/>
        <w:rPr>
          <w:szCs w:val="22"/>
          <w:lang w:val="sv-SE" w:eastAsia="de-DE"/>
        </w:rPr>
      </w:pPr>
      <w:r w:rsidRPr="000A03F9">
        <w:rPr>
          <w:szCs w:val="22"/>
          <w:lang w:val="sv-SE" w:eastAsia="de-DE"/>
        </w:rPr>
        <w:t>pleural effusion (onormal vätskeansamling mellan lungor och bröstkorg)</w:t>
      </w:r>
    </w:p>
    <w:p w14:paraId="306F2797"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inflammation i bukspottkörteln som orsakar svår smärta i buken och ryggen</w:t>
      </w:r>
    </w:p>
    <w:p w14:paraId="334E8853"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svårighet att svälja</w:t>
      </w:r>
    </w:p>
    <w:p w14:paraId="66D0A208"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ansiktsödem (vätskeansamling i ansiktet)</w:t>
      </w:r>
    </w:p>
    <w:p w14:paraId="6CE4EA7D"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gallblåseinflammation, gallstenar</w:t>
      </w:r>
    </w:p>
    <w:p w14:paraId="2504B898"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fettlever</w:t>
      </w:r>
    </w:p>
    <w:p w14:paraId="412A6A5F"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nattliga svettningar</w:t>
      </w:r>
    </w:p>
    <w:p w14:paraId="133F9F79"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ärr</w:t>
      </w:r>
    </w:p>
    <w:p w14:paraId="0AD59A16"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onormal muskelnedbrytning</w:t>
      </w:r>
    </w:p>
    <w:p w14:paraId="3F84E927"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systemisk lupus erythomatosus (inklusive inflammation av huden, hjärtat, lungor, leder och andra organsystem)</w:t>
      </w:r>
    </w:p>
    <w:p w14:paraId="68F1489E"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sömnavbrott</w:t>
      </w:r>
    </w:p>
    <w:p w14:paraId="0B7BD23C"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impotens</w:t>
      </w:r>
    </w:p>
    <w:p w14:paraId="283CEC70" w14:textId="77777777" w:rsidR="007D3614" w:rsidRPr="000A03F9" w:rsidRDefault="00693E10" w:rsidP="00982D6C">
      <w:pPr>
        <w:pStyle w:val="EMEABullet2"/>
        <w:numPr>
          <w:ilvl w:val="0"/>
          <w:numId w:val="88"/>
        </w:numPr>
        <w:ind w:left="284" w:hanging="284"/>
        <w:rPr>
          <w:szCs w:val="22"/>
          <w:lang w:val="sv-SE"/>
        </w:rPr>
      </w:pPr>
      <w:r w:rsidRPr="000A03F9">
        <w:rPr>
          <w:szCs w:val="22"/>
          <w:lang w:val="sv-SE"/>
        </w:rPr>
        <w:t>inflammationer.</w:t>
      </w:r>
    </w:p>
    <w:p w14:paraId="444757B5" w14:textId="77777777" w:rsidR="007D3614" w:rsidRPr="000A03F9" w:rsidRDefault="007D3614" w:rsidP="00D35D41">
      <w:pPr>
        <w:pStyle w:val="EMEABullet2"/>
        <w:ind w:left="720" w:hanging="360"/>
        <w:rPr>
          <w:szCs w:val="22"/>
          <w:lang w:val="sv-SE"/>
        </w:rPr>
      </w:pPr>
    </w:p>
    <w:p w14:paraId="7FFC9E7B" w14:textId="77777777" w:rsidR="007D3614" w:rsidRPr="000A03F9" w:rsidRDefault="00693E10" w:rsidP="00D35D41">
      <w:pPr>
        <w:pStyle w:val="EMEANormal"/>
        <w:rPr>
          <w:color w:val="000000"/>
          <w:szCs w:val="22"/>
          <w:lang w:val="sv-SE"/>
        </w:rPr>
      </w:pPr>
      <w:r w:rsidRPr="000A03F9">
        <w:rPr>
          <w:b/>
          <w:bCs/>
          <w:color w:val="000000"/>
          <w:szCs w:val="22"/>
          <w:lang w:val="sv-SE"/>
        </w:rPr>
        <w:t xml:space="preserve">Sällsynta </w:t>
      </w:r>
      <w:r w:rsidRPr="000A03F9">
        <w:rPr>
          <w:color w:val="000000"/>
          <w:szCs w:val="22"/>
          <w:lang w:val="sv-SE"/>
        </w:rPr>
        <w:t>(kan förekomma hos upp till 1 av 1000 användare)</w:t>
      </w:r>
    </w:p>
    <w:p w14:paraId="1958CBD3"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lastRenderedPageBreak/>
        <w:t>leukemi (cancer som påverkar blod och benmärg)</w:t>
      </w:r>
    </w:p>
    <w:p w14:paraId="7E9009EE"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allvarlig allergisk reaktion med chock</w:t>
      </w:r>
    </w:p>
    <w:p w14:paraId="76D9FD13"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multipel skleros</w:t>
      </w:r>
    </w:p>
    <w:p w14:paraId="23CEA76F"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nervrubbning (såsom ögonnervsinflammation och Guillain-Barrés syndrom som kan orsaka muskelsvaghet, känselrubbningar, stickningar i armar och överkropp)</w:t>
      </w:r>
    </w:p>
    <w:p w14:paraId="49FA0598"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hjärtat slutar pumpa</w:t>
      </w:r>
    </w:p>
    <w:p w14:paraId="17B581DF" w14:textId="77777777" w:rsidR="007D3614" w:rsidRPr="000A03F9" w:rsidRDefault="00693E10" w:rsidP="00982D6C">
      <w:pPr>
        <w:pStyle w:val="EMEABullet2"/>
        <w:numPr>
          <w:ilvl w:val="0"/>
          <w:numId w:val="89"/>
        </w:numPr>
        <w:tabs>
          <w:tab w:val="left" w:pos="284"/>
        </w:tabs>
        <w:ind w:left="284" w:hanging="284"/>
        <w:rPr>
          <w:szCs w:val="22"/>
          <w:lang w:val="sv-SE" w:eastAsia="de-DE"/>
        </w:rPr>
      </w:pPr>
      <w:r w:rsidRPr="000A03F9">
        <w:rPr>
          <w:szCs w:val="22"/>
          <w:lang w:val="sv-SE" w:eastAsia="de-DE"/>
        </w:rPr>
        <w:t>lungfibros (ärrbildning i lungan)</w:t>
      </w:r>
    </w:p>
    <w:p w14:paraId="2943FFD6"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hål på tarmen</w:t>
      </w:r>
    </w:p>
    <w:p w14:paraId="30BA7495"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hepatit</w:t>
      </w:r>
    </w:p>
    <w:p w14:paraId="7C1748AC"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reaktivering av hepatit B</w:t>
      </w:r>
    </w:p>
    <w:p w14:paraId="244BF8CE"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autoimmun hepatit (leverinflammation orsakad av kroppens eget immunsystem)</w:t>
      </w:r>
    </w:p>
    <w:p w14:paraId="1194B64E"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kutan vaskulit (inflammation av blodkärlen i huden)</w:t>
      </w:r>
    </w:p>
    <w:p w14:paraId="11227C0C"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Stevens-Johnson syndrom (tidiga symtom inkluderar sjukdomskänsla, feber, huvudvärk och hudutslag)</w:t>
      </w:r>
    </w:p>
    <w:p w14:paraId="72FD8431" w14:textId="77777777" w:rsidR="007D3614" w:rsidRPr="000A03F9" w:rsidRDefault="00693E10" w:rsidP="00982D6C">
      <w:pPr>
        <w:pStyle w:val="EMEABullet2"/>
        <w:numPr>
          <w:ilvl w:val="0"/>
          <w:numId w:val="89"/>
        </w:numPr>
        <w:tabs>
          <w:tab w:val="left" w:pos="284"/>
        </w:tabs>
        <w:ind w:left="284" w:hanging="284"/>
        <w:rPr>
          <w:szCs w:val="22"/>
          <w:lang w:val="sv-SE" w:eastAsia="de-DE"/>
        </w:rPr>
      </w:pPr>
      <w:r w:rsidRPr="000A03F9">
        <w:rPr>
          <w:szCs w:val="22"/>
          <w:lang w:val="sv-SE"/>
        </w:rPr>
        <w:t>ansiktsödem associerad med allergiska reaktioner</w:t>
      </w:r>
    </w:p>
    <w:p w14:paraId="02C52F9C"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erytema multiforme (inflammatoriska hudutslag)</w:t>
      </w:r>
    </w:p>
    <w:p w14:paraId="61C0250C"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eastAsia="de-DE"/>
        </w:rPr>
        <w:t>lupus-liknande syndrom (</w:t>
      </w:r>
      <w:r w:rsidRPr="000A03F9">
        <w:rPr>
          <w:szCs w:val="22"/>
          <w:lang w:val="sv-SE"/>
        </w:rPr>
        <w:t>ihållande, oförklarliga utslag, feber, ledsmärta eller trötthet)</w:t>
      </w:r>
    </w:p>
    <w:p w14:paraId="235A321A"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eastAsia="de-DE"/>
        </w:rPr>
        <w:t>angioödem (lokal svullnad av huden)</w:t>
      </w:r>
    </w:p>
    <w:p w14:paraId="5640D9C6" w14:textId="77777777" w:rsidR="007D3614" w:rsidRPr="000A03F9" w:rsidRDefault="00693E10" w:rsidP="00982D6C">
      <w:pPr>
        <w:pStyle w:val="EMEABullet2"/>
        <w:numPr>
          <w:ilvl w:val="0"/>
          <w:numId w:val="89"/>
        </w:numPr>
        <w:tabs>
          <w:tab w:val="left" w:pos="284"/>
        </w:tabs>
        <w:ind w:left="284" w:hanging="284"/>
        <w:rPr>
          <w:szCs w:val="22"/>
          <w:lang w:val="sv-SE"/>
        </w:rPr>
      </w:pPr>
      <w:r w:rsidRPr="000A03F9">
        <w:rPr>
          <w:szCs w:val="22"/>
          <w:lang w:val="sv-SE"/>
        </w:rPr>
        <w:t>lichenoida hudreaktioner (kliande röd-lila hudutslag).</w:t>
      </w:r>
    </w:p>
    <w:p w14:paraId="10EF61F7" w14:textId="77777777" w:rsidR="007D3614" w:rsidRPr="000A03F9" w:rsidRDefault="007D3614" w:rsidP="00D35D41">
      <w:pPr>
        <w:pStyle w:val="EMEANormal"/>
        <w:tabs>
          <w:tab w:val="clear" w:pos="562"/>
        </w:tabs>
        <w:rPr>
          <w:szCs w:val="22"/>
          <w:lang w:val="sv-SE"/>
        </w:rPr>
      </w:pPr>
    </w:p>
    <w:p w14:paraId="4A8DFCD3" w14:textId="77777777" w:rsidR="007D3614" w:rsidRPr="000A03F9" w:rsidRDefault="00693E10" w:rsidP="00D35D41">
      <w:pPr>
        <w:rPr>
          <w:szCs w:val="22"/>
        </w:rPr>
      </w:pPr>
      <w:r w:rsidRPr="000A03F9">
        <w:rPr>
          <w:b/>
          <w:bCs/>
          <w:szCs w:val="22"/>
        </w:rPr>
        <w:t>Har rapporterats</w:t>
      </w:r>
      <w:r w:rsidRPr="000A03F9">
        <w:rPr>
          <w:szCs w:val="22"/>
        </w:rPr>
        <w:t xml:space="preserve"> (förekommer hos ett okänt antal användare)</w:t>
      </w:r>
    </w:p>
    <w:p w14:paraId="4428F80E"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hepatosplenisk T-cellslymfom (en sällsynt blodcancer som ofta är dödlig)</w:t>
      </w:r>
    </w:p>
    <w:p w14:paraId="72C0FCE9"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Merkel-cellcarcinom (en sorts hudcancer)</w:t>
      </w:r>
    </w:p>
    <w:p w14:paraId="70B36FF3"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color w:val="000000"/>
          <w:szCs w:val="22"/>
          <w:lang w:val="sv-SE"/>
        </w:rPr>
        <w:t>Kaposis sarkom, en sällsynt cancer förknippad med infektion med humant herpesvirus 8. Kaposis sarkom uppträder oftast som purpurfärgade fläckar på huden</w:t>
      </w:r>
    </w:p>
    <w:p w14:paraId="2EDAC07A"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leversvikt</w:t>
      </w:r>
    </w:p>
    <w:p w14:paraId="1916E443"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förvärrande av ett tillstånd som kallas dermatomyosit (ser ut som hudutslag och åtföljs av muskelsvaghet)</w:t>
      </w:r>
    </w:p>
    <w:p w14:paraId="1E3F8CF3"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rPr>
        <w:t>viktökning (för de flesta patienter var viktökningen liten).</w:t>
      </w:r>
    </w:p>
    <w:p w14:paraId="070EF902" w14:textId="77777777" w:rsidR="007D3614" w:rsidRPr="000A03F9" w:rsidRDefault="007D3614" w:rsidP="00D35D41">
      <w:pPr>
        <w:rPr>
          <w:szCs w:val="22"/>
        </w:rPr>
      </w:pPr>
    </w:p>
    <w:p w14:paraId="64737414" w14:textId="77777777" w:rsidR="007D3614" w:rsidRPr="000A03F9" w:rsidRDefault="00693E10" w:rsidP="00D35D41">
      <w:pPr>
        <w:rPr>
          <w:szCs w:val="22"/>
        </w:rPr>
      </w:pPr>
      <w:r w:rsidRPr="000A03F9">
        <w:rPr>
          <w:szCs w:val="22"/>
        </w:rPr>
        <w:t>Vissa biverkningar som observerats med adalimumab kanske inte uppvisar symtom och kan endast påvisas genom blodprover. Dessa inkluderar:</w:t>
      </w:r>
    </w:p>
    <w:p w14:paraId="3C38FF81" w14:textId="77777777" w:rsidR="007D3614" w:rsidRPr="000A03F9" w:rsidRDefault="007D3614" w:rsidP="00D35D41">
      <w:pPr>
        <w:rPr>
          <w:szCs w:val="22"/>
        </w:rPr>
      </w:pPr>
    </w:p>
    <w:p w14:paraId="71AEC257" w14:textId="77777777" w:rsidR="007D3614" w:rsidRPr="000A03F9" w:rsidRDefault="00693E10" w:rsidP="00D35D41">
      <w:pPr>
        <w:rPr>
          <w:szCs w:val="22"/>
        </w:rPr>
      </w:pPr>
      <w:r w:rsidRPr="000A03F9">
        <w:rPr>
          <w:b/>
          <w:bCs/>
          <w:szCs w:val="22"/>
        </w:rPr>
        <w:t>Mycket vanliga</w:t>
      </w:r>
      <w:r w:rsidRPr="000A03F9">
        <w:rPr>
          <w:szCs w:val="22"/>
        </w:rPr>
        <w:t xml:space="preserve"> (kan förekomma hos fler än 1 av 10 användare)</w:t>
      </w:r>
    </w:p>
    <w:p w14:paraId="58627293" w14:textId="77777777" w:rsidR="007D3614" w:rsidRPr="000A03F9" w:rsidRDefault="00693E10" w:rsidP="00982D6C">
      <w:pPr>
        <w:pStyle w:val="EMEABullet2"/>
        <w:numPr>
          <w:ilvl w:val="0"/>
          <w:numId w:val="90"/>
        </w:numPr>
        <w:tabs>
          <w:tab w:val="left" w:pos="284"/>
        </w:tabs>
        <w:ind w:left="284" w:hanging="284"/>
        <w:rPr>
          <w:szCs w:val="22"/>
          <w:lang w:val="sv-SE"/>
        </w:rPr>
      </w:pPr>
      <w:r w:rsidRPr="000A03F9">
        <w:rPr>
          <w:szCs w:val="22"/>
          <w:lang w:val="sv-SE"/>
        </w:rPr>
        <w:t>låga blodvärden för vita blodceller</w:t>
      </w:r>
    </w:p>
    <w:p w14:paraId="53D24BB1" w14:textId="77777777" w:rsidR="007D3614" w:rsidRPr="000A03F9" w:rsidRDefault="00693E10" w:rsidP="00982D6C">
      <w:pPr>
        <w:pStyle w:val="EMEABullet2"/>
        <w:numPr>
          <w:ilvl w:val="0"/>
          <w:numId w:val="90"/>
        </w:numPr>
        <w:tabs>
          <w:tab w:val="left" w:pos="284"/>
        </w:tabs>
        <w:ind w:left="284" w:hanging="284"/>
        <w:rPr>
          <w:szCs w:val="22"/>
          <w:lang w:val="sv-SE"/>
        </w:rPr>
      </w:pPr>
      <w:r w:rsidRPr="000A03F9">
        <w:rPr>
          <w:szCs w:val="22"/>
          <w:lang w:val="sv-SE"/>
        </w:rPr>
        <w:t>låga blodvärden för röda blodceller</w:t>
      </w:r>
    </w:p>
    <w:p w14:paraId="45AE9A6B" w14:textId="77777777" w:rsidR="007D3614" w:rsidRPr="000A03F9" w:rsidRDefault="00693E10" w:rsidP="00982D6C">
      <w:pPr>
        <w:pStyle w:val="EMEABullet2"/>
        <w:numPr>
          <w:ilvl w:val="0"/>
          <w:numId w:val="90"/>
        </w:numPr>
        <w:tabs>
          <w:tab w:val="left" w:pos="284"/>
        </w:tabs>
        <w:ind w:left="284" w:hanging="284"/>
        <w:rPr>
          <w:szCs w:val="22"/>
          <w:lang w:val="sv-SE"/>
        </w:rPr>
      </w:pPr>
      <w:r w:rsidRPr="000A03F9">
        <w:rPr>
          <w:szCs w:val="22"/>
          <w:lang w:val="sv-SE"/>
        </w:rPr>
        <w:t>förhöjda lipider (fetter) i blodet</w:t>
      </w:r>
    </w:p>
    <w:p w14:paraId="5666E1E5" w14:textId="77777777" w:rsidR="007D3614" w:rsidRPr="000A03F9" w:rsidRDefault="00693E10" w:rsidP="00982D6C">
      <w:pPr>
        <w:pStyle w:val="EMEABullet2"/>
        <w:numPr>
          <w:ilvl w:val="0"/>
          <w:numId w:val="90"/>
        </w:numPr>
        <w:tabs>
          <w:tab w:val="left" w:pos="284"/>
        </w:tabs>
        <w:ind w:left="284" w:hanging="284"/>
        <w:rPr>
          <w:szCs w:val="22"/>
          <w:lang w:val="sv-SE"/>
        </w:rPr>
      </w:pPr>
      <w:r w:rsidRPr="000A03F9">
        <w:rPr>
          <w:szCs w:val="22"/>
          <w:lang w:val="sv-SE"/>
        </w:rPr>
        <w:t>förhöjda leverenzymer.</w:t>
      </w:r>
    </w:p>
    <w:p w14:paraId="43F50507" w14:textId="77777777" w:rsidR="007D3614" w:rsidRPr="000A03F9" w:rsidRDefault="007D3614" w:rsidP="00D35D41">
      <w:pPr>
        <w:rPr>
          <w:szCs w:val="22"/>
        </w:rPr>
      </w:pPr>
    </w:p>
    <w:p w14:paraId="29CEBA88" w14:textId="77777777" w:rsidR="007D3614" w:rsidRPr="000A03F9" w:rsidRDefault="00693E10" w:rsidP="00D35D41">
      <w:pPr>
        <w:rPr>
          <w:szCs w:val="22"/>
        </w:rPr>
      </w:pPr>
      <w:r w:rsidRPr="000A03F9">
        <w:rPr>
          <w:b/>
          <w:bCs/>
          <w:szCs w:val="22"/>
        </w:rPr>
        <w:t xml:space="preserve">Vanliga </w:t>
      </w:r>
      <w:r w:rsidRPr="000A03F9">
        <w:rPr>
          <w:szCs w:val="22"/>
        </w:rPr>
        <w:t>(kan förekomma hos upp till 1 av 10 användare)</w:t>
      </w:r>
    </w:p>
    <w:p w14:paraId="7AD6B6D7"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höga blodvärden för vita blodceller</w:t>
      </w:r>
    </w:p>
    <w:p w14:paraId="1A31423B"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låga blodvärden för blodplättar</w:t>
      </w:r>
    </w:p>
    <w:p w14:paraId="6EC6891A"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förhöjd urinsyra i blodet</w:t>
      </w:r>
    </w:p>
    <w:p w14:paraId="5186A913"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avvikande blodvärden för natrium</w:t>
      </w:r>
    </w:p>
    <w:p w14:paraId="361116D8"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låga blodvärden för kalcium</w:t>
      </w:r>
    </w:p>
    <w:p w14:paraId="48A6273F"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låga blodvärden för fosfat</w:t>
      </w:r>
    </w:p>
    <w:p w14:paraId="293C805E"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högt blodsocker</w:t>
      </w:r>
    </w:p>
    <w:p w14:paraId="11155FE2"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höga blodvärden för laktatdehydrogenas</w:t>
      </w:r>
    </w:p>
    <w:p w14:paraId="7C0C0A62"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autoantikroppar närvarande i blodet</w:t>
      </w:r>
    </w:p>
    <w:p w14:paraId="74F75506" w14:textId="77777777" w:rsidR="007D3614" w:rsidRPr="000A03F9" w:rsidRDefault="00693E10" w:rsidP="00982D6C">
      <w:pPr>
        <w:pStyle w:val="EMEABullet2"/>
        <w:numPr>
          <w:ilvl w:val="0"/>
          <w:numId w:val="91"/>
        </w:numPr>
        <w:ind w:left="284" w:hanging="284"/>
        <w:rPr>
          <w:szCs w:val="22"/>
          <w:lang w:val="sv-SE"/>
        </w:rPr>
      </w:pPr>
      <w:r w:rsidRPr="000A03F9">
        <w:rPr>
          <w:szCs w:val="22"/>
          <w:lang w:val="sv-SE"/>
        </w:rPr>
        <w:t>låga blodvärden för kalium.</w:t>
      </w:r>
    </w:p>
    <w:p w14:paraId="4F85B819" w14:textId="77777777" w:rsidR="007D3614" w:rsidRPr="000A03F9" w:rsidRDefault="007D3614" w:rsidP="00D35D41">
      <w:pPr>
        <w:rPr>
          <w:szCs w:val="22"/>
        </w:rPr>
      </w:pPr>
    </w:p>
    <w:p w14:paraId="57F466BB" w14:textId="77777777" w:rsidR="007D3614" w:rsidRPr="000A03F9" w:rsidRDefault="00693E10" w:rsidP="00D35D41">
      <w:pPr>
        <w:pStyle w:val="EMEANormal"/>
        <w:rPr>
          <w:color w:val="000000"/>
          <w:szCs w:val="22"/>
          <w:lang w:val="sv-SE"/>
        </w:rPr>
      </w:pPr>
      <w:r w:rsidRPr="000A03F9">
        <w:rPr>
          <w:b/>
          <w:bCs/>
          <w:color w:val="000000"/>
          <w:szCs w:val="22"/>
          <w:lang w:val="sv-SE"/>
        </w:rPr>
        <w:t>Mindre vanliga</w:t>
      </w:r>
      <w:r w:rsidRPr="000A03F9">
        <w:rPr>
          <w:color w:val="000000"/>
          <w:szCs w:val="22"/>
          <w:lang w:val="sv-SE"/>
        </w:rPr>
        <w:t xml:space="preserve"> (kan förekomma hos upp till 1 av 100 användare)</w:t>
      </w:r>
    </w:p>
    <w:p w14:paraId="5615F0FE" w14:textId="77777777" w:rsidR="007D3614" w:rsidRPr="000A03F9" w:rsidRDefault="00693E10" w:rsidP="00982D6C">
      <w:pPr>
        <w:pStyle w:val="EMEABullet2"/>
        <w:numPr>
          <w:ilvl w:val="0"/>
          <w:numId w:val="92"/>
        </w:numPr>
        <w:ind w:left="284" w:hanging="284"/>
        <w:rPr>
          <w:szCs w:val="22"/>
          <w:lang w:val="sv-SE"/>
        </w:rPr>
      </w:pPr>
      <w:r w:rsidRPr="000A03F9">
        <w:rPr>
          <w:szCs w:val="22"/>
          <w:lang w:val="sv-SE"/>
        </w:rPr>
        <w:t>förhöjda värden av bilirubin (blodprov av levern).</w:t>
      </w:r>
    </w:p>
    <w:p w14:paraId="22CB310B" w14:textId="77777777" w:rsidR="007D3614" w:rsidRPr="000A03F9" w:rsidRDefault="007D3614" w:rsidP="00D35D41">
      <w:pPr>
        <w:rPr>
          <w:szCs w:val="22"/>
        </w:rPr>
      </w:pPr>
    </w:p>
    <w:p w14:paraId="682534A2" w14:textId="77777777" w:rsidR="007D3614" w:rsidRPr="000A03F9" w:rsidRDefault="00693E10" w:rsidP="00D35D41">
      <w:pPr>
        <w:rPr>
          <w:szCs w:val="22"/>
        </w:rPr>
      </w:pPr>
      <w:r w:rsidRPr="000A03F9">
        <w:rPr>
          <w:b/>
          <w:bCs/>
          <w:szCs w:val="22"/>
        </w:rPr>
        <w:t>Sällsynta</w:t>
      </w:r>
      <w:r w:rsidRPr="000A03F9">
        <w:rPr>
          <w:szCs w:val="22"/>
        </w:rPr>
        <w:t xml:space="preserve"> (kan förekomma hos upp till 1 av 1000 användare)</w:t>
      </w:r>
    </w:p>
    <w:p w14:paraId="7661092F" w14:textId="77777777" w:rsidR="007D3614" w:rsidRPr="000A03F9" w:rsidRDefault="00693E10" w:rsidP="00982D6C">
      <w:pPr>
        <w:pStyle w:val="EMEABullet2"/>
        <w:numPr>
          <w:ilvl w:val="0"/>
          <w:numId w:val="92"/>
        </w:numPr>
        <w:ind w:left="284" w:hanging="284"/>
        <w:rPr>
          <w:szCs w:val="22"/>
          <w:lang w:val="sv-SE"/>
        </w:rPr>
      </w:pPr>
      <w:r w:rsidRPr="000A03F9">
        <w:rPr>
          <w:szCs w:val="22"/>
          <w:lang w:val="sv-SE"/>
        </w:rPr>
        <w:lastRenderedPageBreak/>
        <w:t>låga blodvärden för vita blodceller, röda blodceller och blodplättar.</w:t>
      </w:r>
    </w:p>
    <w:p w14:paraId="03AA4438" w14:textId="77777777" w:rsidR="007D3614" w:rsidRPr="000A03F9" w:rsidRDefault="007D3614" w:rsidP="00D35D41">
      <w:pPr>
        <w:pStyle w:val="EMEANormal"/>
        <w:rPr>
          <w:color w:val="000000"/>
          <w:szCs w:val="22"/>
          <w:lang w:val="sv-SE"/>
        </w:rPr>
      </w:pPr>
    </w:p>
    <w:p w14:paraId="3607BA70" w14:textId="77777777" w:rsidR="007D3614" w:rsidRPr="000A03F9" w:rsidRDefault="00693E10" w:rsidP="00D35D41">
      <w:pPr>
        <w:ind w:right="-2"/>
        <w:rPr>
          <w:szCs w:val="22"/>
        </w:rPr>
      </w:pPr>
      <w:r w:rsidRPr="000A03F9">
        <w:rPr>
          <w:b/>
          <w:szCs w:val="22"/>
        </w:rPr>
        <w:t xml:space="preserve">Rapportering av biverkningar </w:t>
      </w:r>
    </w:p>
    <w:p w14:paraId="618826F6" w14:textId="4FC51385" w:rsidR="007D3614" w:rsidRPr="000A03F9" w:rsidRDefault="00693E10" w:rsidP="00D35D41">
      <w:pPr>
        <w:ind w:right="-2"/>
        <w:rPr>
          <w:color w:val="000000"/>
          <w:szCs w:val="22"/>
        </w:rPr>
      </w:pPr>
      <w:r w:rsidRPr="000A03F9">
        <w:rPr>
          <w:szCs w:val="22"/>
        </w:rPr>
        <w:t xml:space="preserve">Om du får biverkningar, tala med läkare eller apotekspersonal. Detta gäller även biverkningar som inte nämns i denna information. Du kan också rapportera biverkningar direkt via </w:t>
      </w:r>
      <w:r w:rsidRPr="000A03F9">
        <w:rPr>
          <w:szCs w:val="22"/>
          <w:highlight w:val="lightGray"/>
        </w:rPr>
        <w:t xml:space="preserve">det nationella rapporteringssystemet listat i </w:t>
      </w:r>
      <w:hyperlink r:id="rId39" w:history="1">
        <w:r w:rsidRPr="000A03F9">
          <w:rPr>
            <w:rStyle w:val="Hyperlink"/>
            <w:szCs w:val="22"/>
            <w:highlight w:val="lightGray"/>
          </w:rPr>
          <w:t>bilaga V</w:t>
        </w:r>
      </w:hyperlink>
      <w:r w:rsidRPr="000A03F9">
        <w:rPr>
          <w:szCs w:val="22"/>
          <w:highlight w:val="lightGray"/>
        </w:rPr>
        <w:t>.</w:t>
      </w:r>
      <w:r w:rsidRPr="000A03F9">
        <w:rPr>
          <w:szCs w:val="22"/>
        </w:rPr>
        <w:t xml:space="preserve"> Genom att rapportera biverkningar kan du </w:t>
      </w:r>
      <w:r w:rsidRPr="000A03F9">
        <w:rPr>
          <w:szCs w:val="22"/>
          <w:lang w:eastAsia="sv-SE"/>
        </w:rPr>
        <w:t>bidra till att öka informationen</w:t>
      </w:r>
      <w:r w:rsidRPr="000A03F9">
        <w:rPr>
          <w:szCs w:val="22"/>
        </w:rPr>
        <w:t xml:space="preserve"> om </w:t>
      </w:r>
      <w:r w:rsidRPr="000A03F9">
        <w:rPr>
          <w:szCs w:val="22"/>
          <w:lang w:eastAsia="sv-SE"/>
        </w:rPr>
        <w:t>läkemedels säkerhet</w:t>
      </w:r>
      <w:r w:rsidRPr="000A03F9">
        <w:rPr>
          <w:szCs w:val="22"/>
        </w:rPr>
        <w:t>.</w:t>
      </w:r>
    </w:p>
    <w:p w14:paraId="3F4BA820" w14:textId="77777777" w:rsidR="007D3614" w:rsidRPr="000A03F9" w:rsidRDefault="007D3614" w:rsidP="00D35D41">
      <w:pPr>
        <w:pStyle w:val="EMEANormal"/>
        <w:rPr>
          <w:color w:val="000000"/>
          <w:szCs w:val="22"/>
          <w:lang w:val="sv-SE"/>
        </w:rPr>
      </w:pPr>
    </w:p>
    <w:p w14:paraId="547D97A9" w14:textId="77777777" w:rsidR="007D3614" w:rsidRPr="000A03F9" w:rsidRDefault="007D3614" w:rsidP="00D35D41">
      <w:pPr>
        <w:pStyle w:val="EMEANormal"/>
        <w:rPr>
          <w:color w:val="000000"/>
          <w:szCs w:val="22"/>
          <w:lang w:val="sv-SE"/>
        </w:rPr>
      </w:pPr>
    </w:p>
    <w:p w14:paraId="71300589" w14:textId="77777777" w:rsidR="007D3614" w:rsidRPr="00A000A0" w:rsidRDefault="00693E10" w:rsidP="00A000A0">
      <w:pPr>
        <w:rPr>
          <w:bCs/>
        </w:rPr>
      </w:pPr>
      <w:r w:rsidRPr="00A000A0">
        <w:rPr>
          <w:b/>
          <w:bCs/>
        </w:rPr>
        <w:t>5.</w:t>
      </w:r>
      <w:r w:rsidRPr="00A000A0">
        <w:rPr>
          <w:b/>
          <w:bCs/>
        </w:rPr>
        <w:tab/>
        <w:t xml:space="preserve">Hur </w:t>
      </w:r>
      <w:r w:rsidR="00D52428" w:rsidRPr="00A000A0">
        <w:rPr>
          <w:b/>
          <w:bCs/>
        </w:rPr>
        <w:t>Libmyris</w:t>
      </w:r>
      <w:r w:rsidRPr="00A000A0">
        <w:rPr>
          <w:b/>
          <w:bCs/>
        </w:rPr>
        <w:t xml:space="preserve"> ska förvaras</w:t>
      </w:r>
    </w:p>
    <w:p w14:paraId="5A513C20" w14:textId="77777777" w:rsidR="007D3614" w:rsidRPr="000A03F9" w:rsidRDefault="007D3614" w:rsidP="00D35D41">
      <w:pPr>
        <w:pStyle w:val="EMEANormal"/>
        <w:rPr>
          <w:color w:val="000000"/>
          <w:szCs w:val="22"/>
          <w:lang w:val="sv-SE"/>
        </w:rPr>
      </w:pPr>
    </w:p>
    <w:p w14:paraId="797C6C11" w14:textId="77777777" w:rsidR="007D3614" w:rsidRPr="000A03F9" w:rsidRDefault="00693E10" w:rsidP="00D35D41">
      <w:pPr>
        <w:pStyle w:val="EMEANormal"/>
        <w:rPr>
          <w:color w:val="000000"/>
          <w:szCs w:val="22"/>
          <w:lang w:val="sv-SE"/>
        </w:rPr>
      </w:pPr>
      <w:r w:rsidRPr="000A03F9">
        <w:rPr>
          <w:color w:val="000000"/>
          <w:szCs w:val="22"/>
          <w:lang w:val="sv-SE"/>
        </w:rPr>
        <w:t>Förvara detta läkemedel utom syn- och räckhåll för barn.</w:t>
      </w:r>
    </w:p>
    <w:p w14:paraId="354ABD37" w14:textId="77777777" w:rsidR="007D3614" w:rsidRPr="000A03F9" w:rsidRDefault="007D3614" w:rsidP="00D35D41">
      <w:pPr>
        <w:pStyle w:val="EMEANormal"/>
        <w:rPr>
          <w:color w:val="000000"/>
          <w:szCs w:val="22"/>
          <w:lang w:val="sv-SE"/>
        </w:rPr>
      </w:pPr>
    </w:p>
    <w:p w14:paraId="0F49B655" w14:textId="77777777" w:rsidR="007D3614" w:rsidRPr="000A03F9" w:rsidRDefault="00693E10" w:rsidP="00D35D41">
      <w:pPr>
        <w:pStyle w:val="EMEANormal"/>
        <w:rPr>
          <w:color w:val="000000"/>
          <w:szCs w:val="22"/>
          <w:lang w:val="sv-SE"/>
        </w:rPr>
      </w:pPr>
      <w:r w:rsidRPr="000A03F9">
        <w:rPr>
          <w:color w:val="000000"/>
          <w:szCs w:val="22"/>
          <w:lang w:val="sv-SE"/>
        </w:rPr>
        <w:t>Används före utgångsdatum som anges på etikett/kartong efter EXP. Utgångsdatumet är den sista dagen i angiven månad.</w:t>
      </w:r>
    </w:p>
    <w:p w14:paraId="19E49C12" w14:textId="77777777" w:rsidR="007D3614" w:rsidRPr="000A03F9" w:rsidRDefault="007D3614" w:rsidP="00D35D41">
      <w:pPr>
        <w:pStyle w:val="EMEANormal"/>
        <w:rPr>
          <w:color w:val="000000"/>
          <w:szCs w:val="22"/>
          <w:lang w:val="sv-SE"/>
        </w:rPr>
      </w:pPr>
    </w:p>
    <w:p w14:paraId="72441310" w14:textId="77777777" w:rsidR="007D3614" w:rsidRPr="000A03F9" w:rsidRDefault="00693E10" w:rsidP="00D35D41">
      <w:pPr>
        <w:pStyle w:val="EMEANormal"/>
        <w:rPr>
          <w:color w:val="000000"/>
          <w:szCs w:val="22"/>
          <w:lang w:val="sv-SE"/>
        </w:rPr>
      </w:pPr>
      <w:r w:rsidRPr="000A03F9">
        <w:rPr>
          <w:color w:val="000000"/>
          <w:szCs w:val="22"/>
          <w:lang w:val="sv-SE"/>
        </w:rPr>
        <w:t>Förvaras i kylskåp (2 </w:t>
      </w:r>
      <w:r w:rsidRPr="000A03F9">
        <w:rPr>
          <w:color w:val="000000"/>
          <w:szCs w:val="22"/>
          <w:lang w:val="sv-SE"/>
        </w:rPr>
        <w:sym w:font="Symbol" w:char="F0B0"/>
      </w:r>
      <w:r w:rsidRPr="000A03F9">
        <w:rPr>
          <w:color w:val="000000"/>
          <w:szCs w:val="22"/>
          <w:lang w:val="sv-SE"/>
        </w:rPr>
        <w:t>C – 8 </w:t>
      </w:r>
      <w:r w:rsidRPr="000A03F9">
        <w:rPr>
          <w:color w:val="000000"/>
          <w:szCs w:val="22"/>
          <w:lang w:val="sv-SE"/>
        </w:rPr>
        <w:sym w:font="Symbol" w:char="F0B0"/>
      </w:r>
      <w:r w:rsidRPr="000A03F9">
        <w:rPr>
          <w:color w:val="000000"/>
          <w:szCs w:val="22"/>
          <w:lang w:val="sv-SE"/>
        </w:rPr>
        <w:t xml:space="preserve">C). Får inte frysas. </w:t>
      </w:r>
    </w:p>
    <w:p w14:paraId="389C3351" w14:textId="77777777" w:rsidR="007D3614" w:rsidRPr="000A03F9" w:rsidRDefault="00693E10" w:rsidP="00D35D41">
      <w:pPr>
        <w:pStyle w:val="EMEANormal"/>
        <w:rPr>
          <w:color w:val="000000"/>
          <w:szCs w:val="22"/>
          <w:lang w:val="sv-SE"/>
        </w:rPr>
      </w:pPr>
      <w:r w:rsidRPr="000A03F9">
        <w:rPr>
          <w:color w:val="000000"/>
          <w:szCs w:val="22"/>
          <w:lang w:val="sv-SE"/>
        </w:rPr>
        <w:t>Förvara de förfyllda sprutorna i ytterkartongen. Ljuskänsligt.</w:t>
      </w:r>
    </w:p>
    <w:p w14:paraId="5B69707B" w14:textId="77777777" w:rsidR="007D3614" w:rsidRPr="000A03F9" w:rsidRDefault="007D3614" w:rsidP="00D35D41">
      <w:pPr>
        <w:pStyle w:val="EMEANormal"/>
        <w:rPr>
          <w:color w:val="000000"/>
          <w:szCs w:val="22"/>
          <w:lang w:val="sv-SE"/>
        </w:rPr>
      </w:pPr>
    </w:p>
    <w:p w14:paraId="770D1884" w14:textId="77777777" w:rsidR="007D3614" w:rsidRPr="000A03F9" w:rsidRDefault="00693E10" w:rsidP="00D35D41">
      <w:pPr>
        <w:autoSpaceDE w:val="0"/>
        <w:autoSpaceDN w:val="0"/>
        <w:adjustRightInd w:val="0"/>
        <w:rPr>
          <w:szCs w:val="22"/>
          <w:lang w:eastAsia="en-GB"/>
        </w:rPr>
      </w:pPr>
      <w:r w:rsidRPr="000A03F9">
        <w:rPr>
          <w:szCs w:val="22"/>
          <w:lang w:eastAsia="en-GB"/>
        </w:rPr>
        <w:t>Alternativ förvaring:</w:t>
      </w:r>
    </w:p>
    <w:p w14:paraId="4C726721" w14:textId="77777777" w:rsidR="007D3614" w:rsidRPr="000A03F9" w:rsidRDefault="00693E10" w:rsidP="00D35D41">
      <w:pPr>
        <w:autoSpaceDE w:val="0"/>
        <w:autoSpaceDN w:val="0"/>
        <w:adjustRightInd w:val="0"/>
        <w:rPr>
          <w:szCs w:val="22"/>
          <w:lang w:eastAsia="en-GB"/>
        </w:rPr>
      </w:pPr>
      <w:r w:rsidRPr="000A03F9">
        <w:rPr>
          <w:szCs w:val="22"/>
        </w:rPr>
        <w:t xml:space="preserve">Vid behov (till exempel om du reser), kan en </w:t>
      </w:r>
      <w:r w:rsidR="00D52428">
        <w:rPr>
          <w:szCs w:val="22"/>
        </w:rPr>
        <w:t>Libmyris</w:t>
      </w:r>
      <w:r w:rsidRPr="000A03F9">
        <w:rPr>
          <w:szCs w:val="22"/>
        </w:rPr>
        <w:t xml:space="preserve"> förfylld spruta förvaras vid 20 °C till </w:t>
      </w:r>
      <w:r w:rsidRPr="000A03F9">
        <w:rPr>
          <w:szCs w:val="22"/>
          <w:lang w:eastAsia="en-GB"/>
        </w:rPr>
        <w:t>25 °C upp till </w:t>
      </w:r>
      <w:r w:rsidR="003C4F1F">
        <w:rPr>
          <w:szCs w:val="22"/>
          <w:lang w:eastAsia="en-GB"/>
        </w:rPr>
        <w:t>30</w:t>
      </w:r>
      <w:r w:rsidRPr="000A03F9">
        <w:rPr>
          <w:szCs w:val="22"/>
          <w:lang w:eastAsia="en-GB"/>
        </w:rPr>
        <w:t xml:space="preserve"> dagar – säkerställ att den skyddas från ljus. Om en spruta tas ur kylskåpet för förvaring vid 20 °C till 25 °C, </w:t>
      </w:r>
      <w:r w:rsidRPr="000A03F9">
        <w:rPr>
          <w:b/>
          <w:szCs w:val="22"/>
          <w:lang w:eastAsia="en-GB"/>
        </w:rPr>
        <w:t xml:space="preserve">måste den användas inom </w:t>
      </w:r>
      <w:r w:rsidR="003C4F1F">
        <w:rPr>
          <w:b/>
          <w:szCs w:val="22"/>
          <w:lang w:eastAsia="en-GB"/>
        </w:rPr>
        <w:t>30</w:t>
      </w:r>
      <w:r w:rsidRPr="000A03F9">
        <w:rPr>
          <w:b/>
          <w:szCs w:val="22"/>
          <w:lang w:eastAsia="en-GB"/>
        </w:rPr>
        <w:t> dagar eller kasseras</w:t>
      </w:r>
      <w:r w:rsidRPr="000A03F9">
        <w:rPr>
          <w:szCs w:val="22"/>
          <w:lang w:eastAsia="en-GB"/>
        </w:rPr>
        <w:t>, även om den stoppas tillbaka i kylskåpet.</w:t>
      </w:r>
    </w:p>
    <w:p w14:paraId="5BEB3B79" w14:textId="77777777" w:rsidR="007D3614" w:rsidRPr="000A03F9" w:rsidRDefault="007D3614" w:rsidP="00D35D41">
      <w:pPr>
        <w:autoSpaceDE w:val="0"/>
        <w:autoSpaceDN w:val="0"/>
        <w:adjustRightInd w:val="0"/>
        <w:rPr>
          <w:szCs w:val="22"/>
          <w:lang w:eastAsia="en-GB"/>
        </w:rPr>
      </w:pPr>
    </w:p>
    <w:p w14:paraId="6A556CAB" w14:textId="77777777" w:rsidR="007D3614" w:rsidRPr="000A03F9" w:rsidRDefault="00693E10" w:rsidP="00D35D41">
      <w:pPr>
        <w:pStyle w:val="EMEANormal"/>
        <w:rPr>
          <w:szCs w:val="22"/>
          <w:lang w:val="sv-SE" w:eastAsia="en-GB"/>
        </w:rPr>
      </w:pPr>
      <w:r w:rsidRPr="000A03F9">
        <w:rPr>
          <w:szCs w:val="22"/>
          <w:lang w:val="sv-SE" w:eastAsia="en-GB"/>
        </w:rPr>
        <w:t>Du ska skriva upp datumet då sprutan tas ur kylskåpet för första gången, och datumet då den ska kasseras.</w:t>
      </w:r>
    </w:p>
    <w:p w14:paraId="6A36C28C" w14:textId="77777777" w:rsidR="007D3614" w:rsidRPr="000A03F9" w:rsidRDefault="007D3614" w:rsidP="00D35D41">
      <w:pPr>
        <w:pStyle w:val="EMEANormal"/>
        <w:rPr>
          <w:szCs w:val="22"/>
          <w:lang w:val="sv-SE" w:eastAsia="en-GB"/>
        </w:rPr>
      </w:pPr>
    </w:p>
    <w:p w14:paraId="51D25A50" w14:textId="77777777" w:rsidR="007D3614" w:rsidRPr="000A03F9" w:rsidRDefault="00693E10" w:rsidP="00D35D41">
      <w:pPr>
        <w:pStyle w:val="EMEANormal"/>
        <w:rPr>
          <w:szCs w:val="22"/>
          <w:lang w:val="sv-SE" w:eastAsia="en-GB"/>
        </w:rPr>
      </w:pPr>
      <w:r w:rsidRPr="000A03F9">
        <w:rPr>
          <w:szCs w:val="22"/>
          <w:lang w:val="sv-SE" w:eastAsia="en-GB"/>
        </w:rPr>
        <w:t>Använd inte detta läkemedel om vätskan är grumlig, missfärgad eller innehåller flagor eller partiklar.</w:t>
      </w:r>
    </w:p>
    <w:p w14:paraId="0DDF86A8" w14:textId="77777777" w:rsidR="007D3614" w:rsidRPr="000A03F9" w:rsidRDefault="007D3614" w:rsidP="00D35D41">
      <w:pPr>
        <w:pStyle w:val="EMEANormal"/>
        <w:rPr>
          <w:szCs w:val="22"/>
          <w:lang w:val="sv-SE" w:eastAsia="en-GB"/>
        </w:rPr>
      </w:pPr>
    </w:p>
    <w:p w14:paraId="533D9B78" w14:textId="77777777" w:rsidR="007D3614" w:rsidRPr="000A03F9" w:rsidRDefault="00693E10" w:rsidP="00D35D41">
      <w:pPr>
        <w:pStyle w:val="EMEANormal"/>
        <w:rPr>
          <w:szCs w:val="22"/>
          <w:lang w:val="sv-SE"/>
        </w:rPr>
      </w:pPr>
      <w:r w:rsidRPr="000A03F9">
        <w:rPr>
          <w:szCs w:val="22"/>
          <w:lang w:val="sv-SE"/>
        </w:rPr>
        <w:t>Läkemedel ska inte kastas i avloppet eller bland hushållsavfall. Fråga apotekspersonalen hur man kastar läkemedel som inte längre används. Dessa åtgärder är till för att skydda miljön.</w:t>
      </w:r>
    </w:p>
    <w:p w14:paraId="7D822C86" w14:textId="77777777" w:rsidR="007D3614" w:rsidRPr="000A03F9" w:rsidRDefault="007D3614" w:rsidP="00D35D41">
      <w:pPr>
        <w:pStyle w:val="EMEANormal"/>
        <w:rPr>
          <w:color w:val="000000"/>
          <w:szCs w:val="22"/>
          <w:lang w:val="sv-SE"/>
        </w:rPr>
      </w:pPr>
    </w:p>
    <w:p w14:paraId="05F2FA08" w14:textId="77777777" w:rsidR="007D3614" w:rsidRPr="000A03F9" w:rsidRDefault="007D3614" w:rsidP="00D35D41">
      <w:pPr>
        <w:pStyle w:val="EMEANormal"/>
        <w:rPr>
          <w:color w:val="000000"/>
          <w:szCs w:val="22"/>
          <w:lang w:val="sv-SE"/>
        </w:rPr>
      </w:pPr>
    </w:p>
    <w:p w14:paraId="556EC75E" w14:textId="77777777" w:rsidR="007D3614" w:rsidRPr="00A000A0" w:rsidRDefault="00693E10" w:rsidP="00A000A0">
      <w:pPr>
        <w:rPr>
          <w:bCs/>
        </w:rPr>
      </w:pPr>
      <w:r w:rsidRPr="00A000A0">
        <w:rPr>
          <w:b/>
          <w:bCs/>
        </w:rPr>
        <w:t>6.</w:t>
      </w:r>
      <w:r w:rsidRPr="00A000A0">
        <w:rPr>
          <w:b/>
          <w:bCs/>
        </w:rPr>
        <w:tab/>
        <w:t>Förpackningens innehåll och övriga upplysningar</w:t>
      </w:r>
    </w:p>
    <w:p w14:paraId="15E33F69" w14:textId="77777777" w:rsidR="007D3614" w:rsidRPr="000A03F9" w:rsidRDefault="007D3614" w:rsidP="00D35D41">
      <w:pPr>
        <w:pStyle w:val="EMEANormal"/>
        <w:keepNext/>
        <w:rPr>
          <w:color w:val="000000"/>
          <w:szCs w:val="22"/>
          <w:lang w:val="sv-SE"/>
        </w:rPr>
      </w:pPr>
    </w:p>
    <w:p w14:paraId="4A0465F4" w14:textId="77777777" w:rsidR="007D3614" w:rsidRPr="000A03F9" w:rsidRDefault="00693E10" w:rsidP="00D35D41">
      <w:pPr>
        <w:pStyle w:val="EMEAHeadingLeaflet"/>
        <w:keepNext/>
        <w:spacing w:before="0" w:after="0"/>
        <w:rPr>
          <w:color w:val="000000"/>
          <w:szCs w:val="22"/>
        </w:rPr>
      </w:pPr>
      <w:r w:rsidRPr="000A03F9">
        <w:rPr>
          <w:color w:val="000000"/>
          <w:szCs w:val="22"/>
        </w:rPr>
        <w:t>Innehållsdeklaration</w:t>
      </w:r>
    </w:p>
    <w:p w14:paraId="25C80E12" w14:textId="77777777" w:rsidR="007D3614" w:rsidRPr="000A03F9" w:rsidRDefault="00693E10" w:rsidP="00D35D41">
      <w:pPr>
        <w:pStyle w:val="EMEANormal"/>
        <w:keepNext/>
        <w:rPr>
          <w:color w:val="000000"/>
          <w:szCs w:val="22"/>
          <w:lang w:val="sv-SE"/>
        </w:rPr>
      </w:pPr>
      <w:r w:rsidRPr="000A03F9">
        <w:rPr>
          <w:color w:val="000000"/>
          <w:szCs w:val="22"/>
          <w:lang w:val="sv-SE"/>
        </w:rPr>
        <w:t>Den aktiva substansen är adalimumab.</w:t>
      </w:r>
    </w:p>
    <w:p w14:paraId="06D08682" w14:textId="04527578" w:rsidR="007D3614" w:rsidRPr="000A03F9" w:rsidRDefault="00693E10" w:rsidP="00D35D41">
      <w:pPr>
        <w:pStyle w:val="EMEANormal"/>
        <w:rPr>
          <w:color w:val="000000"/>
          <w:szCs w:val="22"/>
          <w:lang w:val="sv-SE"/>
        </w:rPr>
      </w:pPr>
      <w:r w:rsidRPr="000A03F9">
        <w:rPr>
          <w:color w:val="000000"/>
          <w:szCs w:val="22"/>
          <w:lang w:val="sv-SE"/>
        </w:rPr>
        <w:t>Övriga innehållsämnen är natriumklorid, sackaros, polysorbat 80</w:t>
      </w:r>
      <w:r w:rsidR="005C01AF">
        <w:rPr>
          <w:color w:val="000000"/>
          <w:szCs w:val="22"/>
          <w:lang w:val="sv-SE"/>
        </w:rPr>
        <w:t xml:space="preserve"> </w:t>
      </w:r>
      <w:r w:rsidR="005C01AF" w:rsidRPr="0072168B">
        <w:rPr>
          <w:lang w:val="sv-SE"/>
        </w:rPr>
        <w:t>(E 433)</w:t>
      </w:r>
      <w:r w:rsidRPr="000A03F9">
        <w:rPr>
          <w:color w:val="000000"/>
          <w:szCs w:val="22"/>
          <w:lang w:val="sv-SE"/>
        </w:rPr>
        <w:t>, vatten för injektionsvätskor, saltsyra (för pH-justering) och natriumhydroxid (för pH-justering).</w:t>
      </w:r>
    </w:p>
    <w:p w14:paraId="08C4E506" w14:textId="77777777" w:rsidR="007D3614" w:rsidRPr="000A03F9" w:rsidRDefault="007D3614" w:rsidP="00D35D41">
      <w:pPr>
        <w:pStyle w:val="EMEANormal"/>
        <w:rPr>
          <w:color w:val="000000"/>
          <w:szCs w:val="22"/>
          <w:lang w:val="sv-SE"/>
        </w:rPr>
      </w:pPr>
    </w:p>
    <w:p w14:paraId="0492C8B6" w14:textId="77777777" w:rsidR="007D3614" w:rsidRPr="000A03F9" w:rsidRDefault="00693E10" w:rsidP="00D35D41">
      <w:pPr>
        <w:pStyle w:val="EMEAHeadingLeaflet"/>
        <w:spacing w:before="0" w:after="0"/>
        <w:rPr>
          <w:color w:val="000000"/>
          <w:szCs w:val="22"/>
        </w:rPr>
      </w:pPr>
      <w:r w:rsidRPr="000A03F9">
        <w:rPr>
          <w:color w:val="000000"/>
          <w:szCs w:val="22"/>
        </w:rPr>
        <w:t>Läkemedlets utseende och förpackningsstorlekar</w:t>
      </w:r>
    </w:p>
    <w:p w14:paraId="0E2AA412"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40 mg injektionsvätska, lösning i förfylld spruta med stickskydd innehåller en steril lösning med 40 mg adalimumab löst i 0,4 ml lösning.</w:t>
      </w:r>
    </w:p>
    <w:p w14:paraId="14E4F1A0"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xml:space="preserve"> förfylld spruta är en glasspruta som innehåller en lösning med adalimumab.</w:t>
      </w:r>
    </w:p>
    <w:p w14:paraId="2E164B9C" w14:textId="77777777" w:rsidR="007D3614" w:rsidRPr="000A03F9" w:rsidRDefault="007D3614" w:rsidP="00D35D41">
      <w:pPr>
        <w:pStyle w:val="EMEANormal"/>
        <w:rPr>
          <w:color w:val="000000"/>
          <w:szCs w:val="22"/>
          <w:lang w:val="sv-SE"/>
        </w:rPr>
      </w:pPr>
    </w:p>
    <w:p w14:paraId="285F7A43" w14:textId="77777777" w:rsidR="007D3614" w:rsidRPr="000A03F9" w:rsidRDefault="00693E10" w:rsidP="00D35D41">
      <w:pPr>
        <w:pStyle w:val="EMEANormal"/>
        <w:rPr>
          <w:color w:val="000000"/>
          <w:szCs w:val="22"/>
          <w:lang w:val="sv-SE"/>
        </w:rPr>
      </w:pPr>
      <w:r w:rsidRPr="000A03F9">
        <w:rPr>
          <w:color w:val="000000"/>
          <w:szCs w:val="22"/>
          <w:lang w:val="sv-SE"/>
        </w:rPr>
        <w:t xml:space="preserve">Varje förpackning innehåller 1, 2 eller 6 förfyllda sprutor förpackade i ett blister, med 1, 2 eller 6 spritsuddar. </w:t>
      </w:r>
    </w:p>
    <w:p w14:paraId="71E226F7" w14:textId="77777777" w:rsidR="007D3614" w:rsidRPr="000A03F9" w:rsidRDefault="007D3614" w:rsidP="00D35D41">
      <w:pPr>
        <w:pStyle w:val="EMEANormal"/>
        <w:rPr>
          <w:color w:val="000000"/>
          <w:szCs w:val="22"/>
          <w:lang w:val="sv-SE"/>
        </w:rPr>
      </w:pPr>
    </w:p>
    <w:p w14:paraId="0BFDCEA4" w14:textId="77777777" w:rsidR="007D3614" w:rsidRPr="000A03F9" w:rsidRDefault="00693E10" w:rsidP="00D35D41">
      <w:pPr>
        <w:pStyle w:val="EMEANormal"/>
        <w:rPr>
          <w:color w:val="000000"/>
          <w:szCs w:val="22"/>
          <w:lang w:val="sv-SE"/>
        </w:rPr>
      </w:pPr>
      <w:r w:rsidRPr="000A03F9">
        <w:rPr>
          <w:color w:val="000000"/>
          <w:szCs w:val="22"/>
          <w:lang w:val="sv-SE"/>
        </w:rPr>
        <w:t>Eventuellt kommer inte alla förpackningsstorlekar att marknadsförs.</w:t>
      </w:r>
    </w:p>
    <w:p w14:paraId="22ED1543" w14:textId="77777777" w:rsidR="007D3614" w:rsidRPr="000A03F9" w:rsidRDefault="007D3614" w:rsidP="00D35D41">
      <w:pPr>
        <w:pStyle w:val="EMEANormal"/>
        <w:rPr>
          <w:color w:val="000000"/>
          <w:szCs w:val="22"/>
          <w:lang w:val="sv-SE"/>
        </w:rPr>
      </w:pPr>
    </w:p>
    <w:p w14:paraId="7C558134"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xml:space="preserve"> kan finnas tillgänglig som förfylld spruta och/eller som förfylld injektionspenna.</w:t>
      </w:r>
    </w:p>
    <w:p w14:paraId="774AAE3C" w14:textId="77777777" w:rsidR="007D3614" w:rsidRPr="000A03F9" w:rsidRDefault="007D3614" w:rsidP="00D35D41">
      <w:pPr>
        <w:pStyle w:val="EMEANormal"/>
        <w:rPr>
          <w:color w:val="000000"/>
          <w:szCs w:val="22"/>
          <w:lang w:val="sv-SE"/>
        </w:rPr>
      </w:pPr>
    </w:p>
    <w:p w14:paraId="070B27DD" w14:textId="77777777" w:rsidR="007D3614" w:rsidRPr="000A03F9" w:rsidRDefault="00693E10" w:rsidP="00D35D41">
      <w:pPr>
        <w:pStyle w:val="EMEANormal"/>
        <w:rPr>
          <w:b/>
          <w:szCs w:val="22"/>
          <w:lang w:val="sv-SE"/>
        </w:rPr>
      </w:pPr>
      <w:r w:rsidRPr="000A03F9">
        <w:rPr>
          <w:b/>
          <w:szCs w:val="22"/>
          <w:lang w:val="sv-SE"/>
        </w:rPr>
        <w:t xml:space="preserve">Innehavare av godkännande för försäljning </w:t>
      </w:r>
    </w:p>
    <w:p w14:paraId="52050AB2" w14:textId="77777777" w:rsidR="007D3614" w:rsidRPr="000A03F9" w:rsidRDefault="00693E10" w:rsidP="00D35D41">
      <w:pPr>
        <w:ind w:right="-2"/>
        <w:rPr>
          <w:szCs w:val="22"/>
        </w:rPr>
      </w:pPr>
      <w:r w:rsidRPr="000A03F9">
        <w:rPr>
          <w:szCs w:val="22"/>
        </w:rPr>
        <w:t>STADA Arzneimittel AG</w:t>
      </w:r>
    </w:p>
    <w:p w14:paraId="26783E75" w14:textId="77777777" w:rsidR="007D3614" w:rsidRPr="000A03F9" w:rsidRDefault="00693E10" w:rsidP="00D35D41">
      <w:pPr>
        <w:ind w:right="-2"/>
        <w:rPr>
          <w:szCs w:val="22"/>
        </w:rPr>
      </w:pPr>
      <w:r w:rsidRPr="000A03F9">
        <w:rPr>
          <w:szCs w:val="22"/>
        </w:rPr>
        <w:t>Stadastrasse 2–18</w:t>
      </w:r>
    </w:p>
    <w:p w14:paraId="6E00E8A4" w14:textId="77777777" w:rsidR="007D3614" w:rsidRPr="000A03F9" w:rsidRDefault="00693E10" w:rsidP="00D35D41">
      <w:pPr>
        <w:ind w:right="-2"/>
        <w:rPr>
          <w:szCs w:val="22"/>
        </w:rPr>
      </w:pPr>
      <w:r w:rsidRPr="000A03F9">
        <w:rPr>
          <w:szCs w:val="22"/>
        </w:rPr>
        <w:t>61118 Bad Vilbel</w:t>
      </w:r>
    </w:p>
    <w:p w14:paraId="33E9C920" w14:textId="77777777" w:rsidR="007D3614" w:rsidRPr="000A03F9" w:rsidRDefault="00693E10" w:rsidP="00D35D41">
      <w:pPr>
        <w:ind w:right="-2"/>
        <w:rPr>
          <w:szCs w:val="22"/>
        </w:rPr>
      </w:pPr>
      <w:r w:rsidRPr="000A03F9">
        <w:rPr>
          <w:szCs w:val="22"/>
        </w:rPr>
        <w:lastRenderedPageBreak/>
        <w:t>Tyskland</w:t>
      </w:r>
    </w:p>
    <w:p w14:paraId="2AD599AF" w14:textId="77777777" w:rsidR="007D3614" w:rsidRPr="000A03F9" w:rsidRDefault="007D3614" w:rsidP="00D35D41">
      <w:pPr>
        <w:pStyle w:val="EMEANormal"/>
        <w:rPr>
          <w:color w:val="000000"/>
          <w:szCs w:val="22"/>
          <w:lang w:val="sv-SE"/>
        </w:rPr>
      </w:pPr>
    </w:p>
    <w:p w14:paraId="5F7585DF" w14:textId="77777777" w:rsidR="007D3614" w:rsidRPr="000A03F9" w:rsidRDefault="00693E10" w:rsidP="00D35D41">
      <w:pPr>
        <w:pStyle w:val="EMEAHeadingLeaflet"/>
        <w:spacing w:before="0" w:after="0"/>
        <w:rPr>
          <w:color w:val="000000"/>
          <w:szCs w:val="22"/>
        </w:rPr>
      </w:pPr>
      <w:r w:rsidRPr="000A03F9">
        <w:rPr>
          <w:color w:val="000000"/>
          <w:szCs w:val="22"/>
        </w:rPr>
        <w:t>Tillverkare</w:t>
      </w:r>
    </w:p>
    <w:p w14:paraId="3A9D97CD" w14:textId="77777777" w:rsidR="007D3614" w:rsidRPr="000A03F9" w:rsidRDefault="00693E10" w:rsidP="00D35D41">
      <w:pPr>
        <w:ind w:right="-2"/>
        <w:rPr>
          <w:szCs w:val="22"/>
        </w:rPr>
      </w:pPr>
      <w:r w:rsidRPr="000A03F9">
        <w:rPr>
          <w:szCs w:val="22"/>
        </w:rPr>
        <w:t>Ivers-Lee CSM</w:t>
      </w:r>
    </w:p>
    <w:p w14:paraId="4AD55A81" w14:textId="77777777" w:rsidR="007D3614" w:rsidRPr="000A03F9" w:rsidRDefault="00693E10" w:rsidP="00D35D41">
      <w:pPr>
        <w:ind w:right="-2"/>
        <w:rPr>
          <w:szCs w:val="22"/>
        </w:rPr>
      </w:pPr>
      <w:r w:rsidRPr="000A03F9">
        <w:rPr>
          <w:szCs w:val="22"/>
        </w:rPr>
        <w:t>Marie-Curie-Str.8</w:t>
      </w:r>
    </w:p>
    <w:p w14:paraId="75FDE831" w14:textId="77777777" w:rsidR="007D3614" w:rsidRPr="000A03F9" w:rsidRDefault="00693E10" w:rsidP="00D35D41">
      <w:pPr>
        <w:ind w:right="-2"/>
        <w:rPr>
          <w:szCs w:val="22"/>
        </w:rPr>
      </w:pPr>
      <w:r w:rsidRPr="000A03F9">
        <w:rPr>
          <w:szCs w:val="22"/>
        </w:rPr>
        <w:t>79539 Lörrach,</w:t>
      </w:r>
    </w:p>
    <w:p w14:paraId="28C19E22" w14:textId="77777777" w:rsidR="007D3614" w:rsidRPr="000A03F9" w:rsidRDefault="00693E10" w:rsidP="00D35D41">
      <w:pPr>
        <w:ind w:right="-2"/>
        <w:rPr>
          <w:szCs w:val="22"/>
        </w:rPr>
      </w:pPr>
      <w:r w:rsidRPr="000A03F9">
        <w:rPr>
          <w:szCs w:val="22"/>
        </w:rPr>
        <w:t>Tyskland</w:t>
      </w:r>
    </w:p>
    <w:p w14:paraId="26DC3B6C" w14:textId="77777777" w:rsidR="007D3614" w:rsidRDefault="007D3614" w:rsidP="00D35D41">
      <w:pPr>
        <w:pStyle w:val="EMEANormal"/>
        <w:rPr>
          <w:color w:val="000000"/>
          <w:szCs w:val="22"/>
          <w:lang w:val="sv-SE"/>
        </w:rPr>
      </w:pPr>
    </w:p>
    <w:p w14:paraId="69E05322" w14:textId="77777777" w:rsidR="00FE6668" w:rsidRPr="003A2EAD" w:rsidRDefault="00FE6668" w:rsidP="00FE6668">
      <w:pPr>
        <w:rPr>
          <w:szCs w:val="22"/>
          <w:highlight w:val="lightGray"/>
        </w:rPr>
      </w:pPr>
      <w:r w:rsidRPr="003A2EAD">
        <w:rPr>
          <w:szCs w:val="22"/>
          <w:highlight w:val="lightGray"/>
        </w:rPr>
        <w:t>Alvotech Hf</w:t>
      </w:r>
    </w:p>
    <w:p w14:paraId="5DE22255" w14:textId="77777777" w:rsidR="00FE6668" w:rsidRPr="003A2EAD" w:rsidRDefault="00FE6668" w:rsidP="00FE6668">
      <w:pPr>
        <w:rPr>
          <w:szCs w:val="22"/>
          <w:highlight w:val="lightGray"/>
        </w:rPr>
      </w:pPr>
      <w:r w:rsidRPr="003A2EAD">
        <w:rPr>
          <w:szCs w:val="22"/>
          <w:highlight w:val="lightGray"/>
        </w:rPr>
        <w:t>Sæmundargata 15-19</w:t>
      </w:r>
    </w:p>
    <w:p w14:paraId="474BEEB2" w14:textId="568AB9A5" w:rsidR="00FE6668" w:rsidRPr="003A2EAD" w:rsidRDefault="00FE6668" w:rsidP="00FE6668">
      <w:pPr>
        <w:rPr>
          <w:szCs w:val="22"/>
          <w:highlight w:val="lightGray"/>
        </w:rPr>
      </w:pPr>
      <w:r w:rsidRPr="003A2EAD">
        <w:rPr>
          <w:szCs w:val="22"/>
          <w:highlight w:val="lightGray"/>
        </w:rPr>
        <w:t>Reykjavik, 10</w:t>
      </w:r>
      <w:r w:rsidR="00E628C1">
        <w:rPr>
          <w:szCs w:val="22"/>
          <w:highlight w:val="lightGray"/>
        </w:rPr>
        <w:t>2</w:t>
      </w:r>
      <w:r w:rsidRPr="003A2EAD">
        <w:rPr>
          <w:szCs w:val="22"/>
          <w:highlight w:val="lightGray"/>
        </w:rPr>
        <w:t xml:space="preserve"> </w:t>
      </w:r>
    </w:p>
    <w:p w14:paraId="4710F802" w14:textId="77777777" w:rsidR="00FE6668" w:rsidRPr="000A03F9" w:rsidRDefault="00FE6668" w:rsidP="00FE6668">
      <w:pPr>
        <w:rPr>
          <w:bCs/>
          <w:szCs w:val="22"/>
        </w:rPr>
      </w:pPr>
      <w:r w:rsidRPr="003A2EAD">
        <w:rPr>
          <w:bCs/>
          <w:szCs w:val="22"/>
          <w:highlight w:val="lightGray"/>
        </w:rPr>
        <w:t>Island</w:t>
      </w:r>
    </w:p>
    <w:p w14:paraId="71073A4B" w14:textId="77777777" w:rsidR="00FE6668" w:rsidRDefault="00FE6668" w:rsidP="00D35D41">
      <w:pPr>
        <w:pStyle w:val="EMEANormal"/>
        <w:rPr>
          <w:color w:val="000000"/>
          <w:szCs w:val="22"/>
          <w:lang w:val="sv-SE"/>
        </w:rPr>
      </w:pPr>
    </w:p>
    <w:p w14:paraId="3D5439B8" w14:textId="77777777" w:rsidR="00B75A10" w:rsidRPr="00E37201" w:rsidRDefault="00B75A10" w:rsidP="00B75A10">
      <w:pPr>
        <w:rPr>
          <w:szCs w:val="22"/>
          <w:highlight w:val="lightGray"/>
        </w:rPr>
      </w:pPr>
      <w:r w:rsidRPr="00E37201">
        <w:rPr>
          <w:szCs w:val="22"/>
          <w:highlight w:val="lightGray"/>
        </w:rPr>
        <w:t>STADA Arzneimittel AG</w:t>
      </w:r>
    </w:p>
    <w:p w14:paraId="63372607" w14:textId="77777777" w:rsidR="00B75A10" w:rsidRPr="00E37201" w:rsidRDefault="00B75A10" w:rsidP="00B75A10">
      <w:pPr>
        <w:rPr>
          <w:szCs w:val="22"/>
          <w:highlight w:val="lightGray"/>
        </w:rPr>
      </w:pPr>
      <w:r w:rsidRPr="00E37201">
        <w:rPr>
          <w:szCs w:val="22"/>
          <w:highlight w:val="lightGray"/>
        </w:rPr>
        <w:t>Stadastrasse 2–18</w:t>
      </w:r>
    </w:p>
    <w:p w14:paraId="55BAC0BF" w14:textId="77777777" w:rsidR="00B75A10" w:rsidRPr="00E37201" w:rsidRDefault="00B75A10" w:rsidP="00B75A10">
      <w:pPr>
        <w:rPr>
          <w:szCs w:val="22"/>
          <w:highlight w:val="lightGray"/>
        </w:rPr>
      </w:pPr>
      <w:r w:rsidRPr="00E37201">
        <w:rPr>
          <w:szCs w:val="22"/>
          <w:highlight w:val="lightGray"/>
        </w:rPr>
        <w:t>61118 Bad Vilbel</w:t>
      </w:r>
    </w:p>
    <w:p w14:paraId="78812FEE" w14:textId="77777777" w:rsidR="00B75A10" w:rsidRPr="000A03F9" w:rsidRDefault="00B75A10" w:rsidP="00B75A10">
      <w:pPr>
        <w:rPr>
          <w:szCs w:val="22"/>
        </w:rPr>
      </w:pPr>
      <w:r w:rsidRPr="00E37201">
        <w:rPr>
          <w:szCs w:val="22"/>
          <w:highlight w:val="lightGray"/>
        </w:rPr>
        <w:t>Tyskland</w:t>
      </w:r>
    </w:p>
    <w:p w14:paraId="0F18C7C8" w14:textId="77777777" w:rsidR="00B75A10" w:rsidRPr="000A03F9" w:rsidRDefault="00B75A10" w:rsidP="00D35D41">
      <w:pPr>
        <w:pStyle w:val="EMEANormal"/>
        <w:rPr>
          <w:color w:val="000000"/>
          <w:szCs w:val="22"/>
          <w:lang w:val="sv-SE"/>
        </w:rPr>
      </w:pPr>
    </w:p>
    <w:p w14:paraId="44B5031F" w14:textId="77777777" w:rsidR="007D3614" w:rsidRPr="000A03F9" w:rsidRDefault="00693E10" w:rsidP="00D35D41">
      <w:pPr>
        <w:rPr>
          <w:szCs w:val="22"/>
        </w:rPr>
      </w:pPr>
      <w:r w:rsidRPr="000A03F9">
        <w:rPr>
          <w:szCs w:val="22"/>
        </w:rPr>
        <w:t>Kontakta ombudet för innehavaren av godkännandet för försäljning om du vill veta mer om detta läkemedel:</w:t>
      </w:r>
    </w:p>
    <w:p w14:paraId="6F459054" w14:textId="77777777" w:rsidR="007D3614" w:rsidRPr="000A03F9" w:rsidRDefault="007D3614" w:rsidP="00D35D41">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7D3614" w:rsidRPr="000A03F9" w14:paraId="26C93BB1" w14:textId="77777777">
        <w:trPr>
          <w:cantSplit/>
          <w:trHeight w:val="20"/>
        </w:trPr>
        <w:tc>
          <w:tcPr>
            <w:tcW w:w="4535" w:type="dxa"/>
          </w:tcPr>
          <w:p w14:paraId="5ABEDF13" w14:textId="77777777" w:rsidR="007D3614" w:rsidRPr="000A03F9" w:rsidRDefault="00693E10" w:rsidP="00D35D41">
            <w:pPr>
              <w:rPr>
                <w:color w:val="000000"/>
                <w:szCs w:val="22"/>
              </w:rPr>
            </w:pPr>
            <w:r w:rsidRPr="000A03F9">
              <w:rPr>
                <w:b/>
                <w:color w:val="000000"/>
                <w:szCs w:val="22"/>
              </w:rPr>
              <w:t>België/Belgique/Belgien</w:t>
            </w:r>
          </w:p>
          <w:p w14:paraId="6780BFC8" w14:textId="77777777" w:rsidR="007D3614" w:rsidRPr="000A03F9" w:rsidRDefault="00693E10" w:rsidP="00D35D41">
            <w:pPr>
              <w:rPr>
                <w:color w:val="000000"/>
                <w:szCs w:val="22"/>
              </w:rPr>
            </w:pPr>
            <w:r w:rsidRPr="000A03F9">
              <w:rPr>
                <w:color w:val="000000"/>
                <w:szCs w:val="22"/>
              </w:rPr>
              <w:t xml:space="preserve">EG </w:t>
            </w:r>
            <w:r w:rsidRPr="000A03F9">
              <w:rPr>
                <w:szCs w:val="22"/>
                <w:lang w:eastAsia="hu-HU"/>
              </w:rPr>
              <w:t>(Eurogenerics) NV</w:t>
            </w:r>
          </w:p>
          <w:p w14:paraId="514A3A5D" w14:textId="77777777" w:rsidR="007D3614" w:rsidRPr="000A03F9" w:rsidRDefault="00693E10" w:rsidP="00D35D41">
            <w:pPr>
              <w:rPr>
                <w:color w:val="000000"/>
                <w:szCs w:val="22"/>
              </w:rPr>
            </w:pPr>
            <w:r w:rsidRPr="000A03F9">
              <w:rPr>
                <w:color w:val="000000"/>
                <w:szCs w:val="22"/>
              </w:rPr>
              <w:t>Tél/Tel: +32 24797878</w:t>
            </w:r>
          </w:p>
          <w:p w14:paraId="27ADF267" w14:textId="77777777" w:rsidR="007D3614" w:rsidRPr="000A03F9" w:rsidRDefault="007D3614" w:rsidP="00D35D41">
            <w:pPr>
              <w:rPr>
                <w:color w:val="000000"/>
                <w:szCs w:val="22"/>
              </w:rPr>
            </w:pPr>
          </w:p>
        </w:tc>
        <w:tc>
          <w:tcPr>
            <w:tcW w:w="4535" w:type="dxa"/>
          </w:tcPr>
          <w:p w14:paraId="5739337B" w14:textId="77777777" w:rsidR="007D3614" w:rsidRPr="000A03F9" w:rsidRDefault="00693E10" w:rsidP="00D35D41">
            <w:pPr>
              <w:autoSpaceDE w:val="0"/>
              <w:autoSpaceDN w:val="0"/>
              <w:adjustRightInd w:val="0"/>
              <w:rPr>
                <w:color w:val="000000"/>
                <w:szCs w:val="22"/>
              </w:rPr>
            </w:pPr>
            <w:r w:rsidRPr="000A03F9">
              <w:rPr>
                <w:b/>
                <w:color w:val="000000"/>
                <w:szCs w:val="22"/>
              </w:rPr>
              <w:t>Lietuva</w:t>
            </w:r>
          </w:p>
          <w:p w14:paraId="4878DC43" w14:textId="77777777" w:rsidR="007D3614" w:rsidRPr="000A03F9" w:rsidRDefault="00693E10" w:rsidP="00D35D41">
            <w:pPr>
              <w:autoSpaceDE w:val="0"/>
              <w:autoSpaceDN w:val="0"/>
              <w:adjustRightInd w:val="0"/>
              <w:rPr>
                <w:color w:val="000000"/>
                <w:szCs w:val="22"/>
              </w:rPr>
            </w:pPr>
            <w:r w:rsidRPr="000A03F9">
              <w:rPr>
                <w:color w:val="000000"/>
                <w:szCs w:val="22"/>
              </w:rPr>
              <w:t>UAB „STADA Baltics“</w:t>
            </w:r>
          </w:p>
          <w:p w14:paraId="5FA6C35D" w14:textId="77777777" w:rsidR="007D3614" w:rsidRPr="000A03F9" w:rsidRDefault="00693E10" w:rsidP="00D35D41">
            <w:pPr>
              <w:autoSpaceDE w:val="0"/>
              <w:autoSpaceDN w:val="0"/>
              <w:adjustRightInd w:val="0"/>
              <w:rPr>
                <w:color w:val="000000"/>
                <w:szCs w:val="22"/>
              </w:rPr>
            </w:pPr>
            <w:r w:rsidRPr="000A03F9">
              <w:rPr>
                <w:color w:val="000000"/>
                <w:szCs w:val="22"/>
              </w:rPr>
              <w:t>Tel: +370 52603926</w:t>
            </w:r>
          </w:p>
          <w:p w14:paraId="1BA1BC80" w14:textId="77777777" w:rsidR="007D3614" w:rsidRPr="000A03F9" w:rsidRDefault="007D3614" w:rsidP="00D35D41">
            <w:pPr>
              <w:suppressAutoHyphens/>
              <w:rPr>
                <w:color w:val="000000"/>
                <w:szCs w:val="22"/>
              </w:rPr>
            </w:pPr>
          </w:p>
        </w:tc>
      </w:tr>
      <w:tr w:rsidR="007D3614" w:rsidRPr="000A03F9" w14:paraId="53036E36" w14:textId="77777777">
        <w:trPr>
          <w:cantSplit/>
          <w:trHeight w:val="20"/>
        </w:trPr>
        <w:tc>
          <w:tcPr>
            <w:tcW w:w="4535" w:type="dxa"/>
          </w:tcPr>
          <w:p w14:paraId="1103A9D4" w14:textId="77777777" w:rsidR="007D3614" w:rsidRPr="000A03F9" w:rsidRDefault="00693E10" w:rsidP="00D35D41">
            <w:pPr>
              <w:autoSpaceDE w:val="0"/>
              <w:autoSpaceDN w:val="0"/>
              <w:adjustRightInd w:val="0"/>
              <w:rPr>
                <w:b/>
                <w:bCs/>
                <w:color w:val="000000"/>
                <w:szCs w:val="22"/>
              </w:rPr>
            </w:pPr>
            <w:r w:rsidRPr="000A03F9">
              <w:rPr>
                <w:b/>
                <w:bCs/>
                <w:color w:val="000000"/>
                <w:szCs w:val="22"/>
              </w:rPr>
              <w:t>България</w:t>
            </w:r>
          </w:p>
          <w:p w14:paraId="5496EA27" w14:textId="77777777" w:rsidR="007D3614" w:rsidRPr="000A03F9" w:rsidRDefault="00693E10" w:rsidP="00D35D41">
            <w:pPr>
              <w:autoSpaceDE w:val="0"/>
              <w:autoSpaceDN w:val="0"/>
              <w:adjustRightInd w:val="0"/>
              <w:rPr>
                <w:color w:val="000000"/>
                <w:szCs w:val="22"/>
              </w:rPr>
            </w:pPr>
            <w:r w:rsidRPr="000A03F9">
              <w:rPr>
                <w:color w:val="000000"/>
                <w:szCs w:val="22"/>
              </w:rPr>
              <w:t>STADA Bulgaria EOOD</w:t>
            </w:r>
          </w:p>
          <w:p w14:paraId="3CA1C697" w14:textId="77777777" w:rsidR="007D3614" w:rsidRPr="000A03F9" w:rsidRDefault="00693E10" w:rsidP="00D35D41">
            <w:pPr>
              <w:autoSpaceDE w:val="0"/>
              <w:autoSpaceDN w:val="0"/>
              <w:adjustRightInd w:val="0"/>
              <w:rPr>
                <w:color w:val="000000"/>
                <w:szCs w:val="22"/>
              </w:rPr>
            </w:pPr>
            <w:r w:rsidRPr="000A03F9">
              <w:rPr>
                <w:color w:val="000000"/>
                <w:szCs w:val="22"/>
              </w:rPr>
              <w:t>Teл.: +359 29624626</w:t>
            </w:r>
          </w:p>
          <w:p w14:paraId="254C6254" w14:textId="77777777" w:rsidR="007D3614" w:rsidRPr="000A03F9" w:rsidRDefault="007D3614" w:rsidP="00D35D41">
            <w:pPr>
              <w:autoSpaceDE w:val="0"/>
              <w:autoSpaceDN w:val="0"/>
              <w:adjustRightInd w:val="0"/>
              <w:rPr>
                <w:color w:val="000000"/>
                <w:szCs w:val="22"/>
              </w:rPr>
            </w:pPr>
          </w:p>
        </w:tc>
        <w:tc>
          <w:tcPr>
            <w:tcW w:w="4535" w:type="dxa"/>
          </w:tcPr>
          <w:p w14:paraId="7E64F153" w14:textId="77777777" w:rsidR="007D3614" w:rsidRPr="000A03F9" w:rsidRDefault="00693E10" w:rsidP="00D35D41">
            <w:pPr>
              <w:suppressAutoHyphens/>
              <w:rPr>
                <w:color w:val="000000"/>
                <w:szCs w:val="22"/>
              </w:rPr>
            </w:pPr>
            <w:r w:rsidRPr="000A03F9">
              <w:rPr>
                <w:b/>
                <w:color w:val="000000"/>
                <w:szCs w:val="22"/>
              </w:rPr>
              <w:t>Luxembourg/Luxemburg</w:t>
            </w:r>
          </w:p>
          <w:p w14:paraId="018B01EE" w14:textId="77777777" w:rsidR="007D3614" w:rsidRPr="000A03F9" w:rsidRDefault="00693E10" w:rsidP="00D35D41">
            <w:pPr>
              <w:suppressAutoHyphens/>
              <w:rPr>
                <w:color w:val="000000"/>
                <w:szCs w:val="22"/>
              </w:rPr>
            </w:pPr>
            <w:r w:rsidRPr="000A03F9">
              <w:rPr>
                <w:color w:val="000000"/>
                <w:szCs w:val="22"/>
              </w:rPr>
              <w:t>EG (Eurogenerics) NV</w:t>
            </w:r>
          </w:p>
          <w:p w14:paraId="4CD5B5D7" w14:textId="4D3A42DF" w:rsidR="007D3614" w:rsidRPr="000A03F9" w:rsidRDefault="00693E10" w:rsidP="00D35D41">
            <w:pPr>
              <w:suppressAutoHyphens/>
              <w:rPr>
                <w:color w:val="000000"/>
                <w:szCs w:val="22"/>
              </w:rPr>
            </w:pPr>
            <w:r w:rsidRPr="000A03F9">
              <w:rPr>
                <w:color w:val="000000"/>
                <w:szCs w:val="22"/>
              </w:rPr>
              <w:t xml:space="preserve">Tél/Tel: +32 </w:t>
            </w:r>
            <w:r w:rsidR="00485DA4">
              <w:rPr>
                <w:color w:val="000000"/>
                <w:szCs w:val="22"/>
              </w:rPr>
              <w:t>2</w:t>
            </w:r>
            <w:r w:rsidRPr="000A03F9">
              <w:rPr>
                <w:color w:val="000000"/>
                <w:szCs w:val="22"/>
              </w:rPr>
              <w:t>4797878</w:t>
            </w:r>
          </w:p>
          <w:p w14:paraId="3DADE3A8" w14:textId="77777777" w:rsidR="007D3614" w:rsidRPr="000A03F9" w:rsidRDefault="007D3614" w:rsidP="00D35D41">
            <w:pPr>
              <w:suppressAutoHyphens/>
              <w:rPr>
                <w:color w:val="000000"/>
                <w:szCs w:val="22"/>
              </w:rPr>
            </w:pPr>
          </w:p>
        </w:tc>
      </w:tr>
      <w:tr w:rsidR="007D3614" w:rsidRPr="000A03F9" w14:paraId="7D3E9367" w14:textId="77777777">
        <w:trPr>
          <w:cantSplit/>
          <w:trHeight w:val="20"/>
        </w:trPr>
        <w:tc>
          <w:tcPr>
            <w:tcW w:w="4535" w:type="dxa"/>
          </w:tcPr>
          <w:p w14:paraId="45A7E0B6" w14:textId="77777777" w:rsidR="007D3614" w:rsidRPr="000A03F9" w:rsidRDefault="00693E10" w:rsidP="00D35D41">
            <w:pPr>
              <w:suppressAutoHyphens/>
              <w:rPr>
                <w:color w:val="000000"/>
                <w:szCs w:val="22"/>
              </w:rPr>
            </w:pPr>
            <w:r w:rsidRPr="000A03F9">
              <w:rPr>
                <w:b/>
                <w:color w:val="000000"/>
                <w:szCs w:val="22"/>
              </w:rPr>
              <w:t>Česká republika</w:t>
            </w:r>
          </w:p>
          <w:p w14:paraId="546490D0" w14:textId="77777777" w:rsidR="007D3614" w:rsidRPr="000A03F9" w:rsidRDefault="00693E10" w:rsidP="00D35D41">
            <w:pPr>
              <w:suppressAutoHyphens/>
              <w:rPr>
                <w:color w:val="000000"/>
                <w:szCs w:val="22"/>
              </w:rPr>
            </w:pPr>
            <w:r w:rsidRPr="000A03F9">
              <w:rPr>
                <w:color w:val="000000"/>
                <w:szCs w:val="22"/>
              </w:rPr>
              <w:t>STADA PHARMA CZ s.r.o.</w:t>
            </w:r>
          </w:p>
          <w:p w14:paraId="31146E94" w14:textId="77777777" w:rsidR="007D3614" w:rsidRPr="000A03F9" w:rsidRDefault="00693E10" w:rsidP="00D35D41">
            <w:pPr>
              <w:rPr>
                <w:color w:val="000000"/>
                <w:szCs w:val="22"/>
                <w:lang w:eastAsia="cs-CZ"/>
              </w:rPr>
            </w:pPr>
            <w:r w:rsidRPr="000A03F9">
              <w:rPr>
                <w:color w:val="000000"/>
                <w:szCs w:val="22"/>
              </w:rPr>
              <w:t xml:space="preserve">Tel: </w:t>
            </w:r>
            <w:r w:rsidRPr="000A03F9">
              <w:rPr>
                <w:color w:val="000000"/>
                <w:szCs w:val="22"/>
                <w:lang w:eastAsia="cs-CZ"/>
              </w:rPr>
              <w:t>+420 257888111</w:t>
            </w:r>
          </w:p>
          <w:p w14:paraId="77E2F6A2" w14:textId="77777777" w:rsidR="007D3614" w:rsidRPr="000A03F9" w:rsidRDefault="007D3614" w:rsidP="00D35D41">
            <w:pPr>
              <w:rPr>
                <w:color w:val="000000"/>
                <w:szCs w:val="22"/>
              </w:rPr>
            </w:pPr>
          </w:p>
        </w:tc>
        <w:tc>
          <w:tcPr>
            <w:tcW w:w="4535" w:type="dxa"/>
          </w:tcPr>
          <w:p w14:paraId="591CA102" w14:textId="77777777" w:rsidR="007D3614" w:rsidRPr="000A03F9" w:rsidRDefault="00693E10" w:rsidP="00D35D41">
            <w:pPr>
              <w:rPr>
                <w:b/>
                <w:color w:val="000000"/>
                <w:szCs w:val="22"/>
              </w:rPr>
            </w:pPr>
            <w:r w:rsidRPr="000A03F9">
              <w:rPr>
                <w:b/>
                <w:color w:val="000000"/>
                <w:szCs w:val="22"/>
              </w:rPr>
              <w:t>Magyarország</w:t>
            </w:r>
          </w:p>
          <w:p w14:paraId="3A59A2D1" w14:textId="77777777" w:rsidR="007D3614" w:rsidRPr="000A03F9" w:rsidRDefault="00693E10" w:rsidP="00D35D41">
            <w:pPr>
              <w:rPr>
                <w:color w:val="000000"/>
                <w:szCs w:val="22"/>
              </w:rPr>
            </w:pPr>
            <w:r w:rsidRPr="000A03F9">
              <w:rPr>
                <w:color w:val="000000"/>
                <w:szCs w:val="22"/>
              </w:rPr>
              <w:t>STADA Hungary Kft</w:t>
            </w:r>
          </w:p>
          <w:p w14:paraId="1BC804A5" w14:textId="77777777" w:rsidR="007D3614" w:rsidRPr="000A03F9" w:rsidRDefault="00693E10" w:rsidP="00D35D41">
            <w:pPr>
              <w:rPr>
                <w:color w:val="000000"/>
                <w:szCs w:val="22"/>
              </w:rPr>
            </w:pPr>
            <w:r w:rsidRPr="000A03F9">
              <w:rPr>
                <w:color w:val="000000"/>
                <w:szCs w:val="22"/>
              </w:rPr>
              <w:t>Tel.: +36 18009747</w:t>
            </w:r>
          </w:p>
          <w:p w14:paraId="6366E3D0" w14:textId="77777777" w:rsidR="007D3614" w:rsidRPr="000A03F9" w:rsidRDefault="007D3614" w:rsidP="00D35D41">
            <w:pPr>
              <w:rPr>
                <w:color w:val="000000"/>
                <w:szCs w:val="22"/>
              </w:rPr>
            </w:pPr>
          </w:p>
        </w:tc>
      </w:tr>
      <w:tr w:rsidR="007D3614" w:rsidRPr="000A03F9" w14:paraId="56720C37" w14:textId="77777777">
        <w:trPr>
          <w:cantSplit/>
          <w:trHeight w:val="20"/>
        </w:trPr>
        <w:tc>
          <w:tcPr>
            <w:tcW w:w="4535" w:type="dxa"/>
          </w:tcPr>
          <w:p w14:paraId="64A9C563" w14:textId="77777777" w:rsidR="007D3614" w:rsidRPr="000A03F9" w:rsidRDefault="00693E10" w:rsidP="00D35D41">
            <w:pPr>
              <w:rPr>
                <w:color w:val="000000"/>
                <w:szCs w:val="22"/>
              </w:rPr>
            </w:pPr>
            <w:r w:rsidRPr="000A03F9">
              <w:rPr>
                <w:b/>
                <w:color w:val="000000"/>
                <w:szCs w:val="22"/>
              </w:rPr>
              <w:t>Danmark</w:t>
            </w:r>
          </w:p>
          <w:p w14:paraId="60064140" w14:textId="77777777" w:rsidR="007D3614" w:rsidRPr="000A03F9" w:rsidRDefault="00693E10" w:rsidP="00D35D41">
            <w:pPr>
              <w:rPr>
                <w:color w:val="000000"/>
                <w:szCs w:val="22"/>
              </w:rPr>
            </w:pPr>
            <w:r w:rsidRPr="000A03F9">
              <w:rPr>
                <w:color w:val="000000"/>
                <w:szCs w:val="22"/>
              </w:rPr>
              <w:t>STADA Nordic ApS</w:t>
            </w:r>
          </w:p>
          <w:p w14:paraId="6B022FBB" w14:textId="77777777" w:rsidR="007D3614" w:rsidRPr="000A03F9" w:rsidRDefault="00693E10" w:rsidP="00D35D41">
            <w:pPr>
              <w:rPr>
                <w:color w:val="000000"/>
                <w:szCs w:val="22"/>
              </w:rPr>
            </w:pPr>
            <w:r w:rsidRPr="000A03F9">
              <w:rPr>
                <w:color w:val="000000"/>
                <w:szCs w:val="22"/>
              </w:rPr>
              <w:t>Tlf: +45 44859999</w:t>
            </w:r>
          </w:p>
          <w:p w14:paraId="4DEDFFF6" w14:textId="77777777" w:rsidR="007D3614" w:rsidRPr="000A03F9" w:rsidRDefault="007D3614" w:rsidP="00D35D41">
            <w:pPr>
              <w:suppressAutoHyphens/>
              <w:rPr>
                <w:color w:val="000000"/>
                <w:szCs w:val="22"/>
              </w:rPr>
            </w:pPr>
          </w:p>
        </w:tc>
        <w:tc>
          <w:tcPr>
            <w:tcW w:w="4535" w:type="dxa"/>
          </w:tcPr>
          <w:p w14:paraId="3E8150EA" w14:textId="77777777" w:rsidR="007D3614" w:rsidRPr="000A03F9" w:rsidRDefault="00693E10" w:rsidP="00D35D41">
            <w:pPr>
              <w:rPr>
                <w:b/>
                <w:color w:val="000000"/>
                <w:szCs w:val="22"/>
              </w:rPr>
            </w:pPr>
            <w:r w:rsidRPr="000A03F9">
              <w:rPr>
                <w:b/>
                <w:color w:val="000000"/>
                <w:szCs w:val="22"/>
              </w:rPr>
              <w:t>Malta</w:t>
            </w:r>
          </w:p>
          <w:p w14:paraId="020A04F7" w14:textId="77777777" w:rsidR="007D3614" w:rsidRPr="000A03F9" w:rsidRDefault="00693E10" w:rsidP="00D35D41">
            <w:pPr>
              <w:rPr>
                <w:color w:val="000000"/>
                <w:szCs w:val="22"/>
              </w:rPr>
            </w:pPr>
            <w:r w:rsidRPr="000A03F9">
              <w:rPr>
                <w:color w:val="000000"/>
                <w:szCs w:val="22"/>
              </w:rPr>
              <w:t xml:space="preserve">Pharma.MT </w:t>
            </w:r>
            <w:r w:rsidRPr="000A03F9">
              <w:rPr>
                <w:szCs w:val="22"/>
              </w:rPr>
              <w:t>Ltd</w:t>
            </w:r>
          </w:p>
          <w:p w14:paraId="556D370B" w14:textId="77777777" w:rsidR="007D3614" w:rsidRPr="000A03F9" w:rsidRDefault="00693E10" w:rsidP="00D35D41">
            <w:pPr>
              <w:rPr>
                <w:color w:val="000000"/>
                <w:szCs w:val="22"/>
              </w:rPr>
            </w:pPr>
            <w:r w:rsidRPr="000A03F9">
              <w:rPr>
                <w:color w:val="000000"/>
                <w:szCs w:val="22"/>
              </w:rPr>
              <w:t>Tel: +356 21337008</w:t>
            </w:r>
          </w:p>
          <w:p w14:paraId="59E58D7E" w14:textId="77777777" w:rsidR="007D3614" w:rsidRPr="000A03F9" w:rsidRDefault="007D3614" w:rsidP="00D35D41">
            <w:pPr>
              <w:rPr>
                <w:color w:val="000000"/>
                <w:szCs w:val="22"/>
              </w:rPr>
            </w:pPr>
          </w:p>
        </w:tc>
      </w:tr>
      <w:tr w:rsidR="007D3614" w:rsidRPr="000A03F9" w14:paraId="19F3973E" w14:textId="77777777">
        <w:trPr>
          <w:cantSplit/>
          <w:trHeight w:val="20"/>
        </w:trPr>
        <w:tc>
          <w:tcPr>
            <w:tcW w:w="4535" w:type="dxa"/>
          </w:tcPr>
          <w:p w14:paraId="704B73F7" w14:textId="77777777" w:rsidR="007D3614" w:rsidRPr="000A03F9" w:rsidRDefault="00693E10" w:rsidP="00D35D41">
            <w:pPr>
              <w:rPr>
                <w:color w:val="000000"/>
                <w:szCs w:val="22"/>
              </w:rPr>
            </w:pPr>
            <w:r w:rsidRPr="000A03F9">
              <w:rPr>
                <w:b/>
                <w:color w:val="000000"/>
                <w:szCs w:val="22"/>
              </w:rPr>
              <w:t>Deutschland</w:t>
            </w:r>
          </w:p>
          <w:p w14:paraId="19ACD0B4" w14:textId="77777777" w:rsidR="007D3614" w:rsidRPr="000A03F9" w:rsidRDefault="00693E10" w:rsidP="00D35D41">
            <w:pPr>
              <w:rPr>
                <w:color w:val="000000"/>
                <w:szCs w:val="22"/>
              </w:rPr>
            </w:pPr>
            <w:r w:rsidRPr="000A03F9">
              <w:rPr>
                <w:color w:val="000000"/>
                <w:szCs w:val="22"/>
              </w:rPr>
              <w:t>STADAPHARM GmbH</w:t>
            </w:r>
          </w:p>
          <w:p w14:paraId="15CF5A8A" w14:textId="77777777" w:rsidR="007D3614" w:rsidRPr="000A03F9" w:rsidRDefault="00693E10" w:rsidP="00D35D41">
            <w:pPr>
              <w:rPr>
                <w:color w:val="000000"/>
                <w:szCs w:val="22"/>
              </w:rPr>
            </w:pPr>
            <w:r w:rsidRPr="000A03F9">
              <w:rPr>
                <w:color w:val="000000"/>
                <w:szCs w:val="22"/>
              </w:rPr>
              <w:t>Tel: +49 61016030</w:t>
            </w:r>
          </w:p>
          <w:p w14:paraId="4ED12F1B" w14:textId="77777777" w:rsidR="007D3614" w:rsidRPr="000A03F9" w:rsidRDefault="007D3614" w:rsidP="00D35D41">
            <w:pPr>
              <w:suppressAutoHyphens/>
              <w:rPr>
                <w:color w:val="000000"/>
                <w:szCs w:val="22"/>
              </w:rPr>
            </w:pPr>
          </w:p>
        </w:tc>
        <w:tc>
          <w:tcPr>
            <w:tcW w:w="4535" w:type="dxa"/>
          </w:tcPr>
          <w:p w14:paraId="4A0909E1" w14:textId="77777777" w:rsidR="007D3614" w:rsidRPr="000A03F9" w:rsidRDefault="00693E10" w:rsidP="00D35D41">
            <w:pPr>
              <w:suppressAutoHyphens/>
              <w:rPr>
                <w:color w:val="000000"/>
                <w:szCs w:val="22"/>
              </w:rPr>
            </w:pPr>
            <w:r w:rsidRPr="000A03F9">
              <w:rPr>
                <w:b/>
                <w:color w:val="000000"/>
                <w:szCs w:val="22"/>
              </w:rPr>
              <w:t>Nederland</w:t>
            </w:r>
          </w:p>
          <w:p w14:paraId="57CCEC3B" w14:textId="77777777" w:rsidR="007D3614" w:rsidRPr="000A03F9" w:rsidRDefault="00693E10" w:rsidP="00D35D41">
            <w:pPr>
              <w:rPr>
                <w:color w:val="000000"/>
                <w:szCs w:val="22"/>
              </w:rPr>
            </w:pPr>
            <w:r w:rsidRPr="000A03F9">
              <w:rPr>
                <w:color w:val="000000"/>
                <w:szCs w:val="22"/>
              </w:rPr>
              <w:t>Centrafarm B.V.</w:t>
            </w:r>
          </w:p>
          <w:p w14:paraId="6B8F780F" w14:textId="77777777" w:rsidR="007D3614" w:rsidRPr="000A03F9" w:rsidRDefault="00693E10" w:rsidP="00D35D41">
            <w:pPr>
              <w:suppressAutoHyphens/>
              <w:rPr>
                <w:color w:val="000000"/>
                <w:szCs w:val="22"/>
              </w:rPr>
            </w:pPr>
            <w:r w:rsidRPr="000A03F9">
              <w:rPr>
                <w:color w:val="000000"/>
                <w:szCs w:val="22"/>
              </w:rPr>
              <w:t>Tel.: +31 765081000</w:t>
            </w:r>
          </w:p>
          <w:p w14:paraId="79FDD57A" w14:textId="77777777" w:rsidR="007D3614" w:rsidRPr="000A03F9" w:rsidRDefault="007D3614" w:rsidP="00D35D41">
            <w:pPr>
              <w:suppressAutoHyphens/>
              <w:rPr>
                <w:color w:val="000000"/>
                <w:szCs w:val="22"/>
              </w:rPr>
            </w:pPr>
          </w:p>
        </w:tc>
      </w:tr>
      <w:tr w:rsidR="007D3614" w:rsidRPr="000A03F9" w14:paraId="34DFB85E" w14:textId="77777777">
        <w:trPr>
          <w:cantSplit/>
          <w:trHeight w:val="20"/>
        </w:trPr>
        <w:tc>
          <w:tcPr>
            <w:tcW w:w="4535" w:type="dxa"/>
          </w:tcPr>
          <w:p w14:paraId="30FDEAFC" w14:textId="77777777" w:rsidR="007D3614" w:rsidRPr="000A03F9" w:rsidRDefault="00693E10" w:rsidP="00D35D41">
            <w:pPr>
              <w:suppressAutoHyphens/>
              <w:rPr>
                <w:b/>
                <w:bCs/>
                <w:color w:val="000000"/>
                <w:szCs w:val="22"/>
              </w:rPr>
            </w:pPr>
            <w:r w:rsidRPr="000A03F9">
              <w:rPr>
                <w:b/>
                <w:bCs/>
                <w:color w:val="000000"/>
                <w:szCs w:val="22"/>
              </w:rPr>
              <w:t>Eesti</w:t>
            </w:r>
          </w:p>
          <w:p w14:paraId="182C87A3" w14:textId="77777777" w:rsidR="007D3614" w:rsidRPr="000A03F9" w:rsidRDefault="00693E10" w:rsidP="00D35D41">
            <w:pPr>
              <w:autoSpaceDE w:val="0"/>
              <w:autoSpaceDN w:val="0"/>
              <w:adjustRightInd w:val="0"/>
              <w:rPr>
                <w:color w:val="000000"/>
                <w:szCs w:val="22"/>
              </w:rPr>
            </w:pPr>
            <w:r w:rsidRPr="000A03F9">
              <w:rPr>
                <w:color w:val="000000"/>
                <w:szCs w:val="22"/>
              </w:rPr>
              <w:t>UAB „STADA Baltics“</w:t>
            </w:r>
          </w:p>
          <w:p w14:paraId="5B7E6352" w14:textId="77777777" w:rsidR="00485DA4" w:rsidRPr="00CE6D7D" w:rsidRDefault="00693E10" w:rsidP="00485DA4">
            <w:pPr>
              <w:autoSpaceDE w:val="0"/>
              <w:autoSpaceDN w:val="0"/>
              <w:adjustRightInd w:val="0"/>
              <w:rPr>
                <w:color w:val="000000"/>
                <w:szCs w:val="22"/>
              </w:rPr>
            </w:pPr>
            <w:r w:rsidRPr="000A03F9">
              <w:rPr>
                <w:color w:val="000000"/>
                <w:szCs w:val="22"/>
              </w:rPr>
              <w:t>Tel: +</w:t>
            </w:r>
            <w:bookmarkStart w:id="3" w:name="_Hlk195172682"/>
            <w:r w:rsidR="00485DA4" w:rsidRPr="0097129F">
              <w:t>372 53072153</w:t>
            </w:r>
            <w:bookmarkEnd w:id="3"/>
          </w:p>
          <w:p w14:paraId="0F35A944" w14:textId="77777777" w:rsidR="007D3614" w:rsidRPr="000A03F9" w:rsidRDefault="007D3614" w:rsidP="00626AE8">
            <w:pPr>
              <w:autoSpaceDE w:val="0"/>
              <w:autoSpaceDN w:val="0"/>
              <w:adjustRightInd w:val="0"/>
              <w:rPr>
                <w:color w:val="000000"/>
                <w:szCs w:val="22"/>
              </w:rPr>
            </w:pPr>
          </w:p>
        </w:tc>
        <w:tc>
          <w:tcPr>
            <w:tcW w:w="4535" w:type="dxa"/>
          </w:tcPr>
          <w:p w14:paraId="18AB6042" w14:textId="77777777" w:rsidR="007D3614" w:rsidRPr="000A03F9" w:rsidRDefault="00693E10" w:rsidP="00D35D41">
            <w:pPr>
              <w:rPr>
                <w:color w:val="000000"/>
                <w:szCs w:val="22"/>
              </w:rPr>
            </w:pPr>
            <w:r w:rsidRPr="000A03F9">
              <w:rPr>
                <w:b/>
                <w:color w:val="000000"/>
                <w:szCs w:val="22"/>
              </w:rPr>
              <w:t>Norge</w:t>
            </w:r>
          </w:p>
          <w:p w14:paraId="0198938E" w14:textId="77777777" w:rsidR="007D3614" w:rsidRPr="000A03F9" w:rsidRDefault="00693E10" w:rsidP="00D35D41">
            <w:pPr>
              <w:rPr>
                <w:color w:val="000000"/>
                <w:szCs w:val="22"/>
              </w:rPr>
            </w:pPr>
            <w:r w:rsidRPr="000A03F9">
              <w:rPr>
                <w:color w:val="000000"/>
                <w:szCs w:val="22"/>
              </w:rPr>
              <w:t>STADA Nordic ApS</w:t>
            </w:r>
          </w:p>
          <w:p w14:paraId="55615E50" w14:textId="77777777" w:rsidR="007D3614" w:rsidRPr="000A03F9" w:rsidRDefault="00693E10" w:rsidP="00D35D41">
            <w:pPr>
              <w:rPr>
                <w:color w:val="000000"/>
                <w:szCs w:val="22"/>
              </w:rPr>
            </w:pPr>
            <w:r w:rsidRPr="000A03F9">
              <w:rPr>
                <w:color w:val="000000"/>
                <w:szCs w:val="22"/>
              </w:rPr>
              <w:t>Tlf: +45 44859999</w:t>
            </w:r>
          </w:p>
          <w:p w14:paraId="136C17F4" w14:textId="77777777" w:rsidR="007D3614" w:rsidRPr="000A03F9" w:rsidRDefault="007D3614" w:rsidP="00D35D41">
            <w:pPr>
              <w:rPr>
                <w:color w:val="000000"/>
                <w:szCs w:val="22"/>
              </w:rPr>
            </w:pPr>
          </w:p>
        </w:tc>
      </w:tr>
      <w:tr w:rsidR="007D3614" w:rsidRPr="000A03F9" w14:paraId="54EB0289" w14:textId="77777777">
        <w:trPr>
          <w:cantSplit/>
          <w:trHeight w:val="20"/>
        </w:trPr>
        <w:tc>
          <w:tcPr>
            <w:tcW w:w="4535" w:type="dxa"/>
          </w:tcPr>
          <w:p w14:paraId="05B0C7FE" w14:textId="77777777" w:rsidR="007D3614" w:rsidRPr="000A03F9" w:rsidRDefault="00693E10" w:rsidP="00D35D41">
            <w:pPr>
              <w:rPr>
                <w:color w:val="000000"/>
                <w:szCs w:val="22"/>
              </w:rPr>
            </w:pPr>
            <w:r w:rsidRPr="000A03F9">
              <w:rPr>
                <w:b/>
                <w:color w:val="000000"/>
                <w:szCs w:val="22"/>
              </w:rPr>
              <w:t>Ελλάδα</w:t>
            </w:r>
          </w:p>
          <w:p w14:paraId="44F018DB" w14:textId="77777777" w:rsidR="00F11152" w:rsidRPr="0087302B" w:rsidRDefault="00F11152" w:rsidP="00F11152">
            <w:pPr>
              <w:rPr>
                <w:ins w:id="4" w:author="PL" w:date="2026-02-08T10:08:00Z"/>
                <w:color w:val="000000"/>
                <w:szCs w:val="22"/>
                <w:lang w:val="el-GR"/>
              </w:rPr>
            </w:pPr>
            <w:ins w:id="5" w:author="PL" w:date="2026-02-08T10:08:00Z">
              <w:r w:rsidRPr="0087302B">
                <w:rPr>
                  <w:color w:val="000000"/>
                  <w:szCs w:val="22"/>
                  <w:lang w:val="el-GR"/>
                </w:rPr>
                <w:t>BioARS Therapeutics A.E.</w:t>
              </w:r>
            </w:ins>
          </w:p>
          <w:p w14:paraId="49F67049" w14:textId="77777777" w:rsidR="00F11152" w:rsidRPr="00F11152" w:rsidRDefault="00F11152" w:rsidP="00F11152">
            <w:pPr>
              <w:rPr>
                <w:ins w:id="6" w:author="PL" w:date="2026-02-08T10:08:00Z"/>
                <w:color w:val="000000"/>
                <w:szCs w:val="22"/>
                <w:lang w:val="en-US"/>
                <w:rPrChange w:id="7" w:author="PL" w:date="2026-02-08T10:08:00Z">
                  <w:rPr>
                    <w:ins w:id="8" w:author="PL" w:date="2026-02-08T10:08:00Z"/>
                    <w:color w:val="000000"/>
                    <w:szCs w:val="22"/>
                    <w:lang w:val="de-DE"/>
                  </w:rPr>
                </w:rPrChange>
              </w:rPr>
            </w:pPr>
            <w:ins w:id="9" w:author="PL" w:date="2026-02-08T10:0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69F50694" w14:textId="03D02F6E" w:rsidR="007D3614" w:rsidRPr="000A03F9" w:rsidDel="00F11152" w:rsidRDefault="00693E10" w:rsidP="00D35D41">
            <w:pPr>
              <w:rPr>
                <w:del w:id="10" w:author="PL" w:date="2026-02-08T10:08:00Z"/>
                <w:color w:val="000000"/>
                <w:szCs w:val="22"/>
              </w:rPr>
            </w:pPr>
            <w:del w:id="11" w:author="PL" w:date="2026-02-08T10:08:00Z">
              <w:r w:rsidRPr="000A03F9" w:rsidDel="00F11152">
                <w:rPr>
                  <w:color w:val="000000"/>
                  <w:szCs w:val="22"/>
                </w:rPr>
                <w:delText>STADA Arzneimittel AG</w:delText>
              </w:r>
            </w:del>
          </w:p>
          <w:p w14:paraId="780A5B84" w14:textId="0B6F3926" w:rsidR="007D3614" w:rsidRPr="000A03F9" w:rsidDel="00F11152" w:rsidRDefault="00693E10" w:rsidP="00D35D41">
            <w:pPr>
              <w:rPr>
                <w:del w:id="12" w:author="PL" w:date="2026-02-08T10:08:00Z"/>
                <w:color w:val="000000"/>
                <w:szCs w:val="22"/>
              </w:rPr>
            </w:pPr>
            <w:del w:id="13" w:author="PL" w:date="2026-02-08T10:08:00Z">
              <w:r w:rsidRPr="000A03F9" w:rsidDel="00F11152">
                <w:rPr>
                  <w:color w:val="000000"/>
                  <w:szCs w:val="22"/>
                </w:rPr>
                <w:delText>Τηλ: +30 2106664667</w:delText>
              </w:r>
            </w:del>
          </w:p>
          <w:p w14:paraId="4065CB8B" w14:textId="77777777" w:rsidR="007D3614" w:rsidRPr="000A03F9" w:rsidRDefault="007D3614" w:rsidP="00D35D41">
            <w:pPr>
              <w:suppressAutoHyphens/>
              <w:rPr>
                <w:color w:val="000000"/>
                <w:szCs w:val="22"/>
              </w:rPr>
            </w:pPr>
          </w:p>
        </w:tc>
        <w:tc>
          <w:tcPr>
            <w:tcW w:w="4535" w:type="dxa"/>
          </w:tcPr>
          <w:p w14:paraId="1C3E5F40" w14:textId="77777777" w:rsidR="007D3614" w:rsidRPr="000A03F9" w:rsidRDefault="00693E10" w:rsidP="00D35D41">
            <w:pPr>
              <w:suppressAutoHyphens/>
              <w:rPr>
                <w:color w:val="000000"/>
                <w:szCs w:val="22"/>
              </w:rPr>
            </w:pPr>
            <w:r w:rsidRPr="000A03F9">
              <w:rPr>
                <w:b/>
                <w:color w:val="000000"/>
                <w:szCs w:val="22"/>
              </w:rPr>
              <w:t>Österreich</w:t>
            </w:r>
          </w:p>
          <w:p w14:paraId="1FD8E63B" w14:textId="77777777" w:rsidR="007D3614" w:rsidRPr="000A03F9" w:rsidRDefault="00693E10" w:rsidP="00D35D41">
            <w:pPr>
              <w:suppressAutoHyphens/>
              <w:rPr>
                <w:i/>
                <w:color w:val="000000"/>
                <w:szCs w:val="22"/>
              </w:rPr>
            </w:pPr>
            <w:r w:rsidRPr="000A03F9">
              <w:rPr>
                <w:color w:val="000000"/>
                <w:szCs w:val="22"/>
              </w:rPr>
              <w:t>STADA Arzneimittel GmbH</w:t>
            </w:r>
          </w:p>
          <w:p w14:paraId="5F051FF3" w14:textId="77777777" w:rsidR="007D3614" w:rsidRPr="000A03F9" w:rsidRDefault="00693E10" w:rsidP="00D35D41">
            <w:pPr>
              <w:suppressAutoHyphens/>
              <w:rPr>
                <w:color w:val="000000"/>
                <w:szCs w:val="22"/>
              </w:rPr>
            </w:pPr>
            <w:r w:rsidRPr="000A03F9">
              <w:rPr>
                <w:color w:val="000000"/>
                <w:szCs w:val="22"/>
              </w:rPr>
              <w:t>Tel: +43 136785850</w:t>
            </w:r>
          </w:p>
          <w:p w14:paraId="62A7A828" w14:textId="77777777" w:rsidR="007D3614" w:rsidRPr="000A03F9" w:rsidRDefault="007D3614" w:rsidP="00D35D41">
            <w:pPr>
              <w:suppressAutoHyphens/>
              <w:rPr>
                <w:color w:val="000000"/>
                <w:szCs w:val="22"/>
              </w:rPr>
            </w:pPr>
          </w:p>
        </w:tc>
      </w:tr>
      <w:tr w:rsidR="007D3614" w:rsidRPr="000A03F9" w14:paraId="0BDF83DA" w14:textId="77777777">
        <w:trPr>
          <w:cantSplit/>
          <w:trHeight w:val="20"/>
        </w:trPr>
        <w:tc>
          <w:tcPr>
            <w:tcW w:w="4535" w:type="dxa"/>
          </w:tcPr>
          <w:p w14:paraId="56CD3336" w14:textId="77777777" w:rsidR="007D3614" w:rsidRPr="000A03F9" w:rsidRDefault="00693E10" w:rsidP="00D35D41">
            <w:pPr>
              <w:suppressAutoHyphens/>
              <w:rPr>
                <w:b/>
                <w:color w:val="000000"/>
                <w:szCs w:val="22"/>
              </w:rPr>
            </w:pPr>
            <w:r w:rsidRPr="000A03F9">
              <w:rPr>
                <w:b/>
                <w:color w:val="000000"/>
                <w:szCs w:val="22"/>
              </w:rPr>
              <w:t>España</w:t>
            </w:r>
          </w:p>
          <w:p w14:paraId="1932789C" w14:textId="77777777" w:rsidR="007D3614" w:rsidRPr="000A03F9" w:rsidRDefault="00693E10" w:rsidP="00D35D41">
            <w:pPr>
              <w:suppressAutoHyphens/>
              <w:rPr>
                <w:color w:val="000000"/>
                <w:szCs w:val="22"/>
              </w:rPr>
            </w:pPr>
            <w:r w:rsidRPr="000A03F9">
              <w:rPr>
                <w:color w:val="000000"/>
                <w:szCs w:val="22"/>
              </w:rPr>
              <w:t>Laboratorio STADA, S.L.</w:t>
            </w:r>
          </w:p>
          <w:p w14:paraId="4049B1EB" w14:textId="77777777" w:rsidR="007D3614" w:rsidRPr="000A03F9" w:rsidRDefault="00693E10" w:rsidP="00D35D41">
            <w:pPr>
              <w:suppressAutoHyphens/>
              <w:rPr>
                <w:color w:val="000000"/>
                <w:szCs w:val="22"/>
              </w:rPr>
            </w:pPr>
            <w:r w:rsidRPr="000A03F9">
              <w:rPr>
                <w:color w:val="000000"/>
                <w:szCs w:val="22"/>
              </w:rPr>
              <w:t>Tel: +34 934738889</w:t>
            </w:r>
          </w:p>
          <w:p w14:paraId="663B5584" w14:textId="77777777" w:rsidR="007D3614" w:rsidRPr="000A03F9" w:rsidRDefault="007D3614" w:rsidP="00D35D41">
            <w:pPr>
              <w:suppressAutoHyphens/>
              <w:rPr>
                <w:color w:val="000000"/>
                <w:szCs w:val="22"/>
              </w:rPr>
            </w:pPr>
          </w:p>
        </w:tc>
        <w:tc>
          <w:tcPr>
            <w:tcW w:w="4535" w:type="dxa"/>
          </w:tcPr>
          <w:p w14:paraId="0D4C9E4B" w14:textId="77777777" w:rsidR="007D3614" w:rsidRPr="000A03F9" w:rsidRDefault="00693E10" w:rsidP="00D35D41">
            <w:pPr>
              <w:suppressAutoHyphens/>
              <w:rPr>
                <w:b/>
                <w:bCs/>
                <w:i/>
                <w:iCs/>
                <w:color w:val="000000"/>
                <w:szCs w:val="22"/>
              </w:rPr>
            </w:pPr>
            <w:r w:rsidRPr="000A03F9">
              <w:rPr>
                <w:b/>
                <w:color w:val="000000"/>
                <w:szCs w:val="22"/>
              </w:rPr>
              <w:t>Polska</w:t>
            </w:r>
          </w:p>
          <w:p w14:paraId="4F6167F4" w14:textId="6841CE9F" w:rsidR="007D3614" w:rsidRPr="000A03F9" w:rsidRDefault="00693E10" w:rsidP="00D35D41">
            <w:pPr>
              <w:suppressAutoHyphens/>
              <w:rPr>
                <w:color w:val="000000"/>
                <w:szCs w:val="22"/>
                <w:lang w:eastAsia="en-CA"/>
              </w:rPr>
            </w:pPr>
            <w:r w:rsidRPr="000A03F9">
              <w:rPr>
                <w:color w:val="000000"/>
                <w:szCs w:val="22"/>
                <w:lang w:eastAsia="en-CA"/>
              </w:rPr>
              <w:t>STADA P</w:t>
            </w:r>
            <w:r w:rsidR="00485DA4">
              <w:rPr>
                <w:color w:val="000000"/>
                <w:szCs w:val="22"/>
                <w:lang w:eastAsia="en-CA"/>
              </w:rPr>
              <w:t>harm</w:t>
            </w:r>
            <w:r w:rsidRPr="000A03F9">
              <w:rPr>
                <w:color w:val="000000"/>
                <w:szCs w:val="22"/>
                <w:lang w:eastAsia="en-CA"/>
              </w:rPr>
              <w:t xml:space="preserve"> Sp. </w:t>
            </w:r>
            <w:r w:rsidR="00A22D5E" w:rsidRPr="008C3041">
              <w:rPr>
                <w:color w:val="000000"/>
                <w:szCs w:val="22"/>
                <w:lang w:val="pl-PL" w:eastAsia="en-CA"/>
              </w:rPr>
              <w:t>z</w:t>
            </w:r>
            <w:r w:rsidR="00A22D5E">
              <w:rPr>
                <w:color w:val="000000"/>
                <w:szCs w:val="22"/>
                <w:lang w:val="pl-PL" w:eastAsia="en-CA"/>
              </w:rPr>
              <w:t xml:space="preserve"> </w:t>
            </w:r>
            <w:r w:rsidR="00A22D5E" w:rsidRPr="008C3041">
              <w:rPr>
                <w:color w:val="000000"/>
                <w:szCs w:val="22"/>
                <w:lang w:val="pl-PL" w:eastAsia="en-CA"/>
              </w:rPr>
              <w:t>o</w:t>
            </w:r>
            <w:r w:rsidR="00A22D5E">
              <w:rPr>
                <w:color w:val="000000"/>
                <w:szCs w:val="22"/>
                <w:lang w:val="pl-PL" w:eastAsia="en-CA"/>
              </w:rPr>
              <w:t>.</w:t>
            </w:r>
            <w:r w:rsidR="00A22D5E" w:rsidRPr="008C3041">
              <w:rPr>
                <w:color w:val="000000"/>
                <w:szCs w:val="22"/>
                <w:lang w:val="pl-PL" w:eastAsia="en-CA"/>
              </w:rPr>
              <w:t>o.</w:t>
            </w:r>
          </w:p>
          <w:p w14:paraId="66DDEB22" w14:textId="77777777" w:rsidR="007D3614" w:rsidRPr="000A03F9" w:rsidRDefault="00693E10" w:rsidP="00D35D41">
            <w:pPr>
              <w:suppressAutoHyphens/>
              <w:rPr>
                <w:color w:val="000000"/>
                <w:szCs w:val="22"/>
              </w:rPr>
            </w:pPr>
            <w:r w:rsidRPr="000A03F9">
              <w:rPr>
                <w:color w:val="000000"/>
                <w:szCs w:val="22"/>
                <w:lang w:eastAsia="en-CA"/>
              </w:rPr>
              <w:t>Tel: +48 227377920</w:t>
            </w:r>
          </w:p>
          <w:p w14:paraId="6A925BFA" w14:textId="77777777" w:rsidR="007D3614" w:rsidRPr="000A03F9" w:rsidRDefault="007D3614" w:rsidP="00D35D41">
            <w:pPr>
              <w:suppressAutoHyphens/>
              <w:rPr>
                <w:color w:val="000000"/>
                <w:szCs w:val="22"/>
              </w:rPr>
            </w:pPr>
          </w:p>
        </w:tc>
      </w:tr>
      <w:tr w:rsidR="007D3614" w:rsidRPr="000A03F9" w14:paraId="3EB22BD2" w14:textId="77777777">
        <w:trPr>
          <w:cantSplit/>
          <w:trHeight w:val="20"/>
        </w:trPr>
        <w:tc>
          <w:tcPr>
            <w:tcW w:w="4535" w:type="dxa"/>
          </w:tcPr>
          <w:p w14:paraId="18D2099B" w14:textId="77777777" w:rsidR="007D3614" w:rsidRPr="000A03F9" w:rsidRDefault="00693E10" w:rsidP="00D35D41">
            <w:pPr>
              <w:suppressAutoHyphens/>
              <w:rPr>
                <w:b/>
                <w:color w:val="000000"/>
                <w:szCs w:val="22"/>
              </w:rPr>
            </w:pPr>
            <w:r w:rsidRPr="000A03F9">
              <w:rPr>
                <w:b/>
                <w:color w:val="000000"/>
                <w:szCs w:val="22"/>
              </w:rPr>
              <w:lastRenderedPageBreak/>
              <w:t>France</w:t>
            </w:r>
          </w:p>
          <w:p w14:paraId="4CC736C1" w14:textId="77777777" w:rsidR="00C75305" w:rsidRPr="00D47D72" w:rsidRDefault="004D5BD2" w:rsidP="00C75305">
            <w:pPr>
              <w:suppressAutoHyphens/>
              <w:rPr>
                <w:bCs/>
                <w:color w:val="000000"/>
                <w:szCs w:val="22"/>
                <w:lang w:val="fr-FR"/>
              </w:rPr>
            </w:pPr>
            <w:r w:rsidRPr="004D5BD2">
              <w:rPr>
                <w:bCs/>
                <w:color w:val="000000"/>
                <w:szCs w:val="22"/>
                <w:lang w:val="en-US"/>
              </w:rPr>
              <w:t>Laboratoires</w:t>
            </w:r>
            <w:r w:rsidRPr="004D5BD2">
              <w:rPr>
                <w:bCs/>
                <w:color w:val="000000"/>
                <w:szCs w:val="22"/>
                <w:lang w:val="fr-FR" w:bidi="fr-FR"/>
              </w:rPr>
              <w:t xml:space="preserve"> </w:t>
            </w:r>
            <w:r w:rsidR="00C75305" w:rsidRPr="00D47D72">
              <w:rPr>
                <w:bCs/>
                <w:color w:val="000000"/>
                <w:szCs w:val="22"/>
                <w:lang w:val="fr-FR"/>
              </w:rPr>
              <w:t xml:space="preserve">Biogaran </w:t>
            </w:r>
          </w:p>
          <w:p w14:paraId="118C73D7" w14:textId="77777777" w:rsidR="00C75305" w:rsidRPr="00D47D72" w:rsidRDefault="00C75305" w:rsidP="00C75305">
            <w:pPr>
              <w:rPr>
                <w:bCs/>
                <w:color w:val="000000"/>
                <w:szCs w:val="22"/>
                <w:lang w:val="fr-FR"/>
              </w:rPr>
            </w:pPr>
            <w:r w:rsidRPr="00D47D72">
              <w:rPr>
                <w:bCs/>
                <w:color w:val="000000"/>
                <w:szCs w:val="22"/>
                <w:lang w:val="fr-FR"/>
              </w:rPr>
              <w:t xml:space="preserve">Tél: +33 </w:t>
            </w:r>
            <w:r w:rsidR="004D5BD2">
              <w:rPr>
                <w:lang w:val="en-US"/>
              </w:rPr>
              <w:t>800970109</w:t>
            </w:r>
          </w:p>
          <w:p w14:paraId="5444BDE5" w14:textId="77777777" w:rsidR="007D3614" w:rsidRPr="000A03F9" w:rsidRDefault="007D3614" w:rsidP="00D35D41">
            <w:pPr>
              <w:rPr>
                <w:b/>
                <w:color w:val="000000"/>
                <w:szCs w:val="22"/>
              </w:rPr>
            </w:pPr>
          </w:p>
        </w:tc>
        <w:tc>
          <w:tcPr>
            <w:tcW w:w="4535" w:type="dxa"/>
          </w:tcPr>
          <w:p w14:paraId="6C35DC45" w14:textId="77777777" w:rsidR="007D3614" w:rsidRPr="000A03F9" w:rsidRDefault="00693E10" w:rsidP="00D35D41">
            <w:pPr>
              <w:suppressAutoHyphens/>
              <w:rPr>
                <w:color w:val="000000"/>
                <w:szCs w:val="22"/>
              </w:rPr>
            </w:pPr>
            <w:r w:rsidRPr="000A03F9">
              <w:rPr>
                <w:b/>
                <w:color w:val="000000"/>
                <w:szCs w:val="22"/>
              </w:rPr>
              <w:t>Portugal</w:t>
            </w:r>
          </w:p>
          <w:p w14:paraId="69503A5A" w14:textId="77777777" w:rsidR="007D3614" w:rsidRPr="000A03F9" w:rsidRDefault="00693E10" w:rsidP="00D35D41">
            <w:pPr>
              <w:suppressAutoHyphens/>
              <w:rPr>
                <w:color w:val="000000"/>
                <w:szCs w:val="22"/>
              </w:rPr>
            </w:pPr>
            <w:r w:rsidRPr="000A03F9">
              <w:rPr>
                <w:color w:val="000000"/>
                <w:szCs w:val="22"/>
              </w:rPr>
              <w:t>Stada, Lda.</w:t>
            </w:r>
          </w:p>
          <w:p w14:paraId="45DB6F21" w14:textId="77777777" w:rsidR="007D3614" w:rsidRPr="000A03F9" w:rsidRDefault="00693E10" w:rsidP="00D35D41">
            <w:pPr>
              <w:suppressAutoHyphens/>
              <w:rPr>
                <w:color w:val="000000"/>
                <w:szCs w:val="22"/>
              </w:rPr>
            </w:pPr>
            <w:r w:rsidRPr="000A03F9">
              <w:rPr>
                <w:color w:val="000000"/>
                <w:szCs w:val="22"/>
              </w:rPr>
              <w:t>Tel: +351 211209870</w:t>
            </w:r>
          </w:p>
          <w:p w14:paraId="0E431610" w14:textId="77777777" w:rsidR="007D3614" w:rsidRPr="000A03F9" w:rsidRDefault="007D3614" w:rsidP="00D35D41">
            <w:pPr>
              <w:suppressAutoHyphens/>
              <w:rPr>
                <w:color w:val="000000"/>
                <w:szCs w:val="22"/>
              </w:rPr>
            </w:pPr>
          </w:p>
        </w:tc>
      </w:tr>
      <w:tr w:rsidR="007D3614" w:rsidRPr="000A03F9" w14:paraId="5BD67E12" w14:textId="77777777">
        <w:trPr>
          <w:cantSplit/>
          <w:trHeight w:val="20"/>
        </w:trPr>
        <w:tc>
          <w:tcPr>
            <w:tcW w:w="4535" w:type="dxa"/>
          </w:tcPr>
          <w:p w14:paraId="5447E01E" w14:textId="77777777" w:rsidR="007D3614" w:rsidRPr="000A03F9" w:rsidRDefault="00693E10" w:rsidP="00D35D41">
            <w:pPr>
              <w:rPr>
                <w:color w:val="000000"/>
                <w:szCs w:val="22"/>
              </w:rPr>
            </w:pPr>
            <w:r w:rsidRPr="000A03F9">
              <w:rPr>
                <w:b/>
                <w:color w:val="000000"/>
                <w:szCs w:val="22"/>
              </w:rPr>
              <w:t>Hrvatska</w:t>
            </w:r>
          </w:p>
          <w:p w14:paraId="646DCE04" w14:textId="77777777" w:rsidR="007D3614" w:rsidRPr="000A03F9" w:rsidRDefault="00693E10" w:rsidP="00D35D41">
            <w:pPr>
              <w:rPr>
                <w:color w:val="000000"/>
                <w:szCs w:val="22"/>
              </w:rPr>
            </w:pPr>
            <w:r w:rsidRPr="000A03F9">
              <w:rPr>
                <w:color w:val="000000"/>
                <w:szCs w:val="22"/>
              </w:rPr>
              <w:t>STADA d.o.o.</w:t>
            </w:r>
          </w:p>
          <w:p w14:paraId="6385579A" w14:textId="77777777" w:rsidR="007D3614" w:rsidRPr="000A03F9" w:rsidRDefault="00693E10" w:rsidP="00D35D41">
            <w:pPr>
              <w:rPr>
                <w:color w:val="000000"/>
                <w:szCs w:val="22"/>
              </w:rPr>
            </w:pPr>
            <w:r w:rsidRPr="000A03F9">
              <w:rPr>
                <w:color w:val="000000"/>
                <w:szCs w:val="22"/>
              </w:rPr>
              <w:t>Tel: +385 13764111</w:t>
            </w:r>
          </w:p>
          <w:p w14:paraId="0D7E9B38" w14:textId="77777777" w:rsidR="007D3614" w:rsidRPr="000A03F9" w:rsidRDefault="007D3614" w:rsidP="00D35D41">
            <w:pPr>
              <w:suppressAutoHyphens/>
              <w:rPr>
                <w:b/>
                <w:color w:val="000000"/>
                <w:szCs w:val="22"/>
              </w:rPr>
            </w:pPr>
          </w:p>
        </w:tc>
        <w:tc>
          <w:tcPr>
            <w:tcW w:w="4535" w:type="dxa"/>
          </w:tcPr>
          <w:p w14:paraId="4D1578E0" w14:textId="77777777" w:rsidR="007D3614" w:rsidRPr="000A03F9" w:rsidRDefault="00693E10" w:rsidP="00D35D41">
            <w:pPr>
              <w:suppressAutoHyphens/>
              <w:rPr>
                <w:b/>
                <w:color w:val="000000"/>
                <w:szCs w:val="22"/>
              </w:rPr>
            </w:pPr>
            <w:r w:rsidRPr="000A03F9">
              <w:rPr>
                <w:b/>
                <w:color w:val="000000"/>
                <w:szCs w:val="22"/>
              </w:rPr>
              <w:t>România</w:t>
            </w:r>
          </w:p>
          <w:p w14:paraId="4BCB18CB" w14:textId="77777777" w:rsidR="007D3614" w:rsidRPr="000A03F9" w:rsidRDefault="00693E10" w:rsidP="00D35D41">
            <w:pPr>
              <w:suppressAutoHyphens/>
              <w:rPr>
                <w:color w:val="000000"/>
                <w:szCs w:val="22"/>
              </w:rPr>
            </w:pPr>
            <w:r w:rsidRPr="000A03F9">
              <w:rPr>
                <w:color w:val="000000"/>
                <w:szCs w:val="22"/>
              </w:rPr>
              <w:t>STADA M&amp;D SRL</w:t>
            </w:r>
          </w:p>
          <w:p w14:paraId="49830168" w14:textId="77777777" w:rsidR="007D3614" w:rsidRPr="000A03F9" w:rsidRDefault="00693E10" w:rsidP="00D35D41">
            <w:pPr>
              <w:suppressAutoHyphens/>
              <w:rPr>
                <w:color w:val="000000"/>
                <w:szCs w:val="22"/>
              </w:rPr>
            </w:pPr>
            <w:r w:rsidRPr="000A03F9">
              <w:rPr>
                <w:color w:val="000000"/>
                <w:szCs w:val="22"/>
              </w:rPr>
              <w:t>Tel: +40 213160640</w:t>
            </w:r>
          </w:p>
          <w:p w14:paraId="41D9CE92" w14:textId="77777777" w:rsidR="007D3614" w:rsidRPr="000A03F9" w:rsidRDefault="007D3614" w:rsidP="00D35D41">
            <w:pPr>
              <w:suppressAutoHyphens/>
              <w:rPr>
                <w:b/>
                <w:color w:val="000000"/>
                <w:szCs w:val="22"/>
              </w:rPr>
            </w:pPr>
          </w:p>
        </w:tc>
      </w:tr>
      <w:tr w:rsidR="007D3614" w:rsidRPr="000A03F9" w14:paraId="3ED22F36" w14:textId="77777777">
        <w:trPr>
          <w:cantSplit/>
          <w:trHeight w:val="20"/>
        </w:trPr>
        <w:tc>
          <w:tcPr>
            <w:tcW w:w="4535" w:type="dxa"/>
          </w:tcPr>
          <w:p w14:paraId="4EAF59DF" w14:textId="77777777" w:rsidR="007D3614" w:rsidRPr="000A03F9" w:rsidRDefault="00693E10" w:rsidP="00D35D41">
            <w:pPr>
              <w:rPr>
                <w:color w:val="000000"/>
                <w:szCs w:val="22"/>
              </w:rPr>
            </w:pPr>
            <w:r w:rsidRPr="000A03F9">
              <w:rPr>
                <w:color w:val="000000"/>
                <w:szCs w:val="22"/>
              </w:rPr>
              <w:br w:type="page"/>
            </w:r>
            <w:r w:rsidRPr="000A03F9">
              <w:rPr>
                <w:b/>
                <w:color w:val="000000"/>
                <w:szCs w:val="22"/>
              </w:rPr>
              <w:t>Ireland</w:t>
            </w:r>
          </w:p>
          <w:p w14:paraId="381797FA" w14:textId="77777777" w:rsidR="007D3614" w:rsidRPr="000A03F9" w:rsidRDefault="00693E10" w:rsidP="00D35D41">
            <w:pPr>
              <w:rPr>
                <w:color w:val="000000"/>
                <w:szCs w:val="22"/>
              </w:rPr>
            </w:pPr>
            <w:r w:rsidRPr="000A03F9">
              <w:rPr>
                <w:color w:val="000000"/>
                <w:szCs w:val="22"/>
              </w:rPr>
              <w:t>Clonmel Healthcare Ltd.</w:t>
            </w:r>
          </w:p>
          <w:p w14:paraId="7C2E3519" w14:textId="77777777" w:rsidR="007D3614" w:rsidRPr="000A03F9" w:rsidRDefault="00693E10" w:rsidP="00D35D41">
            <w:pPr>
              <w:rPr>
                <w:color w:val="000000"/>
                <w:szCs w:val="22"/>
              </w:rPr>
            </w:pPr>
            <w:r w:rsidRPr="000A03F9">
              <w:rPr>
                <w:color w:val="000000"/>
                <w:szCs w:val="22"/>
              </w:rPr>
              <w:t>Tel: +353 526177777</w:t>
            </w:r>
          </w:p>
          <w:p w14:paraId="13B7F3C6" w14:textId="77777777" w:rsidR="007D3614" w:rsidRPr="000A03F9" w:rsidRDefault="007D3614" w:rsidP="00D35D41">
            <w:pPr>
              <w:suppressAutoHyphens/>
              <w:rPr>
                <w:color w:val="000000"/>
                <w:szCs w:val="22"/>
              </w:rPr>
            </w:pPr>
          </w:p>
        </w:tc>
        <w:tc>
          <w:tcPr>
            <w:tcW w:w="4535" w:type="dxa"/>
          </w:tcPr>
          <w:p w14:paraId="130FB7CB" w14:textId="77777777" w:rsidR="007D3614" w:rsidRPr="000A03F9" w:rsidRDefault="00693E10" w:rsidP="00D35D41">
            <w:pPr>
              <w:rPr>
                <w:color w:val="000000"/>
                <w:szCs w:val="22"/>
              </w:rPr>
            </w:pPr>
            <w:r w:rsidRPr="000A03F9">
              <w:rPr>
                <w:b/>
                <w:color w:val="000000"/>
                <w:szCs w:val="22"/>
              </w:rPr>
              <w:t>Slovenija</w:t>
            </w:r>
          </w:p>
          <w:p w14:paraId="5D0A9773" w14:textId="77777777" w:rsidR="007D3614" w:rsidRPr="000A03F9" w:rsidRDefault="00693E10" w:rsidP="00D35D41">
            <w:pPr>
              <w:rPr>
                <w:color w:val="000000"/>
                <w:szCs w:val="22"/>
              </w:rPr>
            </w:pPr>
            <w:r w:rsidRPr="000A03F9">
              <w:rPr>
                <w:color w:val="000000"/>
                <w:szCs w:val="22"/>
              </w:rPr>
              <w:t>Stada d.o.o.</w:t>
            </w:r>
          </w:p>
          <w:p w14:paraId="7A60F329" w14:textId="77777777" w:rsidR="007D3614" w:rsidRPr="000A03F9" w:rsidRDefault="00693E10" w:rsidP="00D35D41">
            <w:pPr>
              <w:rPr>
                <w:color w:val="000000"/>
                <w:szCs w:val="22"/>
              </w:rPr>
            </w:pPr>
            <w:r w:rsidRPr="000A03F9">
              <w:rPr>
                <w:color w:val="000000"/>
                <w:szCs w:val="22"/>
              </w:rPr>
              <w:t>Tel: +386 15896710</w:t>
            </w:r>
          </w:p>
          <w:p w14:paraId="745D6AAC" w14:textId="77777777" w:rsidR="007D3614" w:rsidRPr="000A03F9" w:rsidRDefault="007D3614" w:rsidP="00D35D41">
            <w:pPr>
              <w:suppressAutoHyphens/>
              <w:rPr>
                <w:color w:val="000000"/>
                <w:szCs w:val="22"/>
              </w:rPr>
            </w:pPr>
          </w:p>
        </w:tc>
      </w:tr>
      <w:tr w:rsidR="007D3614" w:rsidRPr="000A03F9" w14:paraId="01F886A5" w14:textId="77777777">
        <w:trPr>
          <w:cantSplit/>
          <w:trHeight w:val="20"/>
        </w:trPr>
        <w:tc>
          <w:tcPr>
            <w:tcW w:w="4535" w:type="dxa"/>
          </w:tcPr>
          <w:p w14:paraId="206A05A8" w14:textId="77777777" w:rsidR="007D3614" w:rsidRPr="000A03F9" w:rsidRDefault="00693E10" w:rsidP="00D35D41">
            <w:pPr>
              <w:rPr>
                <w:b/>
                <w:color w:val="000000"/>
                <w:szCs w:val="22"/>
              </w:rPr>
            </w:pPr>
            <w:r w:rsidRPr="000A03F9">
              <w:rPr>
                <w:b/>
                <w:color w:val="000000"/>
                <w:szCs w:val="22"/>
              </w:rPr>
              <w:t>Ísland</w:t>
            </w:r>
          </w:p>
          <w:p w14:paraId="1E67CC1C" w14:textId="77777777" w:rsidR="007D3614" w:rsidRPr="000A03F9" w:rsidRDefault="00693E10" w:rsidP="00D35D41">
            <w:pPr>
              <w:rPr>
                <w:color w:val="000000"/>
                <w:szCs w:val="22"/>
              </w:rPr>
            </w:pPr>
            <w:r w:rsidRPr="000A03F9">
              <w:rPr>
                <w:color w:val="000000"/>
                <w:szCs w:val="22"/>
              </w:rPr>
              <w:t>STADA Arzneimittel AG</w:t>
            </w:r>
          </w:p>
          <w:p w14:paraId="0F0E0BFE" w14:textId="77777777" w:rsidR="007D3614" w:rsidRPr="000A03F9" w:rsidRDefault="00693E10" w:rsidP="00D35D41">
            <w:pPr>
              <w:suppressAutoHyphens/>
              <w:rPr>
                <w:color w:val="000000"/>
                <w:szCs w:val="22"/>
              </w:rPr>
            </w:pPr>
            <w:r w:rsidRPr="000A03F9">
              <w:rPr>
                <w:color w:val="000000"/>
                <w:szCs w:val="22"/>
              </w:rPr>
              <w:t>Sími: +49 61016030</w:t>
            </w:r>
          </w:p>
          <w:p w14:paraId="28EEBD22" w14:textId="77777777" w:rsidR="007D3614" w:rsidRPr="000A03F9" w:rsidRDefault="007D3614" w:rsidP="00D35D41">
            <w:pPr>
              <w:suppressAutoHyphens/>
              <w:rPr>
                <w:color w:val="000000"/>
                <w:szCs w:val="22"/>
              </w:rPr>
            </w:pPr>
          </w:p>
        </w:tc>
        <w:tc>
          <w:tcPr>
            <w:tcW w:w="4535" w:type="dxa"/>
          </w:tcPr>
          <w:p w14:paraId="69DA7B1E" w14:textId="77777777" w:rsidR="007D3614" w:rsidRPr="000A03F9" w:rsidRDefault="00693E10" w:rsidP="00D35D41">
            <w:pPr>
              <w:suppressAutoHyphens/>
              <w:rPr>
                <w:b/>
                <w:color w:val="000000"/>
                <w:szCs w:val="22"/>
              </w:rPr>
            </w:pPr>
            <w:r w:rsidRPr="000A03F9">
              <w:rPr>
                <w:b/>
                <w:color w:val="000000"/>
                <w:szCs w:val="22"/>
              </w:rPr>
              <w:t>Slovenská republika</w:t>
            </w:r>
          </w:p>
          <w:p w14:paraId="7DB22FD2" w14:textId="77777777" w:rsidR="007D3614" w:rsidRPr="000A03F9" w:rsidRDefault="00693E10" w:rsidP="00D35D41">
            <w:pPr>
              <w:rPr>
                <w:color w:val="000000"/>
                <w:szCs w:val="22"/>
              </w:rPr>
            </w:pPr>
            <w:r w:rsidRPr="000A03F9">
              <w:rPr>
                <w:color w:val="000000"/>
                <w:szCs w:val="22"/>
              </w:rPr>
              <w:t>STADA PHARMA Slovakia, s.r.o.</w:t>
            </w:r>
          </w:p>
          <w:p w14:paraId="37E18A25" w14:textId="77777777" w:rsidR="007D3614" w:rsidRPr="000A03F9" w:rsidRDefault="00693E10" w:rsidP="00D35D41">
            <w:pPr>
              <w:rPr>
                <w:color w:val="000000"/>
                <w:szCs w:val="22"/>
              </w:rPr>
            </w:pPr>
            <w:r w:rsidRPr="000A03F9">
              <w:rPr>
                <w:color w:val="000000"/>
                <w:szCs w:val="22"/>
              </w:rPr>
              <w:t>Tel: +421 252621933</w:t>
            </w:r>
          </w:p>
          <w:p w14:paraId="627D74D9" w14:textId="77777777" w:rsidR="007D3614" w:rsidRPr="000A03F9" w:rsidRDefault="007D3614" w:rsidP="00D35D41">
            <w:pPr>
              <w:suppressAutoHyphens/>
              <w:rPr>
                <w:b/>
                <w:color w:val="000000"/>
                <w:szCs w:val="22"/>
              </w:rPr>
            </w:pPr>
          </w:p>
        </w:tc>
      </w:tr>
      <w:tr w:rsidR="007D3614" w:rsidRPr="000A03F9" w14:paraId="2974DEA6" w14:textId="77777777">
        <w:trPr>
          <w:cantSplit/>
          <w:trHeight w:val="20"/>
        </w:trPr>
        <w:tc>
          <w:tcPr>
            <w:tcW w:w="4535" w:type="dxa"/>
          </w:tcPr>
          <w:p w14:paraId="36522B4E" w14:textId="77777777" w:rsidR="007D3614" w:rsidRPr="000A03F9" w:rsidRDefault="00693E10" w:rsidP="00D35D41">
            <w:pPr>
              <w:rPr>
                <w:color w:val="000000"/>
                <w:szCs w:val="22"/>
              </w:rPr>
            </w:pPr>
            <w:r w:rsidRPr="000A03F9">
              <w:rPr>
                <w:b/>
                <w:color w:val="000000"/>
                <w:szCs w:val="22"/>
              </w:rPr>
              <w:t>Italia</w:t>
            </w:r>
          </w:p>
          <w:p w14:paraId="09540E22" w14:textId="77777777" w:rsidR="007D3614" w:rsidRPr="000A03F9" w:rsidRDefault="00693E10" w:rsidP="00D35D41">
            <w:pPr>
              <w:autoSpaceDE w:val="0"/>
              <w:autoSpaceDN w:val="0"/>
              <w:rPr>
                <w:bCs/>
                <w:color w:val="000000"/>
                <w:szCs w:val="22"/>
              </w:rPr>
            </w:pPr>
            <w:r w:rsidRPr="000A03F9">
              <w:rPr>
                <w:bCs/>
                <w:color w:val="000000"/>
                <w:szCs w:val="22"/>
              </w:rPr>
              <w:t>EG SpA</w:t>
            </w:r>
          </w:p>
          <w:p w14:paraId="78AEDAB5" w14:textId="77777777" w:rsidR="007D3614" w:rsidRPr="000A03F9" w:rsidRDefault="00693E10" w:rsidP="00D35D41">
            <w:pPr>
              <w:rPr>
                <w:bCs/>
                <w:color w:val="000000"/>
                <w:szCs w:val="22"/>
              </w:rPr>
            </w:pPr>
            <w:r w:rsidRPr="000A03F9">
              <w:rPr>
                <w:bCs/>
                <w:color w:val="000000"/>
                <w:szCs w:val="22"/>
              </w:rPr>
              <w:t>Tel: +39 028310371</w:t>
            </w:r>
          </w:p>
          <w:p w14:paraId="67093FF9" w14:textId="77777777" w:rsidR="007D3614" w:rsidRPr="000A03F9" w:rsidRDefault="007D3614" w:rsidP="00D35D41">
            <w:pPr>
              <w:rPr>
                <w:b/>
                <w:color w:val="000000"/>
                <w:szCs w:val="22"/>
              </w:rPr>
            </w:pPr>
          </w:p>
        </w:tc>
        <w:tc>
          <w:tcPr>
            <w:tcW w:w="4535" w:type="dxa"/>
          </w:tcPr>
          <w:p w14:paraId="68E814C9" w14:textId="77777777" w:rsidR="007D3614" w:rsidRPr="000A03F9" w:rsidRDefault="00693E10" w:rsidP="00D35D41">
            <w:pPr>
              <w:suppressAutoHyphens/>
              <w:rPr>
                <w:color w:val="000000"/>
                <w:szCs w:val="22"/>
              </w:rPr>
            </w:pPr>
            <w:r w:rsidRPr="000A03F9">
              <w:rPr>
                <w:b/>
                <w:color w:val="000000"/>
                <w:szCs w:val="22"/>
              </w:rPr>
              <w:t>Suomi/Finland</w:t>
            </w:r>
          </w:p>
          <w:p w14:paraId="2A72615A" w14:textId="77777777" w:rsidR="007D3614" w:rsidRPr="000A03F9" w:rsidRDefault="00693E10" w:rsidP="00D35D41">
            <w:pPr>
              <w:rPr>
                <w:color w:val="000000"/>
                <w:szCs w:val="22"/>
              </w:rPr>
            </w:pPr>
            <w:r w:rsidRPr="000A03F9">
              <w:rPr>
                <w:color w:val="000000"/>
                <w:szCs w:val="22"/>
                <w:lang w:eastAsia="da-DK"/>
              </w:rPr>
              <w:t>STADA Nordic ApS, Suomen sivuliike</w:t>
            </w:r>
          </w:p>
          <w:p w14:paraId="010D769E" w14:textId="77777777" w:rsidR="007D3614" w:rsidRPr="000A03F9" w:rsidRDefault="00693E10" w:rsidP="00D35D41">
            <w:pPr>
              <w:rPr>
                <w:color w:val="000000"/>
                <w:szCs w:val="22"/>
              </w:rPr>
            </w:pPr>
            <w:r w:rsidRPr="000A03F9">
              <w:rPr>
                <w:color w:val="000000"/>
                <w:szCs w:val="22"/>
              </w:rPr>
              <w:t>Puh/Tel: +358 207416888</w:t>
            </w:r>
          </w:p>
          <w:p w14:paraId="7C8C325C" w14:textId="77777777" w:rsidR="007D3614" w:rsidRPr="000A03F9" w:rsidRDefault="007D3614" w:rsidP="00D35D41">
            <w:pPr>
              <w:suppressAutoHyphens/>
              <w:rPr>
                <w:color w:val="000000"/>
                <w:szCs w:val="22"/>
              </w:rPr>
            </w:pPr>
          </w:p>
        </w:tc>
      </w:tr>
      <w:tr w:rsidR="007D3614" w:rsidRPr="000A03F9" w14:paraId="41D97616" w14:textId="77777777">
        <w:trPr>
          <w:cantSplit/>
          <w:trHeight w:val="20"/>
        </w:trPr>
        <w:tc>
          <w:tcPr>
            <w:tcW w:w="4535" w:type="dxa"/>
          </w:tcPr>
          <w:p w14:paraId="038E42A0" w14:textId="77777777" w:rsidR="007D3614" w:rsidRPr="000A03F9" w:rsidRDefault="00693E10" w:rsidP="00D35D41">
            <w:pPr>
              <w:rPr>
                <w:b/>
                <w:color w:val="000000"/>
                <w:szCs w:val="22"/>
              </w:rPr>
            </w:pPr>
            <w:r w:rsidRPr="000A03F9">
              <w:rPr>
                <w:b/>
                <w:color w:val="000000"/>
                <w:szCs w:val="22"/>
              </w:rPr>
              <w:t>Κύπρος</w:t>
            </w:r>
          </w:p>
          <w:p w14:paraId="039EB012" w14:textId="77777777" w:rsidR="007D3614" w:rsidRPr="000A03F9" w:rsidRDefault="00693E10" w:rsidP="00D35D41">
            <w:pPr>
              <w:rPr>
                <w:color w:val="000000"/>
                <w:szCs w:val="22"/>
              </w:rPr>
            </w:pPr>
            <w:r w:rsidRPr="000A03F9">
              <w:rPr>
                <w:color w:val="000000"/>
                <w:szCs w:val="22"/>
              </w:rPr>
              <w:t>STADA Arzneimittel AG</w:t>
            </w:r>
          </w:p>
          <w:p w14:paraId="79D56200" w14:textId="77777777" w:rsidR="007D3614" w:rsidRPr="000A03F9" w:rsidRDefault="00693E10" w:rsidP="00D35D41">
            <w:pPr>
              <w:suppressAutoHyphens/>
              <w:rPr>
                <w:color w:val="000000"/>
                <w:szCs w:val="22"/>
              </w:rPr>
            </w:pPr>
            <w:r w:rsidRPr="000A03F9">
              <w:rPr>
                <w:color w:val="000000"/>
                <w:szCs w:val="22"/>
              </w:rPr>
              <w:t>Τηλ: +30 2106664667</w:t>
            </w:r>
          </w:p>
          <w:p w14:paraId="0A1D9470" w14:textId="77777777" w:rsidR="007D3614" w:rsidRPr="000A03F9" w:rsidRDefault="007D3614" w:rsidP="00D35D41">
            <w:pPr>
              <w:rPr>
                <w:b/>
                <w:color w:val="000000"/>
                <w:szCs w:val="22"/>
              </w:rPr>
            </w:pPr>
          </w:p>
        </w:tc>
        <w:tc>
          <w:tcPr>
            <w:tcW w:w="4535" w:type="dxa"/>
          </w:tcPr>
          <w:p w14:paraId="2BD438AC" w14:textId="77777777" w:rsidR="007D3614" w:rsidRPr="000A03F9" w:rsidRDefault="00693E10" w:rsidP="00D35D41">
            <w:pPr>
              <w:suppressAutoHyphens/>
              <w:rPr>
                <w:b/>
                <w:color w:val="000000"/>
                <w:szCs w:val="22"/>
              </w:rPr>
            </w:pPr>
            <w:r w:rsidRPr="000A03F9">
              <w:rPr>
                <w:b/>
                <w:color w:val="000000"/>
                <w:szCs w:val="22"/>
              </w:rPr>
              <w:t>Sverige</w:t>
            </w:r>
          </w:p>
          <w:p w14:paraId="078EE9DE" w14:textId="77777777" w:rsidR="007D3614" w:rsidRPr="000A03F9" w:rsidRDefault="00693E10" w:rsidP="00D35D41">
            <w:pPr>
              <w:rPr>
                <w:color w:val="000000"/>
                <w:szCs w:val="22"/>
              </w:rPr>
            </w:pPr>
            <w:r w:rsidRPr="000A03F9">
              <w:rPr>
                <w:color w:val="000000"/>
                <w:szCs w:val="22"/>
              </w:rPr>
              <w:t>STADA Nordic ApS</w:t>
            </w:r>
          </w:p>
          <w:p w14:paraId="10AE92CA" w14:textId="77777777" w:rsidR="007D3614" w:rsidRPr="000A03F9" w:rsidRDefault="00693E10" w:rsidP="00D35D41">
            <w:pPr>
              <w:rPr>
                <w:color w:val="000000"/>
                <w:szCs w:val="22"/>
              </w:rPr>
            </w:pPr>
            <w:r w:rsidRPr="000A03F9">
              <w:rPr>
                <w:color w:val="000000"/>
                <w:szCs w:val="22"/>
              </w:rPr>
              <w:t>Tel: +45 44859999</w:t>
            </w:r>
          </w:p>
          <w:p w14:paraId="1441F826" w14:textId="77777777" w:rsidR="007D3614" w:rsidRPr="000A03F9" w:rsidRDefault="007D3614" w:rsidP="00D35D41">
            <w:pPr>
              <w:suppressAutoHyphens/>
              <w:rPr>
                <w:b/>
                <w:color w:val="000000"/>
                <w:szCs w:val="22"/>
              </w:rPr>
            </w:pPr>
          </w:p>
        </w:tc>
      </w:tr>
      <w:tr w:rsidR="007D3614" w:rsidRPr="000A03F9" w14:paraId="1E7D9566" w14:textId="77777777">
        <w:trPr>
          <w:cantSplit/>
          <w:trHeight w:val="20"/>
        </w:trPr>
        <w:tc>
          <w:tcPr>
            <w:tcW w:w="4535" w:type="dxa"/>
          </w:tcPr>
          <w:p w14:paraId="4E94113E" w14:textId="77777777" w:rsidR="007D3614" w:rsidRPr="000A03F9" w:rsidRDefault="00693E10" w:rsidP="00D35D41">
            <w:pPr>
              <w:rPr>
                <w:b/>
                <w:color w:val="000000"/>
                <w:szCs w:val="22"/>
              </w:rPr>
            </w:pPr>
            <w:r w:rsidRPr="000A03F9">
              <w:rPr>
                <w:b/>
                <w:color w:val="000000"/>
                <w:szCs w:val="22"/>
              </w:rPr>
              <w:t>Latvija</w:t>
            </w:r>
          </w:p>
          <w:p w14:paraId="21665CE7" w14:textId="77777777" w:rsidR="007D3614" w:rsidRPr="000A03F9" w:rsidRDefault="00693E10" w:rsidP="00D35D41">
            <w:pPr>
              <w:autoSpaceDE w:val="0"/>
              <w:autoSpaceDN w:val="0"/>
              <w:adjustRightInd w:val="0"/>
              <w:rPr>
                <w:color w:val="000000"/>
                <w:szCs w:val="22"/>
              </w:rPr>
            </w:pPr>
            <w:r w:rsidRPr="000A03F9">
              <w:rPr>
                <w:color w:val="000000"/>
                <w:szCs w:val="22"/>
              </w:rPr>
              <w:t>UAB „STADA Baltics“</w:t>
            </w:r>
          </w:p>
          <w:p w14:paraId="6F06DA8A" w14:textId="3330B529" w:rsidR="007D3614" w:rsidRPr="000A03F9" w:rsidRDefault="00693E10" w:rsidP="00D35D41">
            <w:pPr>
              <w:autoSpaceDE w:val="0"/>
              <w:autoSpaceDN w:val="0"/>
              <w:adjustRightInd w:val="0"/>
              <w:rPr>
                <w:color w:val="000000"/>
                <w:szCs w:val="22"/>
              </w:rPr>
            </w:pPr>
            <w:r w:rsidRPr="000A03F9">
              <w:rPr>
                <w:color w:val="000000"/>
                <w:szCs w:val="22"/>
              </w:rPr>
              <w:t>Tel: +</w:t>
            </w:r>
            <w:r w:rsidR="00485DA4" w:rsidRPr="0097129F">
              <w:t>371 28016404</w:t>
            </w:r>
          </w:p>
          <w:p w14:paraId="74FACB0D" w14:textId="77777777" w:rsidR="007D3614" w:rsidRPr="000A03F9" w:rsidRDefault="007D3614" w:rsidP="00D35D41">
            <w:pPr>
              <w:suppressAutoHyphens/>
              <w:rPr>
                <w:color w:val="000000"/>
                <w:szCs w:val="22"/>
              </w:rPr>
            </w:pPr>
          </w:p>
        </w:tc>
        <w:tc>
          <w:tcPr>
            <w:tcW w:w="4535" w:type="dxa"/>
          </w:tcPr>
          <w:p w14:paraId="544CB9B7" w14:textId="77777777" w:rsidR="007D3614" w:rsidRPr="000A03F9" w:rsidRDefault="007D3614" w:rsidP="00734D7F">
            <w:pPr>
              <w:suppressAutoHyphens/>
              <w:rPr>
                <w:color w:val="000000"/>
                <w:szCs w:val="22"/>
              </w:rPr>
            </w:pPr>
          </w:p>
        </w:tc>
      </w:tr>
    </w:tbl>
    <w:p w14:paraId="52D91D74" w14:textId="77777777" w:rsidR="007D3614" w:rsidRPr="000A03F9" w:rsidRDefault="007D3614" w:rsidP="00D35D41">
      <w:pPr>
        <w:numPr>
          <w:ilvl w:val="12"/>
          <w:numId w:val="0"/>
        </w:numPr>
        <w:ind w:right="-2"/>
        <w:rPr>
          <w:b/>
          <w:color w:val="000000"/>
          <w:szCs w:val="22"/>
        </w:rPr>
      </w:pPr>
    </w:p>
    <w:p w14:paraId="6E4BDC34" w14:textId="77777777" w:rsidR="007D3614" w:rsidRPr="000A03F9" w:rsidRDefault="00693E10" w:rsidP="00D35D41">
      <w:pPr>
        <w:keepNext/>
        <w:numPr>
          <w:ilvl w:val="12"/>
          <w:numId w:val="0"/>
        </w:numPr>
        <w:rPr>
          <w:b/>
          <w:color w:val="000000"/>
          <w:szCs w:val="22"/>
        </w:rPr>
      </w:pPr>
      <w:r w:rsidRPr="000A03F9">
        <w:rPr>
          <w:b/>
          <w:color w:val="000000"/>
          <w:szCs w:val="22"/>
        </w:rPr>
        <w:t xml:space="preserve">Denna </w:t>
      </w:r>
      <w:r w:rsidRPr="000A03F9">
        <w:rPr>
          <w:b/>
          <w:color w:val="000000"/>
          <w:szCs w:val="22"/>
          <w:lang w:bidi="sv-SE"/>
        </w:rPr>
        <w:t xml:space="preserve">bipacksedel </w:t>
      </w:r>
      <w:r w:rsidRPr="000A03F9">
        <w:rPr>
          <w:b/>
          <w:color w:val="000000"/>
          <w:szCs w:val="22"/>
        </w:rPr>
        <w:t>ändrades senast</w:t>
      </w:r>
    </w:p>
    <w:p w14:paraId="6F4BBAC3" w14:textId="77777777" w:rsidR="007D3614" w:rsidRPr="000A03F9" w:rsidRDefault="007D3614" w:rsidP="00D35D41">
      <w:pPr>
        <w:keepNext/>
        <w:numPr>
          <w:ilvl w:val="12"/>
          <w:numId w:val="0"/>
        </w:numPr>
        <w:rPr>
          <w:b/>
          <w:color w:val="000000"/>
          <w:szCs w:val="22"/>
        </w:rPr>
      </w:pPr>
    </w:p>
    <w:p w14:paraId="4748BF0E" w14:textId="77777777" w:rsidR="007D3614" w:rsidRPr="000A03F9" w:rsidRDefault="00693E10" w:rsidP="00D35D41">
      <w:pPr>
        <w:keepNext/>
        <w:numPr>
          <w:ilvl w:val="12"/>
          <w:numId w:val="0"/>
        </w:numPr>
        <w:rPr>
          <w:b/>
          <w:bCs/>
          <w:szCs w:val="22"/>
        </w:rPr>
      </w:pPr>
      <w:r w:rsidRPr="000A03F9">
        <w:rPr>
          <w:b/>
          <w:bCs/>
          <w:szCs w:val="22"/>
        </w:rPr>
        <w:t>Övriga informationskällor</w:t>
      </w:r>
    </w:p>
    <w:p w14:paraId="4CD64B6F" w14:textId="77777777" w:rsidR="007D3614" w:rsidRPr="000A03F9" w:rsidRDefault="00693E10" w:rsidP="00D35D41">
      <w:pPr>
        <w:keepNext/>
        <w:numPr>
          <w:ilvl w:val="12"/>
          <w:numId w:val="0"/>
        </w:numPr>
        <w:rPr>
          <w:szCs w:val="22"/>
        </w:rPr>
      </w:pPr>
      <w:r w:rsidRPr="000A03F9">
        <w:rPr>
          <w:szCs w:val="22"/>
        </w:rPr>
        <w:t xml:space="preserve">Ytterligare information om detta läkemedel finns på Europeiska läkemedelsmyndighetens webbplats </w:t>
      </w:r>
      <w:hyperlink r:id="rId40" w:history="1">
        <w:r w:rsidR="00135213">
          <w:rPr>
            <w:rStyle w:val="Hyperlink"/>
            <w:noProof/>
            <w:szCs w:val="22"/>
          </w:rPr>
          <w:t>https://www.ema.europa.eu</w:t>
        </w:r>
      </w:hyperlink>
      <w:r w:rsidRPr="000A03F9">
        <w:rPr>
          <w:szCs w:val="22"/>
        </w:rPr>
        <w:t xml:space="preserve"> och på Läkemedelsverkets webbplats </w:t>
      </w:r>
      <w:hyperlink r:id="rId41" w:history="1">
        <w:r w:rsidRPr="000A03F9">
          <w:rPr>
            <w:rStyle w:val="Hyperlink"/>
            <w:szCs w:val="22"/>
          </w:rPr>
          <w:t>http://www.lakemedelsverket.se</w:t>
        </w:r>
      </w:hyperlink>
      <w:r w:rsidRPr="000A03F9">
        <w:rPr>
          <w:szCs w:val="22"/>
        </w:rPr>
        <w:t>.</w:t>
      </w:r>
    </w:p>
    <w:p w14:paraId="5418C8E0" w14:textId="77777777" w:rsidR="007D3614" w:rsidRPr="000A03F9" w:rsidRDefault="00693E10" w:rsidP="00D35D41">
      <w:pPr>
        <w:rPr>
          <w:color w:val="000000"/>
          <w:szCs w:val="22"/>
        </w:rPr>
      </w:pPr>
      <w:r w:rsidRPr="000A03F9">
        <w:rPr>
          <w:color w:val="000000"/>
          <w:szCs w:val="22"/>
        </w:rPr>
        <w:br w:type="page"/>
      </w:r>
    </w:p>
    <w:p w14:paraId="55DF1443" w14:textId="77777777" w:rsidR="007D3614" w:rsidRPr="000A03F9" w:rsidRDefault="007D3614" w:rsidP="00D35D41">
      <w:pPr>
        <w:jc w:val="center"/>
        <w:rPr>
          <w:color w:val="000000"/>
          <w:szCs w:val="22"/>
        </w:rPr>
      </w:pPr>
    </w:p>
    <w:p w14:paraId="6A1934D7" w14:textId="77777777" w:rsidR="007D3614" w:rsidRPr="004534FC" w:rsidRDefault="00693E10" w:rsidP="00A000A0">
      <w:pPr>
        <w:rPr>
          <w:b/>
          <w:bCs/>
        </w:rPr>
      </w:pPr>
      <w:r w:rsidRPr="004534FC">
        <w:rPr>
          <w:b/>
          <w:bCs/>
        </w:rPr>
        <w:t>7.</w:t>
      </w:r>
      <w:r w:rsidRPr="004534FC">
        <w:rPr>
          <w:b/>
          <w:bCs/>
        </w:rPr>
        <w:tab/>
        <w:t>Bruksanvisning</w:t>
      </w:r>
    </w:p>
    <w:p w14:paraId="640D0886" w14:textId="77777777" w:rsidR="007D3614" w:rsidRPr="000A03F9" w:rsidRDefault="007D3614" w:rsidP="00D35D41">
      <w:pPr>
        <w:numPr>
          <w:ilvl w:val="12"/>
          <w:numId w:val="0"/>
        </w:numPr>
        <w:ind w:right="-2"/>
        <w:rPr>
          <w:b/>
          <w:szCs w:val="22"/>
        </w:rPr>
      </w:pPr>
    </w:p>
    <w:p w14:paraId="630CF683" w14:textId="77777777" w:rsidR="007D3614" w:rsidRPr="000A03F9" w:rsidRDefault="00693E10" w:rsidP="00D35D41">
      <w:pPr>
        <w:numPr>
          <w:ilvl w:val="12"/>
          <w:numId w:val="0"/>
        </w:numPr>
        <w:ind w:right="-2"/>
        <w:rPr>
          <w:b/>
          <w:szCs w:val="22"/>
        </w:rPr>
      </w:pPr>
      <w:bookmarkStart w:id="14" w:name="_Hlk45532257"/>
      <w:r w:rsidRPr="000A03F9">
        <w:rPr>
          <w:b/>
          <w:szCs w:val="22"/>
        </w:rPr>
        <w:t>BRUKSANVISNING</w:t>
      </w:r>
    </w:p>
    <w:bookmarkEnd w:id="14"/>
    <w:p w14:paraId="0359E6C5" w14:textId="77777777" w:rsidR="007D3614" w:rsidRPr="000A03F9" w:rsidRDefault="00D52428" w:rsidP="00D35D41">
      <w:pPr>
        <w:ind w:right="-2"/>
        <w:rPr>
          <w:b/>
          <w:szCs w:val="22"/>
        </w:rPr>
      </w:pPr>
      <w:r>
        <w:rPr>
          <w:b/>
          <w:bCs/>
          <w:szCs w:val="22"/>
        </w:rPr>
        <w:t>Libmyris</w:t>
      </w:r>
      <w:r w:rsidR="00693E10" w:rsidRPr="000A03F9">
        <w:rPr>
          <w:b/>
          <w:bCs/>
          <w:szCs w:val="22"/>
        </w:rPr>
        <w:t xml:space="preserve"> (adalimumab) förfylld spruta</w:t>
      </w:r>
    </w:p>
    <w:p w14:paraId="2AF6CB9D" w14:textId="77777777" w:rsidR="007D3614" w:rsidRPr="000A03F9" w:rsidRDefault="00693E10" w:rsidP="00D35D41">
      <w:pPr>
        <w:ind w:right="-2"/>
        <w:rPr>
          <w:b/>
          <w:bCs/>
          <w:szCs w:val="22"/>
        </w:rPr>
      </w:pPr>
      <w:r w:rsidRPr="000A03F9">
        <w:rPr>
          <w:b/>
          <w:bCs/>
          <w:szCs w:val="22"/>
        </w:rPr>
        <w:t>40 mg/0,4 ml injektionsvätska, lösning, för subkutan användning</w:t>
      </w:r>
    </w:p>
    <w:p w14:paraId="58EE1AC7" w14:textId="77777777" w:rsidR="007D3614" w:rsidRPr="000A03F9" w:rsidRDefault="007D3614" w:rsidP="00D35D41">
      <w:pPr>
        <w:ind w:right="-2"/>
        <w:rPr>
          <w:b/>
          <w:bCs/>
          <w:szCs w:val="22"/>
        </w:rPr>
      </w:pPr>
    </w:p>
    <w:p w14:paraId="41862ED7" w14:textId="77777777" w:rsidR="007D3614" w:rsidRPr="000A03F9" w:rsidRDefault="00693E10" w:rsidP="00D35D41">
      <w:pPr>
        <w:ind w:right="-2"/>
        <w:rPr>
          <w:b/>
          <w:bCs/>
          <w:szCs w:val="22"/>
        </w:rPr>
      </w:pPr>
      <w:r w:rsidRPr="000A03F9">
        <w:rPr>
          <w:b/>
          <w:bCs/>
          <w:szCs w:val="22"/>
        </w:rPr>
        <w:t xml:space="preserve">Läs noga igenom denna bruksanvisning innan du använder </w:t>
      </w:r>
      <w:r w:rsidR="00D52428">
        <w:rPr>
          <w:b/>
          <w:bCs/>
          <w:szCs w:val="22"/>
        </w:rPr>
        <w:t>Libmyris</w:t>
      </w:r>
      <w:r w:rsidRPr="000A03F9">
        <w:rPr>
          <w:b/>
          <w:bCs/>
          <w:szCs w:val="22"/>
        </w:rPr>
        <w:t xml:space="preserve"> förfylld spruta för engångsbruk </w:t>
      </w:r>
    </w:p>
    <w:p w14:paraId="53BFD32F" w14:textId="77777777" w:rsidR="007D3614" w:rsidRPr="000A03F9" w:rsidRDefault="007D3614" w:rsidP="00D35D41">
      <w:pPr>
        <w:numPr>
          <w:ilvl w:val="12"/>
          <w:numId w:val="0"/>
        </w:numPr>
        <w:ind w:right="-2"/>
        <w:rPr>
          <w:bCs/>
          <w:szCs w:val="22"/>
        </w:rPr>
      </w:pPr>
    </w:p>
    <w:p w14:paraId="01158D31" w14:textId="77777777" w:rsidR="007D3614" w:rsidRPr="000A03F9" w:rsidRDefault="00D52428" w:rsidP="00D35D41">
      <w:pPr>
        <w:numPr>
          <w:ilvl w:val="12"/>
          <w:numId w:val="0"/>
        </w:numPr>
        <w:ind w:right="-2"/>
        <w:rPr>
          <w:bCs/>
          <w:szCs w:val="22"/>
        </w:rPr>
      </w:pPr>
      <w:r>
        <w:rPr>
          <w:b/>
          <w:bCs/>
          <w:iCs/>
          <w:szCs w:val="22"/>
        </w:rPr>
        <w:t>Libmyris</w:t>
      </w:r>
      <w:r w:rsidR="00693E10" w:rsidRPr="000A03F9">
        <w:rPr>
          <w:b/>
          <w:bCs/>
          <w:iCs/>
          <w:szCs w:val="22"/>
        </w:rPr>
        <w:t xml:space="preserve"> förfylld spruta </w:t>
      </w:r>
    </w:p>
    <w:p w14:paraId="32D63F7B" w14:textId="77777777" w:rsidR="007D3614" w:rsidRPr="000A03F9" w:rsidRDefault="007D3614" w:rsidP="00D35D41">
      <w:pPr>
        <w:numPr>
          <w:ilvl w:val="12"/>
          <w:numId w:val="0"/>
        </w:numPr>
        <w:ind w:right="-2"/>
        <w:rPr>
          <w:bCs/>
          <w:szCs w:val="22"/>
        </w:rPr>
      </w:pPr>
    </w:p>
    <w:p w14:paraId="604E31BE" w14:textId="77777777" w:rsidR="007D3614" w:rsidRPr="000A03F9" w:rsidRDefault="007D3614" w:rsidP="00D35D41">
      <w:pPr>
        <w:numPr>
          <w:ilvl w:val="12"/>
          <w:numId w:val="0"/>
        </w:numPr>
        <w:tabs>
          <w:tab w:val="left" w:pos="0"/>
        </w:tabs>
        <w:ind w:right="-2"/>
        <w:rPr>
          <w:bCs/>
          <w:szCs w:val="22"/>
        </w:rPr>
      </w:pPr>
    </w:p>
    <w:p w14:paraId="32D7261F" w14:textId="77777777" w:rsidR="007D3614" w:rsidRPr="000A03F9" w:rsidRDefault="00693E10" w:rsidP="00D35D41">
      <w:pPr>
        <w:numPr>
          <w:ilvl w:val="12"/>
          <w:numId w:val="0"/>
        </w:numPr>
        <w:ind w:right="-2"/>
        <w:rPr>
          <w:bCs/>
          <w:szCs w:val="22"/>
        </w:rPr>
      </w:pPr>
      <w:r w:rsidRPr="000A03F9">
        <w:rPr>
          <w:bCs/>
          <w:noProof/>
          <w:szCs w:val="22"/>
          <w:lang w:eastAsia="zh-CN"/>
        </w:rPr>
        <mc:AlternateContent>
          <mc:Choice Requires="wps">
            <w:drawing>
              <wp:anchor distT="0" distB="0" distL="114300" distR="114300" simplePos="0" relativeHeight="251661312" behindDoc="0" locked="0" layoutInCell="1" allowOverlap="1" wp14:anchorId="733CEA4E" wp14:editId="02F5BA1C">
                <wp:simplePos x="0" y="0"/>
                <wp:positionH relativeFrom="margin">
                  <wp:posOffset>6350</wp:posOffset>
                </wp:positionH>
                <wp:positionV relativeFrom="paragraph">
                  <wp:posOffset>321310</wp:posOffset>
                </wp:positionV>
                <wp:extent cx="930275" cy="167005"/>
                <wp:effectExtent l="0" t="0" r="0" b="0"/>
                <wp:wrapNone/>
                <wp:docPr id="39" name="Textfeld 40"/>
                <wp:cNvGraphicFramePr/>
                <a:graphic xmlns:a="http://schemas.openxmlformats.org/drawingml/2006/main">
                  <a:graphicData uri="http://schemas.microsoft.com/office/word/2010/wordprocessingShape">
                    <wps:wsp>
                      <wps:cNvSpPr txBox="1"/>
                      <wps:spPr>
                        <a:xfrm>
                          <a:off x="0" y="0"/>
                          <a:ext cx="930275" cy="167005"/>
                        </a:xfrm>
                        <a:prstGeom prst="rect">
                          <a:avLst/>
                        </a:prstGeom>
                        <a:solidFill>
                          <a:sysClr val="window" lastClr="FFFFFF"/>
                        </a:solidFill>
                        <a:ln w="6350">
                          <a:noFill/>
                        </a:ln>
                      </wps:spPr>
                      <wps:txbx>
                        <w:txbxContent>
                          <w:p w14:paraId="3C3BAD9E" w14:textId="77777777" w:rsidR="0021384D" w:rsidRDefault="0021384D">
                            <w:r>
                              <w:t>Nålskydd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33CEA4E" id="Textfeld 40" o:spid="_x0000_s1028" type="#_x0000_t202" style="position:absolute;margin-left:.5pt;margin-top:25.3pt;width:73.25pt;height:13.1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" fillcolor="window" stroked="f" strokeweight=".5pt">
                <v:textbox style="mso-fit-shape-to-text:t" inset="1mm,0,1mm,0">
                  <w:txbxContent>
                    <w:p w14:paraId="3C3BAD9E" w14:textId="77777777" w:rsidR="0021384D" w:rsidRDefault="0021384D">
                      <w:r>
                        <w:t>Nålskydd</w:t>
                      </w:r>
                    </w:p>
                  </w:txbxContent>
                </v:textbox>
                <w10:wrap anchorx="margin"/>
              </v:shape>
            </w:pict>
          </mc:Fallback>
        </mc:AlternateContent>
      </w:r>
      <w:r w:rsidRPr="000A03F9">
        <w:rPr>
          <w:bCs/>
          <w:noProof/>
          <w:szCs w:val="22"/>
          <w:lang w:eastAsia="zh-CN"/>
        </w:rPr>
        <mc:AlternateContent>
          <mc:Choice Requires="wps">
            <w:drawing>
              <wp:anchor distT="0" distB="0" distL="114300" distR="114300" simplePos="0" relativeHeight="251659264" behindDoc="0" locked="0" layoutInCell="1" allowOverlap="1" wp14:anchorId="27F17CBF" wp14:editId="764B642F">
                <wp:simplePos x="0" y="0"/>
                <wp:positionH relativeFrom="column">
                  <wp:posOffset>3778885</wp:posOffset>
                </wp:positionH>
                <wp:positionV relativeFrom="paragraph">
                  <wp:posOffset>619125</wp:posOffset>
                </wp:positionV>
                <wp:extent cx="564515" cy="222250"/>
                <wp:effectExtent l="0" t="0" r="6985" b="6350"/>
                <wp:wrapNone/>
                <wp:docPr id="38"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ysClr val="window" lastClr="FFFFFF"/>
                        </a:solidFill>
                        <a:ln w="6350">
                          <a:noFill/>
                        </a:ln>
                      </wps:spPr>
                      <wps:txbx>
                        <w:txbxContent>
                          <w:p w14:paraId="516BA526" w14:textId="77777777" w:rsidR="0021384D" w:rsidRDefault="0021384D">
                            <w:r>
                              <w:t>Kolv</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F17CBF" id="Textfeld 3" o:spid="_x0000_s1029" type="#_x0000_t202" style="position:absolute;margin-left:297.55pt;margin-top:48.75pt;width:44.45pt;height: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" fillcolor="window" stroked="f" strokeweight=".5pt">
                <v:textbox inset="1mm,0,1mm,0">
                  <w:txbxContent>
                    <w:p w14:paraId="516BA526" w14:textId="77777777" w:rsidR="0021384D" w:rsidRDefault="0021384D">
                      <w:r>
                        <w:t>Kolv</w:t>
                      </w:r>
                    </w:p>
                  </w:txbxContent>
                </v:textbox>
              </v:shape>
            </w:pict>
          </mc:Fallback>
        </mc:AlternateContent>
      </w:r>
      <w:r w:rsidRPr="000A03F9">
        <w:rPr>
          <w:bCs/>
          <w:noProof/>
          <w:szCs w:val="22"/>
          <w:lang w:eastAsia="zh-CN"/>
        </w:rPr>
        <mc:AlternateContent>
          <mc:Choice Requires="wps">
            <w:drawing>
              <wp:anchor distT="0" distB="0" distL="114300" distR="114300" simplePos="0" relativeHeight="251660288" behindDoc="0" locked="0" layoutInCell="1" allowOverlap="1" wp14:anchorId="454F43C7" wp14:editId="0CE807EE">
                <wp:simplePos x="0" y="0"/>
                <wp:positionH relativeFrom="margin">
                  <wp:posOffset>2590165</wp:posOffset>
                </wp:positionH>
                <wp:positionV relativeFrom="paragraph">
                  <wp:posOffset>13335</wp:posOffset>
                </wp:positionV>
                <wp:extent cx="826770" cy="167005"/>
                <wp:effectExtent l="0" t="0" r="0" b="0"/>
                <wp:wrapNone/>
                <wp:docPr id="4" name="Textfeld 4"/>
                <wp:cNvGraphicFramePr/>
                <a:graphic xmlns:a="http://schemas.openxmlformats.org/drawingml/2006/main">
                  <a:graphicData uri="http://schemas.microsoft.com/office/word/2010/wordprocessingShape">
                    <wps:wsp>
                      <wps:cNvSpPr txBox="1"/>
                      <wps:spPr>
                        <a:xfrm>
                          <a:off x="0" y="0"/>
                          <a:ext cx="826770" cy="167005"/>
                        </a:xfrm>
                        <a:prstGeom prst="rect">
                          <a:avLst/>
                        </a:prstGeom>
                        <a:solidFill>
                          <a:sysClr val="window" lastClr="FFFFFF"/>
                        </a:solidFill>
                        <a:ln w="6350">
                          <a:noFill/>
                        </a:ln>
                      </wps:spPr>
                      <wps:txbx>
                        <w:txbxContent>
                          <w:p w14:paraId="339A2EF3" w14:textId="77777777" w:rsidR="0021384D" w:rsidRDefault="0021384D">
                            <w:r>
                              <w:t>Fingergrepp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4F43C7" id="Textfeld 4" o:spid="_x0000_s1030" type="#_x0000_t202" style="position:absolute;margin-left:203.95pt;margin-top:1.05pt;width:65.1pt;height:13.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" fillcolor="window" stroked="f" strokeweight=".5pt">
                <v:textbox style="mso-fit-shape-to-text:t" inset="1mm,0,1mm,0">
                  <w:txbxContent>
                    <w:p w14:paraId="339A2EF3" w14:textId="77777777" w:rsidR="0021384D" w:rsidRDefault="0021384D">
                      <w:r>
                        <w:t>Fingergrepp</w:t>
                      </w:r>
                    </w:p>
                  </w:txbxContent>
                </v:textbox>
                <w10:wrap anchorx="margin"/>
              </v:shape>
            </w:pict>
          </mc:Fallback>
        </mc:AlternateContent>
      </w:r>
      <w:r w:rsidRPr="000A03F9">
        <w:rPr>
          <w:noProof/>
          <w:szCs w:val="22"/>
          <w:lang w:eastAsia="zh-CN"/>
        </w:rPr>
        <w:drawing>
          <wp:inline distT="0" distB="0" distL="0" distR="0" wp14:anchorId="3C84F8BF" wp14:editId="54479592">
            <wp:extent cx="3806382" cy="1483360"/>
            <wp:effectExtent l="0" t="0" r="3810" b="2540"/>
            <wp:docPr id="65" name="Picture 65" descr="A picture containing weapon,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A picture containing weapon, object&#10;&#10;Description automatically generated"/>
                    <pic:cNvPicPr/>
                  </pic:nvPicPr>
                  <pic:blipFill>
                    <a:blip r:embed="rId42"/>
                    <a:stretch>
                      <a:fillRect/>
                    </a:stretch>
                  </pic:blipFill>
                  <pic:spPr>
                    <a:xfrm>
                      <a:off x="0" y="0"/>
                      <a:ext cx="3818695" cy="1488158"/>
                    </a:xfrm>
                    <a:prstGeom prst="rect">
                      <a:avLst/>
                    </a:prstGeom>
                  </pic:spPr>
                </pic:pic>
              </a:graphicData>
            </a:graphic>
          </wp:inline>
        </w:drawing>
      </w:r>
    </w:p>
    <w:p w14:paraId="02DE3833" w14:textId="77777777" w:rsidR="007D3614" w:rsidRPr="000A03F9" w:rsidRDefault="007D3614" w:rsidP="00D35D41">
      <w:pPr>
        <w:kinsoku w:val="0"/>
        <w:overflowPunct w:val="0"/>
        <w:rPr>
          <w:b/>
          <w:bCs/>
          <w:szCs w:val="22"/>
        </w:rPr>
      </w:pPr>
    </w:p>
    <w:p w14:paraId="221EB434" w14:textId="77777777" w:rsidR="007D3614" w:rsidRPr="000A03F9" w:rsidRDefault="00693E10" w:rsidP="00D35D41">
      <w:pPr>
        <w:kinsoku w:val="0"/>
        <w:overflowPunct w:val="0"/>
        <w:rPr>
          <w:b/>
          <w:bCs/>
          <w:szCs w:val="22"/>
        </w:rPr>
      </w:pPr>
      <w:r w:rsidRPr="000A03F9">
        <w:rPr>
          <w:b/>
          <w:bCs/>
          <w:szCs w:val="22"/>
        </w:rPr>
        <w:t xml:space="preserve">Viktig information som du behöver känna till innan du injicerar </w:t>
      </w:r>
      <w:r w:rsidR="00D52428">
        <w:rPr>
          <w:b/>
          <w:bCs/>
          <w:szCs w:val="22"/>
        </w:rPr>
        <w:t>Libmyris</w:t>
      </w:r>
      <w:r w:rsidRPr="000A03F9">
        <w:rPr>
          <w:b/>
          <w:bCs/>
          <w:szCs w:val="22"/>
        </w:rPr>
        <w:t xml:space="preserve"> förfylld spruta för engångsbruk </w:t>
      </w:r>
    </w:p>
    <w:p w14:paraId="0EF3E0CC" w14:textId="77777777" w:rsidR="007D3614" w:rsidRPr="000A03F9" w:rsidRDefault="007D3614" w:rsidP="00D35D41">
      <w:pPr>
        <w:numPr>
          <w:ilvl w:val="12"/>
          <w:numId w:val="0"/>
        </w:numPr>
        <w:ind w:right="-2"/>
        <w:rPr>
          <w:b/>
          <w:szCs w:val="22"/>
        </w:rPr>
      </w:pPr>
    </w:p>
    <w:p w14:paraId="3D03BB8A" w14:textId="77777777" w:rsidR="007D3614" w:rsidRPr="000A03F9" w:rsidRDefault="00693E10" w:rsidP="00D35D41">
      <w:pPr>
        <w:numPr>
          <w:ilvl w:val="12"/>
          <w:numId w:val="0"/>
        </w:numPr>
        <w:ind w:right="-2"/>
        <w:rPr>
          <w:b/>
          <w:szCs w:val="22"/>
        </w:rPr>
      </w:pPr>
      <w:r w:rsidRPr="000A03F9">
        <w:rPr>
          <w:b/>
          <w:szCs w:val="22"/>
        </w:rPr>
        <w:t>Viktig information:</w:t>
      </w:r>
    </w:p>
    <w:p w14:paraId="533E7745" w14:textId="77777777" w:rsidR="007D3614" w:rsidRPr="000A03F9" w:rsidRDefault="00693E10" w:rsidP="00982D6C">
      <w:pPr>
        <w:numPr>
          <w:ilvl w:val="0"/>
          <w:numId w:val="55"/>
        </w:numPr>
        <w:ind w:left="567" w:right="-2" w:hanging="567"/>
        <w:rPr>
          <w:bCs/>
          <w:szCs w:val="22"/>
        </w:rPr>
      </w:pPr>
      <w:bookmarkStart w:id="15" w:name="_Hlk31193342"/>
      <w:r w:rsidRPr="000A03F9">
        <w:rPr>
          <w:bCs/>
          <w:szCs w:val="22"/>
        </w:rPr>
        <w:t>Endast för subkutan injektion.</w:t>
      </w:r>
    </w:p>
    <w:p w14:paraId="1E727F9D" w14:textId="77777777" w:rsidR="007D3614" w:rsidRPr="000A03F9" w:rsidRDefault="00693E10" w:rsidP="00982D6C">
      <w:pPr>
        <w:numPr>
          <w:ilvl w:val="0"/>
          <w:numId w:val="55"/>
        </w:numPr>
        <w:ind w:left="567" w:right="-2" w:hanging="567"/>
        <w:rPr>
          <w:bCs/>
          <w:szCs w:val="22"/>
        </w:rPr>
      </w:pPr>
      <w:r w:rsidRPr="000A03F9">
        <w:rPr>
          <w:bCs/>
          <w:szCs w:val="22"/>
        </w:rPr>
        <w:t>Använd</w:t>
      </w:r>
      <w:r w:rsidRPr="000A03F9">
        <w:rPr>
          <w:b/>
          <w:szCs w:val="22"/>
        </w:rPr>
        <w:t xml:space="preserve"> inte</w:t>
      </w:r>
      <w:r w:rsidRPr="000A03F9">
        <w:rPr>
          <w:bCs/>
          <w:szCs w:val="22"/>
        </w:rPr>
        <w:t xml:space="preserve"> sprutan och ring din vårdgivare eller apotekspersonal om:</w:t>
      </w:r>
    </w:p>
    <w:p w14:paraId="299672F1"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vätskan är grumlig, missfärgad eller innehåller flagor eller partiklar,</w:t>
      </w:r>
    </w:p>
    <w:p w14:paraId="0BC45747" w14:textId="77777777" w:rsidR="007D3614" w:rsidRPr="000A03F9" w:rsidRDefault="00693E10" w:rsidP="00982D6C">
      <w:pPr>
        <w:numPr>
          <w:ilvl w:val="0"/>
          <w:numId w:val="55"/>
        </w:numPr>
        <w:tabs>
          <w:tab w:val="left" w:pos="1134"/>
        </w:tabs>
        <w:ind w:left="1134" w:right="-2" w:hanging="567"/>
        <w:rPr>
          <w:bCs/>
          <w:szCs w:val="22"/>
        </w:rPr>
      </w:pPr>
      <w:r w:rsidRPr="000A03F9">
        <w:rPr>
          <w:szCs w:val="22"/>
        </w:rPr>
        <w:t>utgångsdatumet har passerat,</w:t>
      </w:r>
    </w:p>
    <w:p w14:paraId="0654FC76" w14:textId="77777777" w:rsidR="007D3614" w:rsidRPr="000A03F9" w:rsidRDefault="00693E10" w:rsidP="00982D6C">
      <w:pPr>
        <w:numPr>
          <w:ilvl w:val="0"/>
          <w:numId w:val="55"/>
        </w:numPr>
        <w:tabs>
          <w:tab w:val="left" w:pos="1134"/>
        </w:tabs>
        <w:ind w:left="1134" w:right="-2" w:hanging="567"/>
        <w:rPr>
          <w:bCs/>
          <w:szCs w:val="22"/>
        </w:rPr>
      </w:pPr>
      <w:r w:rsidRPr="000A03F9">
        <w:rPr>
          <w:szCs w:val="22"/>
        </w:rPr>
        <w:t xml:space="preserve">vätskan har varit fryst (även om den har tinat) eller lämnats i direkt solljus, </w:t>
      </w:r>
    </w:p>
    <w:p w14:paraId="05660127"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den förfyllda sprutan har tappats eller krossats. </w:t>
      </w:r>
    </w:p>
    <w:p w14:paraId="3546F72E" w14:textId="77777777" w:rsidR="007D3614" w:rsidRPr="000A03F9" w:rsidRDefault="00693E10" w:rsidP="00982D6C">
      <w:pPr>
        <w:numPr>
          <w:ilvl w:val="0"/>
          <w:numId w:val="55"/>
        </w:numPr>
        <w:ind w:left="567" w:right="-2" w:hanging="567"/>
        <w:rPr>
          <w:bCs/>
          <w:szCs w:val="22"/>
        </w:rPr>
      </w:pPr>
      <w:r w:rsidRPr="000A03F9">
        <w:rPr>
          <w:bCs/>
          <w:szCs w:val="22"/>
        </w:rPr>
        <w:t xml:space="preserve">Låt nålskyddet sitta kvar tills strax före en injektion. Förvara </w:t>
      </w:r>
      <w:r w:rsidR="00D52428">
        <w:rPr>
          <w:bCs/>
          <w:szCs w:val="22"/>
        </w:rPr>
        <w:t>Libmyris</w:t>
      </w:r>
      <w:r w:rsidRPr="000A03F9">
        <w:rPr>
          <w:bCs/>
          <w:szCs w:val="22"/>
        </w:rPr>
        <w:t xml:space="preserve"> utom syn- och räckhåll för barn.</w:t>
      </w:r>
      <w:bookmarkStart w:id="16" w:name="_Hlk31193361"/>
      <w:bookmarkEnd w:id="15"/>
    </w:p>
    <w:p w14:paraId="7E857A85" w14:textId="77777777" w:rsidR="007D3614" w:rsidRPr="000A03F9" w:rsidRDefault="00693E10" w:rsidP="00982D6C">
      <w:pPr>
        <w:numPr>
          <w:ilvl w:val="0"/>
          <w:numId w:val="55"/>
        </w:numPr>
        <w:ind w:left="567" w:right="-2" w:hanging="567"/>
        <w:rPr>
          <w:bCs/>
          <w:szCs w:val="22"/>
        </w:rPr>
      </w:pPr>
      <w:r w:rsidRPr="000A03F9">
        <w:rPr>
          <w:bCs/>
          <w:szCs w:val="22"/>
        </w:rPr>
        <w:t xml:space="preserve">Se avsnitt 5 i bipacksedeln för information om hur </w:t>
      </w:r>
      <w:r w:rsidR="00D52428">
        <w:rPr>
          <w:bCs/>
          <w:szCs w:val="22"/>
        </w:rPr>
        <w:t>Libmyris</w:t>
      </w:r>
      <w:r w:rsidRPr="000A03F9">
        <w:rPr>
          <w:bCs/>
          <w:szCs w:val="22"/>
        </w:rPr>
        <w:t xml:space="preserve"> förfylld spruta för engångsbruk ska förvaras. </w:t>
      </w:r>
    </w:p>
    <w:bookmarkEnd w:id="16"/>
    <w:p w14:paraId="61BA4636" w14:textId="77777777" w:rsidR="007D3614" w:rsidRPr="000A03F9" w:rsidRDefault="007D3614" w:rsidP="00D35D41">
      <w:pPr>
        <w:numPr>
          <w:ilvl w:val="12"/>
          <w:numId w:val="0"/>
        </w:numPr>
        <w:ind w:right="-2"/>
        <w:rPr>
          <w:bCs/>
          <w:szCs w:val="22"/>
        </w:rPr>
      </w:pPr>
    </w:p>
    <w:p w14:paraId="4224763C" w14:textId="77777777" w:rsidR="007D3614" w:rsidRPr="000A03F9" w:rsidRDefault="00693E10" w:rsidP="00D35D41">
      <w:pPr>
        <w:numPr>
          <w:ilvl w:val="12"/>
          <w:numId w:val="0"/>
        </w:numPr>
        <w:ind w:right="-2"/>
        <w:rPr>
          <w:b/>
          <w:szCs w:val="22"/>
          <w:u w:val="single"/>
        </w:rPr>
      </w:pPr>
      <w:r w:rsidRPr="000A03F9">
        <w:rPr>
          <w:b/>
          <w:szCs w:val="22"/>
          <w:u w:val="single"/>
        </w:rPr>
        <w:t>Före injicering:</w:t>
      </w:r>
    </w:p>
    <w:p w14:paraId="0BD8B5DD" w14:textId="77777777" w:rsidR="007D3614" w:rsidRPr="000A03F9" w:rsidRDefault="00693E10" w:rsidP="00D35D41">
      <w:pPr>
        <w:autoSpaceDE w:val="0"/>
        <w:autoSpaceDN w:val="0"/>
        <w:adjustRightInd w:val="0"/>
        <w:rPr>
          <w:bCs/>
          <w:szCs w:val="22"/>
        </w:rPr>
      </w:pPr>
      <w:r w:rsidRPr="000A03F9">
        <w:rPr>
          <w:bCs/>
          <w:szCs w:val="22"/>
        </w:rPr>
        <w:t xml:space="preserve">Din vårdgivare ska visa dig hur du använder </w:t>
      </w:r>
      <w:r w:rsidR="00D52428">
        <w:rPr>
          <w:bCs/>
          <w:szCs w:val="22"/>
        </w:rPr>
        <w:t>Libmyris</w:t>
      </w:r>
      <w:r w:rsidRPr="000A03F9">
        <w:rPr>
          <w:bCs/>
          <w:szCs w:val="22"/>
        </w:rPr>
        <w:t xml:space="preserve"> förfylld spruta för engångsbruk, innan du använder den för första gången.</w:t>
      </w:r>
    </w:p>
    <w:p w14:paraId="13C59F80" w14:textId="77777777" w:rsidR="007D3614" w:rsidRPr="000A03F9" w:rsidRDefault="007D3614" w:rsidP="00D35D41">
      <w:pPr>
        <w:numPr>
          <w:ilvl w:val="12"/>
          <w:numId w:val="0"/>
        </w:numPr>
        <w:ind w:right="-2"/>
        <w:rPr>
          <w:b/>
          <w:szCs w:val="22"/>
        </w:rPr>
      </w:pPr>
    </w:p>
    <w:p w14:paraId="1F84BE87" w14:textId="77777777" w:rsidR="007D3614" w:rsidRPr="000A03F9" w:rsidRDefault="00693E10" w:rsidP="00D35D41">
      <w:pPr>
        <w:numPr>
          <w:ilvl w:val="12"/>
          <w:numId w:val="0"/>
        </w:numPr>
        <w:ind w:right="-2"/>
        <w:rPr>
          <w:b/>
          <w:szCs w:val="22"/>
        </w:rPr>
      </w:pPr>
      <w:r w:rsidRPr="000A03F9">
        <w:rPr>
          <w:b/>
          <w:szCs w:val="22"/>
        </w:rPr>
        <w:t>Aktuella användningar av adalimumab-sprutor:</w:t>
      </w:r>
    </w:p>
    <w:p w14:paraId="428E1064" w14:textId="77777777" w:rsidR="007D3614" w:rsidRPr="000A03F9" w:rsidRDefault="00693E10" w:rsidP="00D35D41">
      <w:pPr>
        <w:numPr>
          <w:ilvl w:val="12"/>
          <w:numId w:val="0"/>
        </w:numPr>
        <w:ind w:right="-2"/>
        <w:rPr>
          <w:bCs/>
          <w:szCs w:val="22"/>
        </w:rPr>
      </w:pPr>
      <w:r w:rsidRPr="000A03F9">
        <w:rPr>
          <w:bCs/>
          <w:szCs w:val="22"/>
        </w:rPr>
        <w:t>Även om du tidigare har använt andra adalimumab-sprutor som finns på marknaden, ska du läsa igenom hela bruksanvisningen så att du förstår hur du använder denna enhet på rätt sätt, innan du försöker injicera.</w:t>
      </w:r>
    </w:p>
    <w:p w14:paraId="5F17B3E1" w14:textId="77777777" w:rsidR="007D3614" w:rsidRPr="000A03F9" w:rsidRDefault="007D3614" w:rsidP="00D35D41">
      <w:pPr>
        <w:numPr>
          <w:ilvl w:val="12"/>
          <w:numId w:val="0"/>
        </w:numPr>
        <w:ind w:right="-2"/>
        <w:rPr>
          <w:b/>
          <w:szCs w:val="22"/>
        </w:rPr>
      </w:pPr>
    </w:p>
    <w:p w14:paraId="2B5C99A1" w14:textId="77777777" w:rsidR="007D3614" w:rsidRPr="000A03F9" w:rsidRDefault="00693E10" w:rsidP="00D35D41">
      <w:pPr>
        <w:numPr>
          <w:ilvl w:val="12"/>
          <w:numId w:val="0"/>
        </w:numPr>
        <w:ind w:right="-2"/>
        <w:rPr>
          <w:b/>
          <w:szCs w:val="22"/>
        </w:rPr>
      </w:pPr>
      <w:r w:rsidRPr="000A03F9">
        <w:rPr>
          <w:b/>
          <w:szCs w:val="22"/>
        </w:rPr>
        <w:t xml:space="preserve">Har du frågor om att använda </w:t>
      </w:r>
      <w:r w:rsidR="00D52428">
        <w:rPr>
          <w:b/>
          <w:szCs w:val="22"/>
        </w:rPr>
        <w:t>Libmyris</w:t>
      </w:r>
      <w:r w:rsidRPr="000A03F9">
        <w:rPr>
          <w:b/>
          <w:szCs w:val="22"/>
        </w:rPr>
        <w:t xml:space="preserve"> förfylld spruta?</w:t>
      </w:r>
    </w:p>
    <w:p w14:paraId="1A7E75A1" w14:textId="77777777" w:rsidR="007D3614" w:rsidRPr="000A03F9" w:rsidRDefault="00693E10" w:rsidP="00D35D41">
      <w:pPr>
        <w:numPr>
          <w:ilvl w:val="12"/>
          <w:numId w:val="0"/>
        </w:numPr>
        <w:ind w:right="-2"/>
        <w:rPr>
          <w:bCs/>
          <w:szCs w:val="22"/>
        </w:rPr>
      </w:pPr>
      <w:r w:rsidRPr="000A03F9">
        <w:rPr>
          <w:szCs w:val="22"/>
        </w:rPr>
        <w:t>Prata med hälso- och sjukvårdspersonal om du har några frågor.</w:t>
      </w:r>
    </w:p>
    <w:p w14:paraId="0073678D" w14:textId="77777777" w:rsidR="007D3614" w:rsidRPr="000A03F9" w:rsidRDefault="007D3614" w:rsidP="00D35D41">
      <w:pPr>
        <w:numPr>
          <w:ilvl w:val="12"/>
          <w:numId w:val="0"/>
        </w:numPr>
        <w:ind w:right="-2"/>
        <w:rPr>
          <w:b/>
          <w:szCs w:val="22"/>
        </w:rPr>
      </w:pPr>
    </w:p>
    <w:p w14:paraId="66583954" w14:textId="77777777" w:rsidR="007D3614" w:rsidRPr="000A03F9" w:rsidRDefault="00693E10" w:rsidP="00D35D41">
      <w:pPr>
        <w:keepNext/>
        <w:numPr>
          <w:ilvl w:val="12"/>
          <w:numId w:val="0"/>
        </w:numPr>
        <w:rPr>
          <w:b/>
          <w:szCs w:val="22"/>
          <w:u w:val="single"/>
        </w:rPr>
      </w:pPr>
      <w:r w:rsidRPr="000A03F9">
        <w:rPr>
          <w:b/>
          <w:szCs w:val="22"/>
          <w:u w:val="single"/>
        </w:rPr>
        <w:t xml:space="preserve">Förberedelser för att injicera </w:t>
      </w:r>
      <w:r w:rsidR="00D52428">
        <w:rPr>
          <w:b/>
          <w:szCs w:val="22"/>
          <w:u w:val="single"/>
        </w:rPr>
        <w:t>Libmyris</w:t>
      </w:r>
      <w:r w:rsidRPr="000A03F9">
        <w:rPr>
          <w:b/>
          <w:szCs w:val="22"/>
          <w:u w:val="single"/>
        </w:rPr>
        <w:t xml:space="preserve"> förfylld spruta </w:t>
      </w:r>
    </w:p>
    <w:p w14:paraId="619C32B1" w14:textId="77777777" w:rsidR="007D3614" w:rsidRPr="000A03F9" w:rsidRDefault="007D3614" w:rsidP="00D35D41">
      <w:pPr>
        <w:keepNext/>
        <w:numPr>
          <w:ilvl w:val="12"/>
          <w:numId w:val="0"/>
        </w:numPr>
        <w:rPr>
          <w:b/>
          <w:szCs w:val="22"/>
        </w:rPr>
      </w:pPr>
    </w:p>
    <w:p w14:paraId="40519A2D" w14:textId="77777777" w:rsidR="007D3614" w:rsidRPr="000A03F9" w:rsidRDefault="00693E10" w:rsidP="00D35D41">
      <w:pPr>
        <w:keepNext/>
        <w:numPr>
          <w:ilvl w:val="12"/>
          <w:numId w:val="0"/>
        </w:numPr>
        <w:rPr>
          <w:b/>
          <w:szCs w:val="22"/>
        </w:rPr>
      </w:pPr>
      <w:r w:rsidRPr="000A03F9">
        <w:rPr>
          <w:b/>
          <w:szCs w:val="22"/>
        </w:rPr>
        <w:t>STEG 1: Ta ut sprutan från kylskåpet och låt den värmas till 20 °C - 25 °C i 15</w:t>
      </w:r>
      <w:r w:rsidRPr="000A03F9">
        <w:rPr>
          <w:b/>
          <w:szCs w:val="22"/>
        </w:rPr>
        <w:noBreakHyphen/>
        <w:t>30 minuter</w:t>
      </w:r>
    </w:p>
    <w:p w14:paraId="15947D14" w14:textId="77777777" w:rsidR="007D3614" w:rsidRPr="000A03F9" w:rsidRDefault="007D3614" w:rsidP="00D35D41">
      <w:pPr>
        <w:numPr>
          <w:ilvl w:val="12"/>
          <w:numId w:val="0"/>
        </w:numPr>
        <w:ind w:right="-2"/>
        <w:rPr>
          <w:bCs/>
          <w:szCs w:val="22"/>
        </w:rPr>
      </w:pPr>
    </w:p>
    <w:p w14:paraId="7C8F1BBD" w14:textId="77777777" w:rsidR="007D3614" w:rsidRPr="000A03F9" w:rsidRDefault="00693E10" w:rsidP="00D35D41">
      <w:pPr>
        <w:numPr>
          <w:ilvl w:val="12"/>
          <w:numId w:val="0"/>
        </w:numPr>
        <w:ind w:right="-2"/>
        <w:rPr>
          <w:bCs/>
          <w:szCs w:val="22"/>
        </w:rPr>
      </w:pPr>
      <w:r w:rsidRPr="000A03F9">
        <w:rPr>
          <w:bCs/>
          <w:szCs w:val="22"/>
        </w:rPr>
        <w:t xml:space="preserve">1.1 Ta ut </w:t>
      </w:r>
      <w:r w:rsidR="00D52428">
        <w:rPr>
          <w:bCs/>
          <w:szCs w:val="22"/>
        </w:rPr>
        <w:t>Libmyris</w:t>
      </w:r>
      <w:r w:rsidRPr="000A03F9">
        <w:rPr>
          <w:bCs/>
          <w:szCs w:val="22"/>
        </w:rPr>
        <w:t xml:space="preserve"> från kylskåpet (se Figur A).</w:t>
      </w:r>
    </w:p>
    <w:p w14:paraId="192819B3" w14:textId="77777777" w:rsidR="007D3614" w:rsidRPr="000A03F9" w:rsidRDefault="007D3614" w:rsidP="00D35D41">
      <w:pPr>
        <w:numPr>
          <w:ilvl w:val="12"/>
          <w:numId w:val="0"/>
        </w:numPr>
        <w:ind w:right="-2"/>
        <w:rPr>
          <w:bCs/>
          <w:szCs w:val="22"/>
        </w:rPr>
      </w:pPr>
    </w:p>
    <w:p w14:paraId="326E9B34" w14:textId="77777777" w:rsidR="007D3614" w:rsidRPr="000A03F9" w:rsidRDefault="00693E10" w:rsidP="00D35D41">
      <w:pPr>
        <w:numPr>
          <w:ilvl w:val="12"/>
          <w:numId w:val="0"/>
        </w:numPr>
        <w:ind w:right="-2"/>
        <w:rPr>
          <w:bCs/>
          <w:szCs w:val="22"/>
        </w:rPr>
      </w:pPr>
      <w:r w:rsidRPr="000A03F9">
        <w:rPr>
          <w:bCs/>
          <w:szCs w:val="22"/>
        </w:rPr>
        <w:t xml:space="preserve">1.2 Låt </w:t>
      </w:r>
      <w:r w:rsidR="00D52428">
        <w:rPr>
          <w:bCs/>
          <w:szCs w:val="22"/>
        </w:rPr>
        <w:t>Libmyris</w:t>
      </w:r>
      <w:r w:rsidRPr="000A03F9">
        <w:rPr>
          <w:bCs/>
          <w:szCs w:val="22"/>
        </w:rPr>
        <w:t xml:space="preserve"> ligga vid 20 °C - 25 °C i 15 till 30 minuter innan du injicerar (se Figur B).</w:t>
      </w:r>
    </w:p>
    <w:p w14:paraId="5844F60D" w14:textId="77777777" w:rsidR="007D3614" w:rsidRPr="000A03F9" w:rsidRDefault="007D3614" w:rsidP="00D35D41">
      <w:pPr>
        <w:numPr>
          <w:ilvl w:val="12"/>
          <w:numId w:val="0"/>
        </w:numPr>
        <w:ind w:right="-2"/>
        <w:rPr>
          <w:bCs/>
          <w:szCs w:val="22"/>
        </w:rPr>
      </w:pPr>
    </w:p>
    <w:p w14:paraId="68A03A9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Ta</w:t>
      </w:r>
      <w:r w:rsidRPr="000A03F9">
        <w:rPr>
          <w:b/>
          <w:szCs w:val="22"/>
        </w:rPr>
        <w:t xml:space="preserve"> inte </w:t>
      </w:r>
      <w:r w:rsidRPr="000A03F9">
        <w:rPr>
          <w:bCs/>
          <w:szCs w:val="22"/>
        </w:rPr>
        <w:t xml:space="preserve">bort det grå nålskyddet medan du låter </w:t>
      </w:r>
      <w:r w:rsidR="00D52428">
        <w:rPr>
          <w:bCs/>
          <w:szCs w:val="22"/>
        </w:rPr>
        <w:t>Libmyris</w:t>
      </w:r>
      <w:r w:rsidRPr="000A03F9">
        <w:rPr>
          <w:bCs/>
          <w:szCs w:val="22"/>
        </w:rPr>
        <w:t xml:space="preserve"> nå 20 °C till 25 °C.</w:t>
      </w:r>
    </w:p>
    <w:p w14:paraId="65F4CC4E"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Värm </w:t>
      </w:r>
      <w:r w:rsidRPr="000A03F9">
        <w:rPr>
          <w:b/>
          <w:szCs w:val="22"/>
        </w:rPr>
        <w:t xml:space="preserve">inte </w:t>
      </w:r>
      <w:r w:rsidR="00D52428">
        <w:rPr>
          <w:bCs/>
          <w:szCs w:val="22"/>
        </w:rPr>
        <w:t>Libmyris</w:t>
      </w:r>
      <w:r w:rsidRPr="000A03F9">
        <w:rPr>
          <w:bCs/>
          <w:szCs w:val="22"/>
        </w:rPr>
        <w:t xml:space="preserve"> på något annat sätt. Till exempel, värm inte </w:t>
      </w:r>
      <w:r w:rsidR="00D52428">
        <w:rPr>
          <w:bCs/>
          <w:szCs w:val="22"/>
        </w:rPr>
        <w:t>Libmyris</w:t>
      </w:r>
      <w:r w:rsidRPr="000A03F9">
        <w:rPr>
          <w:bCs/>
          <w:szCs w:val="22"/>
        </w:rPr>
        <w:t xml:space="preserve"> i en mikrovågsugn eller i varmt vatten.</w:t>
      </w:r>
    </w:p>
    <w:p w14:paraId="7B4ECC89"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Använd</w:t>
      </w:r>
      <w:r w:rsidRPr="000A03F9">
        <w:rPr>
          <w:b/>
          <w:szCs w:val="22"/>
        </w:rPr>
        <w:t xml:space="preserve"> inte </w:t>
      </w:r>
      <w:r w:rsidRPr="000A03F9">
        <w:rPr>
          <w:bCs/>
          <w:szCs w:val="22"/>
        </w:rPr>
        <w:t xml:space="preserve">den förfyllda sprutan om vätskan har varit fryst (även om den har tinat). </w:t>
      </w:r>
    </w:p>
    <w:p w14:paraId="19099BCF" w14:textId="77777777" w:rsidR="007D3614" w:rsidRPr="000A03F9" w:rsidRDefault="007D3614" w:rsidP="00D35D41">
      <w:pPr>
        <w:ind w:right="-2"/>
        <w:rPr>
          <w:szCs w:val="22"/>
        </w:rPr>
      </w:pPr>
    </w:p>
    <w:p w14:paraId="20AB0761" w14:textId="77777777" w:rsidR="007D3614" w:rsidRPr="000A03F9" w:rsidRDefault="00693E10" w:rsidP="00D35D41">
      <w:pPr>
        <w:ind w:right="-2"/>
        <w:rPr>
          <w:szCs w:val="22"/>
        </w:rPr>
      </w:pPr>
      <w:r w:rsidRPr="000A03F9">
        <w:rPr>
          <w:szCs w:val="22"/>
        </w:rPr>
        <w:tab/>
      </w:r>
      <w:r w:rsidRPr="000A03F9">
        <w:rPr>
          <w:noProof/>
          <w:szCs w:val="22"/>
          <w:lang w:eastAsia="zh-CN"/>
        </w:rPr>
        <w:drawing>
          <wp:inline distT="0" distB="0" distL="0" distR="0" wp14:anchorId="5941E83D" wp14:editId="50776312">
            <wp:extent cx="1440000" cy="777143"/>
            <wp:effectExtent l="0" t="0" r="8255" b="4445"/>
            <wp:docPr id="6" name="Picture 6" descr="A picture containing p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ot&#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5C46CA09" w14:textId="77777777" w:rsidR="007D3614" w:rsidRPr="000A03F9" w:rsidRDefault="00693E10" w:rsidP="00D35D41">
      <w:pPr>
        <w:ind w:right="-2"/>
        <w:rPr>
          <w:szCs w:val="22"/>
        </w:rPr>
      </w:pPr>
      <w:r w:rsidRPr="000A03F9">
        <w:rPr>
          <w:szCs w:val="22"/>
        </w:rPr>
        <w:tab/>
        <w:t>Figur A</w:t>
      </w:r>
    </w:p>
    <w:p w14:paraId="22C1A525" w14:textId="77777777" w:rsidR="007D3614" w:rsidRPr="000A03F9" w:rsidRDefault="007D3614" w:rsidP="00D35D41">
      <w:pPr>
        <w:ind w:right="-2"/>
        <w:rPr>
          <w:szCs w:val="22"/>
        </w:rPr>
      </w:pPr>
    </w:p>
    <w:p w14:paraId="79E9492A" w14:textId="77777777" w:rsidR="007D3614" w:rsidRPr="000A03F9" w:rsidRDefault="00693E10" w:rsidP="00D35D41">
      <w:pPr>
        <w:tabs>
          <w:tab w:val="left" w:pos="1134"/>
        </w:tabs>
        <w:ind w:right="-2"/>
        <w:rPr>
          <w:szCs w:val="22"/>
        </w:rPr>
      </w:pPr>
      <w:r w:rsidRPr="000A03F9">
        <w:rPr>
          <w:bCs/>
          <w:noProof/>
          <w:szCs w:val="22"/>
          <w:lang w:eastAsia="zh-CN"/>
        </w:rPr>
        <mc:AlternateContent>
          <mc:Choice Requires="wps">
            <w:drawing>
              <wp:anchor distT="0" distB="0" distL="114300" distR="114300" simplePos="0" relativeHeight="251662336" behindDoc="0" locked="0" layoutInCell="1" allowOverlap="1" wp14:anchorId="0F208D7F" wp14:editId="6EE10073">
                <wp:simplePos x="0" y="0"/>
                <wp:positionH relativeFrom="column">
                  <wp:posOffset>1014095</wp:posOffset>
                </wp:positionH>
                <wp:positionV relativeFrom="paragraph">
                  <wp:posOffset>313690</wp:posOffset>
                </wp:positionV>
                <wp:extent cx="438150" cy="327660"/>
                <wp:effectExtent l="0" t="0" r="0" b="0"/>
                <wp:wrapNone/>
                <wp:docPr id="62" name="Textfeld 3"/>
                <wp:cNvGraphicFramePr/>
                <a:graphic xmlns:a="http://schemas.openxmlformats.org/drawingml/2006/main">
                  <a:graphicData uri="http://schemas.microsoft.com/office/word/2010/wordprocessingShape">
                    <wps:wsp>
                      <wps:cNvSpPr txBox="1"/>
                      <wps:spPr>
                        <a:xfrm>
                          <a:off x="0" y="0"/>
                          <a:ext cx="438150" cy="327660"/>
                        </a:xfrm>
                        <a:prstGeom prst="rect">
                          <a:avLst/>
                        </a:prstGeom>
                        <a:solidFill>
                          <a:sysClr val="window" lastClr="FFFFFF">
                            <a:alpha val="50000"/>
                          </a:sysClr>
                        </a:solidFill>
                        <a:ln w="6350">
                          <a:noFill/>
                        </a:ln>
                      </wps:spPr>
                      <wps:txbx>
                        <w:txbxContent>
                          <w:p w14:paraId="74DF9068" w14:textId="77777777" w:rsidR="0021384D" w:rsidRDefault="0021384D">
                            <w:pPr>
                              <w:jc w:val="center"/>
                              <w:rPr>
                                <w:b/>
                              </w:rPr>
                            </w:pPr>
                            <w:r>
                              <w:rPr>
                                <w:b/>
                              </w:rPr>
                              <w:t>15–30</w:t>
                            </w:r>
                          </w:p>
                          <w:p w14:paraId="3FB3D221" w14:textId="77777777" w:rsidR="0021384D" w:rsidRDefault="0021384D">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F208D7F" id="_x0000_s1031" type="#_x0000_t202" style="position:absolute;margin-left:79.85pt;margin-top:24.7pt;width:34.5pt;height:25.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" fillcolor="window" stroked="f" strokeweight=".5pt">
                <v:fill opacity="32896f"/>
                <v:textbox style="mso-fit-shape-to-text:t" inset="0,0,0,0">
                  <w:txbxContent>
                    <w:p w14:paraId="74DF9068" w14:textId="77777777" w:rsidR="0021384D" w:rsidRDefault="0021384D">
                      <w:pPr>
                        <w:jc w:val="center"/>
                        <w:rPr>
                          <w:b/>
                        </w:rPr>
                      </w:pPr>
                      <w:r>
                        <w:rPr>
                          <w:b/>
                        </w:rPr>
                        <w:t>15–30</w:t>
                      </w:r>
                    </w:p>
                    <w:p w14:paraId="3FB3D221" w14:textId="77777777" w:rsidR="0021384D" w:rsidRDefault="0021384D">
                      <w:pPr>
                        <w:jc w:val="center"/>
                        <w:rPr>
                          <w:b/>
                        </w:rPr>
                      </w:pPr>
                      <w:r>
                        <w:rPr>
                          <w:b/>
                        </w:rPr>
                        <w:t>MIN</w:t>
                      </w:r>
                    </w:p>
                  </w:txbxContent>
                </v:textbox>
              </v:shape>
            </w:pict>
          </mc:Fallback>
        </mc:AlternateContent>
      </w:r>
      <w:r w:rsidRPr="000A03F9">
        <w:rPr>
          <w:szCs w:val="22"/>
        </w:rPr>
        <w:tab/>
      </w:r>
      <w:r w:rsidRPr="000A03F9">
        <w:rPr>
          <w:noProof/>
          <w:szCs w:val="22"/>
          <w:lang w:eastAsia="zh-CN"/>
        </w:rPr>
        <w:drawing>
          <wp:inline distT="0" distB="0" distL="0" distR="0" wp14:anchorId="48DB2846" wp14:editId="1AA4DFDF">
            <wp:extent cx="1017917" cy="944532"/>
            <wp:effectExtent l="0" t="0" r="0" b="825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2664" cy="948936"/>
                    </a:xfrm>
                    <a:prstGeom prst="rect">
                      <a:avLst/>
                    </a:prstGeom>
                  </pic:spPr>
                </pic:pic>
              </a:graphicData>
            </a:graphic>
          </wp:inline>
        </w:drawing>
      </w:r>
    </w:p>
    <w:p w14:paraId="05A8D077" w14:textId="77777777" w:rsidR="007D3614" w:rsidRPr="000A03F9" w:rsidRDefault="00693E10" w:rsidP="00D35D41">
      <w:pPr>
        <w:ind w:right="-2"/>
        <w:rPr>
          <w:szCs w:val="22"/>
        </w:rPr>
      </w:pPr>
      <w:r w:rsidRPr="000A03F9">
        <w:rPr>
          <w:szCs w:val="22"/>
        </w:rPr>
        <w:tab/>
        <w:t>Figur B</w:t>
      </w:r>
    </w:p>
    <w:p w14:paraId="3852109D" w14:textId="77777777" w:rsidR="007D3614" w:rsidRPr="000A03F9" w:rsidRDefault="007D3614" w:rsidP="00D35D41">
      <w:pPr>
        <w:ind w:right="-2"/>
        <w:rPr>
          <w:szCs w:val="22"/>
        </w:rPr>
      </w:pPr>
    </w:p>
    <w:p w14:paraId="3F543765"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 xml:space="preserve">STEG 2: Kontrollera utgångsdatum och läkemedelslösningen </w:t>
      </w:r>
    </w:p>
    <w:p w14:paraId="1CDDE7CC" w14:textId="77777777" w:rsidR="007D3614" w:rsidRPr="000A03F9" w:rsidRDefault="007D3614" w:rsidP="00D35D41">
      <w:pPr>
        <w:ind w:right="-2"/>
        <w:rPr>
          <w:bCs/>
          <w:szCs w:val="22"/>
        </w:rPr>
      </w:pPr>
    </w:p>
    <w:p w14:paraId="0812493E" w14:textId="77777777" w:rsidR="007D3614" w:rsidRPr="000A03F9" w:rsidRDefault="00693E10" w:rsidP="00D35D41">
      <w:pPr>
        <w:ind w:right="-2"/>
        <w:rPr>
          <w:bCs/>
          <w:szCs w:val="22"/>
        </w:rPr>
      </w:pPr>
      <w:r w:rsidRPr="000A03F9">
        <w:rPr>
          <w:bCs/>
          <w:szCs w:val="22"/>
        </w:rPr>
        <w:t xml:space="preserve">2.1 Kontrollera utgångsdatumet på den förfyllda sprutans etikett (se Figur C). </w:t>
      </w:r>
    </w:p>
    <w:p w14:paraId="4090719E"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Använd</w:t>
      </w:r>
      <w:r w:rsidRPr="000A03F9">
        <w:rPr>
          <w:b/>
          <w:szCs w:val="22"/>
        </w:rPr>
        <w:t xml:space="preserve"> inte </w:t>
      </w:r>
      <w:r w:rsidRPr="000A03F9">
        <w:rPr>
          <w:bCs/>
          <w:szCs w:val="22"/>
        </w:rPr>
        <w:t xml:space="preserve">den förfyllda sprutan om utgångsdatumet (EXP) har passerat. </w:t>
      </w:r>
    </w:p>
    <w:p w14:paraId="006386AE" w14:textId="77777777" w:rsidR="007D3614" w:rsidRPr="000A03F9" w:rsidRDefault="007D3614" w:rsidP="00D35D41">
      <w:pPr>
        <w:ind w:right="-2"/>
        <w:rPr>
          <w:bCs/>
          <w:szCs w:val="22"/>
        </w:rPr>
      </w:pPr>
    </w:p>
    <w:p w14:paraId="0532713E" w14:textId="77777777" w:rsidR="007D3614" w:rsidRPr="000A03F9" w:rsidRDefault="00693E10" w:rsidP="00D35D41">
      <w:pPr>
        <w:ind w:right="-2"/>
        <w:rPr>
          <w:bCs/>
          <w:szCs w:val="22"/>
        </w:rPr>
      </w:pPr>
      <w:r w:rsidRPr="000A03F9">
        <w:rPr>
          <w:bCs/>
          <w:szCs w:val="22"/>
        </w:rPr>
        <w:t>2.2 Kontrollera det flytande läkemedlet i sprutan för att säkerställa att den är klar och färglös (Figur C).</w:t>
      </w:r>
    </w:p>
    <w:p w14:paraId="7B2F1B8E"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 xml:space="preserve">Använd </w:t>
      </w:r>
      <w:r w:rsidRPr="000A03F9">
        <w:rPr>
          <w:b/>
          <w:szCs w:val="22"/>
        </w:rPr>
        <w:t>inte</w:t>
      </w:r>
      <w:r w:rsidRPr="000A03F9">
        <w:rPr>
          <w:bCs/>
          <w:szCs w:val="22"/>
        </w:rPr>
        <w:t xml:space="preserve"> sprutan och kontakta hälso- och sjukvårdspersonal eller apotekspersonal om vätskan är grumlig, missfärgad eller innehåller flagor eller partiklar.</w:t>
      </w:r>
    </w:p>
    <w:p w14:paraId="59412276" w14:textId="77777777" w:rsidR="007D3614" w:rsidRPr="000A03F9" w:rsidRDefault="007D3614" w:rsidP="00D35D41">
      <w:pPr>
        <w:ind w:left="567" w:right="-2" w:hanging="567"/>
        <w:rPr>
          <w:bCs/>
          <w:szCs w:val="22"/>
        </w:rPr>
      </w:pPr>
    </w:p>
    <w:p w14:paraId="32D3F6F0" w14:textId="77777777" w:rsidR="007D3614" w:rsidRPr="000A03F9" w:rsidRDefault="00693E10" w:rsidP="00D35D41">
      <w:pPr>
        <w:ind w:left="567" w:right="-2" w:hanging="567"/>
        <w:rPr>
          <w:bCs/>
          <w:szCs w:val="22"/>
        </w:rPr>
      </w:pPr>
      <w:r w:rsidRPr="000A03F9">
        <w:rPr>
          <w:bCs/>
          <w:noProof/>
          <w:szCs w:val="22"/>
          <w:lang w:eastAsia="zh-CN"/>
        </w:rPr>
        <mc:AlternateContent>
          <mc:Choice Requires="wps">
            <w:drawing>
              <wp:anchor distT="0" distB="0" distL="114300" distR="114300" simplePos="0" relativeHeight="251664384" behindDoc="0" locked="0" layoutInCell="1" allowOverlap="1" wp14:anchorId="422D2AB4" wp14:editId="59CC1A2C">
                <wp:simplePos x="0" y="0"/>
                <wp:positionH relativeFrom="column">
                  <wp:posOffset>1109905</wp:posOffset>
                </wp:positionH>
                <wp:positionV relativeFrom="paragraph">
                  <wp:posOffset>14344</wp:posOffset>
                </wp:positionV>
                <wp:extent cx="1801906" cy="510988"/>
                <wp:effectExtent l="0" t="0" r="1905" b="0"/>
                <wp:wrapNone/>
                <wp:docPr id="64" name="Textfeld 3"/>
                <wp:cNvGraphicFramePr/>
                <a:graphic xmlns:a="http://schemas.openxmlformats.org/drawingml/2006/main">
                  <a:graphicData uri="http://schemas.microsoft.com/office/word/2010/wordprocessingShape">
                    <wps:wsp>
                      <wps:cNvSpPr txBox="1"/>
                      <wps:spPr>
                        <a:xfrm>
                          <a:off x="0" y="0"/>
                          <a:ext cx="1801906" cy="510988"/>
                        </a:xfrm>
                        <a:prstGeom prst="rect">
                          <a:avLst/>
                        </a:prstGeom>
                        <a:solidFill>
                          <a:sysClr val="window" lastClr="FFFFFF"/>
                        </a:solidFill>
                        <a:ln w="6350">
                          <a:noFill/>
                        </a:ln>
                      </wps:spPr>
                      <wps:txbx>
                        <w:txbxContent>
                          <w:p w14:paraId="07054E74" w14:textId="77777777" w:rsidR="0021384D" w:rsidRDefault="0021384D">
                            <w:pPr>
                              <w:jc w:val="center"/>
                            </w:pPr>
                            <w:r>
                              <w:rPr>
                                <w:bCs/>
                                <w:szCs w:val="22"/>
                              </w:rPr>
                              <w:t>Kontrollera utgångsdatum och flytande läkemedel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2D2AB4" id="_x0000_s1032" type="#_x0000_t202" style="position:absolute;left:0;text-align:left;margin-left:87.4pt;margin-top:1.15pt;width:141.9pt;height:40.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" fillcolor="window" stroked="f" strokeweight=".5pt">
                <v:textbox inset="1mm,0,1mm,0">
                  <w:txbxContent>
                    <w:p w14:paraId="07054E74" w14:textId="77777777" w:rsidR="0021384D" w:rsidRDefault="0021384D">
                      <w:pPr>
                        <w:jc w:val="center"/>
                      </w:pPr>
                      <w:r>
                        <w:rPr>
                          <w:bCs/>
                          <w:szCs w:val="22"/>
                        </w:rPr>
                        <w:t>Kontrollera utgångsdatum och flytande läkemedel</w:t>
                      </w:r>
                    </w:p>
                  </w:txbxContent>
                </v:textbox>
              </v:shape>
            </w:pict>
          </mc:Fallback>
        </mc:AlternateContent>
      </w:r>
      <w:r w:rsidRPr="000A03F9">
        <w:rPr>
          <w:bCs/>
          <w:noProof/>
          <w:szCs w:val="22"/>
          <w:lang w:eastAsia="zh-CN"/>
        </w:rPr>
        <mc:AlternateContent>
          <mc:Choice Requires="wps">
            <w:drawing>
              <wp:anchor distT="0" distB="0" distL="114300" distR="114300" simplePos="0" relativeHeight="251663360" behindDoc="0" locked="0" layoutInCell="1" allowOverlap="1" wp14:anchorId="06150193" wp14:editId="6EEA13FB">
                <wp:simplePos x="0" y="0"/>
                <wp:positionH relativeFrom="column">
                  <wp:posOffset>442290</wp:posOffset>
                </wp:positionH>
                <wp:positionV relativeFrom="paragraph">
                  <wp:posOffset>1219835</wp:posOffset>
                </wp:positionV>
                <wp:extent cx="1129030" cy="241300"/>
                <wp:effectExtent l="0" t="0" r="0" b="6350"/>
                <wp:wrapNone/>
                <wp:docPr id="63"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ysClr val="window" lastClr="FFFFFF"/>
                        </a:solidFill>
                        <a:ln w="6350">
                          <a:noFill/>
                        </a:ln>
                      </wps:spPr>
                      <wps:txbx>
                        <w:txbxContent>
                          <w:p w14:paraId="0B5AE4CC" w14:textId="77777777" w:rsidR="0021384D" w:rsidRDefault="0021384D">
                            <w:pPr>
                              <w:jc w:val="center"/>
                            </w:pPr>
                            <w:r>
                              <w:t>EXP: MM/ÅÅÅÅ</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6150193" id="_x0000_s1033" type="#_x0000_t202" style="position:absolute;left:0;text-align:left;margin-left:34.85pt;margin-top:96.05pt;width:88.9pt;height: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" fillcolor="window" stroked="f" strokeweight=".5pt">
                <v:textbox inset="1mm,0,1mm,0">
                  <w:txbxContent>
                    <w:p w14:paraId="0B5AE4CC" w14:textId="77777777" w:rsidR="0021384D" w:rsidRDefault="0021384D">
                      <w:pPr>
                        <w:jc w:val="center"/>
                      </w:pPr>
                      <w:r>
                        <w:t>EXP: MM/ÅÅÅÅ</w:t>
                      </w:r>
                    </w:p>
                  </w:txbxContent>
                </v:textbox>
              </v:shape>
            </w:pict>
          </mc:Fallback>
        </mc:AlternateContent>
      </w:r>
      <w:r w:rsidRPr="000A03F9">
        <w:rPr>
          <w:bCs/>
          <w:szCs w:val="22"/>
        </w:rPr>
        <w:tab/>
      </w:r>
      <w:r w:rsidRPr="000A03F9">
        <w:rPr>
          <w:noProof/>
          <w:szCs w:val="22"/>
          <w:lang w:eastAsia="zh-CN"/>
        </w:rPr>
        <w:drawing>
          <wp:inline distT="0" distB="0" distL="0" distR="0" wp14:anchorId="250D6B23" wp14:editId="0ED3E75F">
            <wp:extent cx="1908000" cy="1777909"/>
            <wp:effectExtent l="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8000" cy="1777909"/>
                    </a:xfrm>
                    <a:prstGeom prst="rect">
                      <a:avLst/>
                    </a:prstGeom>
                  </pic:spPr>
                </pic:pic>
              </a:graphicData>
            </a:graphic>
          </wp:inline>
        </w:drawing>
      </w:r>
    </w:p>
    <w:p w14:paraId="08B52883" w14:textId="77777777" w:rsidR="007D3614" w:rsidRPr="000A03F9" w:rsidRDefault="00693E10" w:rsidP="00D35D41">
      <w:pPr>
        <w:ind w:left="567" w:right="-2" w:hanging="567"/>
        <w:rPr>
          <w:bCs/>
          <w:szCs w:val="22"/>
        </w:rPr>
      </w:pPr>
      <w:r w:rsidRPr="000A03F9">
        <w:rPr>
          <w:bCs/>
          <w:szCs w:val="22"/>
        </w:rPr>
        <w:tab/>
        <w:t>Figur C</w:t>
      </w:r>
    </w:p>
    <w:p w14:paraId="28DFDC78" w14:textId="77777777" w:rsidR="007D3614" w:rsidRPr="000A03F9" w:rsidRDefault="007D3614" w:rsidP="00D35D41">
      <w:pPr>
        <w:ind w:left="567" w:right="-2" w:hanging="567"/>
        <w:rPr>
          <w:bCs/>
          <w:szCs w:val="22"/>
        </w:rPr>
      </w:pPr>
    </w:p>
    <w:p w14:paraId="2F19A7E2" w14:textId="77777777" w:rsidR="007D3614" w:rsidRPr="000A03F9" w:rsidRDefault="00693E10" w:rsidP="00D35D41">
      <w:pPr>
        <w:keepNext/>
        <w:autoSpaceDE w:val="0"/>
        <w:autoSpaceDN w:val="0"/>
        <w:adjustRightInd w:val="0"/>
        <w:rPr>
          <w:rFonts w:eastAsia="SimSun"/>
          <w:szCs w:val="22"/>
          <w:lang w:eastAsia="en-GB"/>
        </w:rPr>
      </w:pPr>
      <w:r w:rsidRPr="000A03F9">
        <w:rPr>
          <w:rFonts w:eastAsia="SimSun"/>
          <w:b/>
          <w:bCs/>
          <w:szCs w:val="22"/>
          <w:lang w:eastAsia="en-GB"/>
        </w:rPr>
        <w:t>STEG 3: Förbered material och tvätta händerna</w:t>
      </w:r>
    </w:p>
    <w:p w14:paraId="064A5D1A" w14:textId="77777777" w:rsidR="007D3614" w:rsidRPr="000A03F9" w:rsidRDefault="007D3614" w:rsidP="00D35D41">
      <w:pPr>
        <w:keepNext/>
        <w:ind w:right="-2"/>
        <w:rPr>
          <w:bCs/>
          <w:szCs w:val="22"/>
        </w:rPr>
      </w:pPr>
    </w:p>
    <w:p w14:paraId="6DE2534F" w14:textId="77777777" w:rsidR="007D3614" w:rsidRPr="000A03F9" w:rsidRDefault="00693E10" w:rsidP="00D35D41">
      <w:pPr>
        <w:ind w:right="-2"/>
        <w:rPr>
          <w:bCs/>
          <w:szCs w:val="22"/>
        </w:rPr>
      </w:pPr>
      <w:r w:rsidRPr="000A03F9">
        <w:rPr>
          <w:bCs/>
          <w:szCs w:val="22"/>
        </w:rPr>
        <w:t xml:space="preserve">3.1 </w:t>
      </w:r>
      <w:r w:rsidRPr="000A03F9">
        <w:rPr>
          <w:color w:val="000000"/>
          <w:szCs w:val="22"/>
        </w:rPr>
        <w:t>Lägg fram följande saker på en ren, plan yta</w:t>
      </w:r>
      <w:r w:rsidRPr="000A03F9">
        <w:rPr>
          <w:bCs/>
          <w:szCs w:val="22"/>
        </w:rPr>
        <w:t xml:space="preserve"> (se Figur D):</w:t>
      </w:r>
    </w:p>
    <w:p w14:paraId="1EA2E5A1"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1 förfylld spruta för engångsbruk och spritsudd. </w:t>
      </w:r>
    </w:p>
    <w:p w14:paraId="6A500290"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1 bomullstuss eller kompress (medföljer inte).</w:t>
      </w:r>
    </w:p>
    <w:p w14:paraId="1A7F4D8B" w14:textId="77777777" w:rsidR="007D3614" w:rsidRPr="000A03F9" w:rsidRDefault="00693E10" w:rsidP="00982D6C">
      <w:pPr>
        <w:numPr>
          <w:ilvl w:val="0"/>
          <w:numId w:val="55"/>
        </w:numPr>
        <w:tabs>
          <w:tab w:val="left" w:pos="1134"/>
        </w:tabs>
        <w:ind w:left="1134" w:right="-2" w:hanging="567"/>
        <w:rPr>
          <w:bCs/>
          <w:szCs w:val="22"/>
        </w:rPr>
      </w:pPr>
      <w:r w:rsidRPr="000A03F9">
        <w:rPr>
          <w:rFonts w:eastAsia="OfficinaSansLT-Book"/>
          <w:szCs w:val="22"/>
          <w:bdr w:val="nil"/>
        </w:rPr>
        <w:t>Punkteringssäker avfallsbehållare för använda nålar</w:t>
      </w:r>
      <w:r w:rsidRPr="000A03F9">
        <w:rPr>
          <w:bCs/>
          <w:szCs w:val="22"/>
        </w:rPr>
        <w:t xml:space="preserve"> (medföljer inte). Se Steg 9. </w:t>
      </w:r>
    </w:p>
    <w:p w14:paraId="20CE914F" w14:textId="77777777" w:rsidR="007D3614" w:rsidRPr="000A03F9" w:rsidRDefault="00693E10" w:rsidP="00D35D41">
      <w:pPr>
        <w:tabs>
          <w:tab w:val="left" w:pos="993"/>
        </w:tabs>
        <w:ind w:right="-2"/>
        <w:rPr>
          <w:bCs/>
          <w:szCs w:val="22"/>
        </w:rPr>
      </w:pPr>
      <w:r w:rsidRPr="000A03F9">
        <w:rPr>
          <w:noProof/>
          <w:szCs w:val="22"/>
          <w:lang w:eastAsia="zh-CN"/>
        </w:rPr>
        <w:drawing>
          <wp:inline distT="0" distB="0" distL="0" distR="0" wp14:anchorId="725FF030" wp14:editId="658E68FB">
            <wp:extent cx="2340000" cy="1018745"/>
            <wp:effectExtent l="0" t="0" r="3175"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0000" cy="1018745"/>
                    </a:xfrm>
                    <a:prstGeom prst="rect">
                      <a:avLst/>
                    </a:prstGeom>
                  </pic:spPr>
                </pic:pic>
              </a:graphicData>
            </a:graphic>
          </wp:inline>
        </w:drawing>
      </w:r>
    </w:p>
    <w:p w14:paraId="2FA945F0" w14:textId="77777777" w:rsidR="007D3614" w:rsidRPr="000A03F9" w:rsidRDefault="00693E10" w:rsidP="00D35D41">
      <w:pPr>
        <w:tabs>
          <w:tab w:val="left" w:pos="993"/>
        </w:tabs>
        <w:ind w:right="-2"/>
        <w:rPr>
          <w:bCs/>
          <w:szCs w:val="22"/>
        </w:rPr>
      </w:pPr>
      <w:r w:rsidRPr="000A03F9">
        <w:rPr>
          <w:bCs/>
          <w:szCs w:val="22"/>
        </w:rPr>
        <w:tab/>
        <w:t>Figur D</w:t>
      </w:r>
    </w:p>
    <w:p w14:paraId="0BECD18C" w14:textId="77777777" w:rsidR="007D3614" w:rsidRPr="000A03F9" w:rsidRDefault="007D3614" w:rsidP="00D35D41">
      <w:pPr>
        <w:ind w:right="-2"/>
        <w:rPr>
          <w:bCs/>
          <w:szCs w:val="22"/>
        </w:rPr>
      </w:pPr>
    </w:p>
    <w:p w14:paraId="172F94AB" w14:textId="77777777" w:rsidR="007D3614" w:rsidRPr="000A03F9" w:rsidRDefault="00693E10" w:rsidP="00D35D41">
      <w:pPr>
        <w:ind w:right="-2"/>
        <w:rPr>
          <w:bCs/>
          <w:szCs w:val="22"/>
        </w:rPr>
      </w:pPr>
      <w:r w:rsidRPr="000A03F9">
        <w:rPr>
          <w:bCs/>
          <w:szCs w:val="22"/>
        </w:rPr>
        <w:t>3.2 Tvätta och torka händerna (se Figur E).</w:t>
      </w:r>
    </w:p>
    <w:p w14:paraId="17672F6D" w14:textId="77777777" w:rsidR="007D3614" w:rsidRPr="000A03F9" w:rsidRDefault="00693E10" w:rsidP="00D35D41">
      <w:pPr>
        <w:tabs>
          <w:tab w:val="left" w:pos="993"/>
        </w:tabs>
        <w:ind w:right="-2"/>
        <w:rPr>
          <w:bCs/>
          <w:szCs w:val="22"/>
        </w:rPr>
      </w:pPr>
      <w:r w:rsidRPr="000A03F9">
        <w:rPr>
          <w:bCs/>
          <w:szCs w:val="22"/>
        </w:rPr>
        <w:tab/>
      </w:r>
      <w:r w:rsidRPr="000A03F9">
        <w:rPr>
          <w:noProof/>
          <w:szCs w:val="22"/>
          <w:lang w:eastAsia="zh-CN"/>
        </w:rPr>
        <w:drawing>
          <wp:inline distT="0" distB="0" distL="0" distR="0" wp14:anchorId="235E55A7" wp14:editId="7508B3CB">
            <wp:extent cx="1915064" cy="1578294"/>
            <wp:effectExtent l="0" t="0" r="9525" b="317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9257" cy="1581750"/>
                    </a:xfrm>
                    <a:prstGeom prst="rect">
                      <a:avLst/>
                    </a:prstGeom>
                  </pic:spPr>
                </pic:pic>
              </a:graphicData>
            </a:graphic>
          </wp:inline>
        </w:drawing>
      </w:r>
    </w:p>
    <w:p w14:paraId="6C933120" w14:textId="77777777" w:rsidR="007D3614" w:rsidRPr="000A03F9" w:rsidRDefault="00693E10" w:rsidP="00D35D41">
      <w:pPr>
        <w:tabs>
          <w:tab w:val="left" w:pos="993"/>
        </w:tabs>
        <w:ind w:right="-2"/>
        <w:rPr>
          <w:bCs/>
          <w:szCs w:val="22"/>
        </w:rPr>
      </w:pPr>
      <w:r w:rsidRPr="000A03F9">
        <w:rPr>
          <w:bCs/>
          <w:szCs w:val="22"/>
        </w:rPr>
        <w:tab/>
        <w:t>Figur E</w:t>
      </w:r>
    </w:p>
    <w:p w14:paraId="65D0923B" w14:textId="77777777" w:rsidR="007D3614" w:rsidRPr="000A03F9" w:rsidRDefault="007D3614" w:rsidP="00D35D41">
      <w:pPr>
        <w:autoSpaceDE w:val="0"/>
        <w:autoSpaceDN w:val="0"/>
        <w:adjustRightInd w:val="0"/>
        <w:rPr>
          <w:rFonts w:eastAsia="SimSun"/>
          <w:b/>
          <w:bCs/>
          <w:szCs w:val="22"/>
          <w:lang w:eastAsia="en-GB"/>
        </w:rPr>
      </w:pPr>
    </w:p>
    <w:p w14:paraId="0D86DA25" w14:textId="77777777" w:rsidR="007D3614" w:rsidRPr="000A03F9" w:rsidRDefault="00693E10" w:rsidP="00D35D41">
      <w:pPr>
        <w:numPr>
          <w:ilvl w:val="12"/>
          <w:numId w:val="0"/>
        </w:numPr>
        <w:ind w:right="-2"/>
        <w:rPr>
          <w:b/>
          <w:szCs w:val="22"/>
          <w:u w:val="single"/>
        </w:rPr>
      </w:pPr>
      <w:r w:rsidRPr="000A03F9">
        <w:rPr>
          <w:b/>
          <w:szCs w:val="22"/>
          <w:u w:val="single"/>
        </w:rPr>
        <w:t xml:space="preserve">Injicera </w:t>
      </w:r>
      <w:r w:rsidR="00D52428">
        <w:rPr>
          <w:b/>
          <w:szCs w:val="22"/>
          <w:u w:val="single"/>
        </w:rPr>
        <w:t>Libmyris</w:t>
      </w:r>
      <w:r w:rsidRPr="000A03F9">
        <w:rPr>
          <w:b/>
          <w:szCs w:val="22"/>
          <w:u w:val="single"/>
        </w:rPr>
        <w:t xml:space="preserve"> förfylld spruta </w:t>
      </w:r>
    </w:p>
    <w:p w14:paraId="096B88D3" w14:textId="77777777" w:rsidR="007D3614" w:rsidRPr="000A03F9" w:rsidRDefault="007D3614" w:rsidP="00D35D41">
      <w:pPr>
        <w:autoSpaceDE w:val="0"/>
        <w:autoSpaceDN w:val="0"/>
        <w:adjustRightInd w:val="0"/>
        <w:rPr>
          <w:rFonts w:eastAsia="SimSun"/>
          <w:b/>
          <w:bCs/>
          <w:szCs w:val="22"/>
          <w:lang w:eastAsia="en-GB"/>
        </w:rPr>
      </w:pPr>
    </w:p>
    <w:p w14:paraId="7D6CAFC9"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4: Välj och rengör injektionsställe</w:t>
      </w:r>
    </w:p>
    <w:p w14:paraId="4DA0A782" w14:textId="77777777" w:rsidR="007D3614" w:rsidRPr="000A03F9" w:rsidRDefault="007D3614" w:rsidP="00D35D41">
      <w:pPr>
        <w:tabs>
          <w:tab w:val="left" w:pos="993"/>
        </w:tabs>
        <w:ind w:right="-2"/>
        <w:rPr>
          <w:bCs/>
          <w:szCs w:val="22"/>
        </w:rPr>
      </w:pPr>
    </w:p>
    <w:p w14:paraId="2746F8E0" w14:textId="77777777" w:rsidR="007D3614" w:rsidRPr="000A03F9" w:rsidRDefault="00693E10" w:rsidP="00D35D41">
      <w:pPr>
        <w:tabs>
          <w:tab w:val="left" w:pos="993"/>
        </w:tabs>
        <w:ind w:right="-2"/>
        <w:rPr>
          <w:bCs/>
          <w:szCs w:val="22"/>
        </w:rPr>
      </w:pPr>
      <w:r w:rsidRPr="000A03F9">
        <w:rPr>
          <w:bCs/>
          <w:szCs w:val="22"/>
        </w:rPr>
        <w:t>4.1 Välj ett injektionsställe (se Figur F):</w:t>
      </w:r>
    </w:p>
    <w:p w14:paraId="68C66A43"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På framsidan av låren, eller</w:t>
      </w:r>
    </w:p>
    <w:p w14:paraId="1EE771B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Buken (magen) minst 5 cm från naveln.</w:t>
      </w:r>
    </w:p>
    <w:p w14:paraId="3002707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Som inte är detsamma som ditt senaste injektionsställe (minst 3 cm från det senaste injektionsstället).</w:t>
      </w:r>
    </w:p>
    <w:p w14:paraId="68A17027" w14:textId="77777777" w:rsidR="007D3614" w:rsidRPr="000A03F9" w:rsidRDefault="007D3614" w:rsidP="00D35D41">
      <w:pPr>
        <w:tabs>
          <w:tab w:val="left" w:pos="993"/>
        </w:tabs>
        <w:ind w:right="-2"/>
        <w:rPr>
          <w:bCs/>
          <w:szCs w:val="22"/>
        </w:rPr>
      </w:pPr>
    </w:p>
    <w:p w14:paraId="145869BA" w14:textId="77777777" w:rsidR="007D3614" w:rsidRPr="000A03F9" w:rsidRDefault="00693E10" w:rsidP="00D35D41">
      <w:pPr>
        <w:tabs>
          <w:tab w:val="left" w:pos="993"/>
        </w:tabs>
        <w:ind w:right="-2"/>
        <w:rPr>
          <w:bCs/>
          <w:szCs w:val="22"/>
        </w:rPr>
      </w:pPr>
      <w:r w:rsidRPr="000A03F9">
        <w:rPr>
          <w:bCs/>
          <w:szCs w:val="22"/>
        </w:rPr>
        <w:t xml:space="preserve">4.2 </w:t>
      </w:r>
      <w:r w:rsidRPr="000A03F9">
        <w:rPr>
          <w:color w:val="000000"/>
          <w:szCs w:val="22"/>
        </w:rPr>
        <w:t>Torka av injektionsstället med spritsudden i en cirkelrörelse</w:t>
      </w:r>
      <w:r w:rsidRPr="000A03F9">
        <w:rPr>
          <w:bCs/>
          <w:szCs w:val="22"/>
        </w:rPr>
        <w:t xml:space="preserve"> (se Figur G).</w:t>
      </w:r>
    </w:p>
    <w:p w14:paraId="1EDCCB15"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Injicera inte genom kläder.</w:t>
      </w:r>
    </w:p>
    <w:p w14:paraId="1767952F"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Injicera inte i hud som är öm, har blåmärke, är röd, hård, ärrad, har bristningar eller i områden med psoriasis. </w:t>
      </w:r>
    </w:p>
    <w:p w14:paraId="7BD2FA85" w14:textId="77777777" w:rsidR="007D3614" w:rsidRPr="000A03F9" w:rsidRDefault="007D3614" w:rsidP="00D35D41">
      <w:pPr>
        <w:ind w:right="-2"/>
        <w:rPr>
          <w:bCs/>
          <w:szCs w:val="22"/>
        </w:rPr>
      </w:pPr>
    </w:p>
    <w:p w14:paraId="67E1C756"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69E66190" wp14:editId="4639C407">
            <wp:extent cx="1457864" cy="1797586"/>
            <wp:effectExtent l="0" t="0" r="9525" b="0"/>
            <wp:docPr id="56" name="Picture 56"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clipart&#10;&#10;Description automatically generated"/>
                    <pic:cNvPicPr/>
                  </pic:nvPicPr>
                  <pic:blipFill>
                    <a:blip r:embed="rId48"/>
                    <a:stretch>
                      <a:fillRect/>
                    </a:stretch>
                  </pic:blipFill>
                  <pic:spPr>
                    <a:xfrm>
                      <a:off x="0" y="0"/>
                      <a:ext cx="1466029" cy="1807654"/>
                    </a:xfrm>
                    <a:prstGeom prst="rect">
                      <a:avLst/>
                    </a:prstGeom>
                  </pic:spPr>
                </pic:pic>
              </a:graphicData>
            </a:graphic>
          </wp:inline>
        </w:drawing>
      </w:r>
    </w:p>
    <w:p w14:paraId="5BA9145E" w14:textId="77777777" w:rsidR="007D3614" w:rsidRPr="000A03F9" w:rsidRDefault="00693E10" w:rsidP="00D35D41">
      <w:pPr>
        <w:ind w:right="-2"/>
        <w:rPr>
          <w:bCs/>
          <w:szCs w:val="22"/>
        </w:rPr>
      </w:pPr>
      <w:r w:rsidRPr="000A03F9">
        <w:rPr>
          <w:bCs/>
          <w:szCs w:val="22"/>
        </w:rPr>
        <w:tab/>
        <w:t>Figur F</w:t>
      </w:r>
    </w:p>
    <w:p w14:paraId="007F4A18" w14:textId="77777777" w:rsidR="007D3614" w:rsidRPr="000A03F9" w:rsidRDefault="007D3614" w:rsidP="00D35D41">
      <w:pPr>
        <w:ind w:right="-2"/>
        <w:rPr>
          <w:bCs/>
          <w:szCs w:val="22"/>
        </w:rPr>
      </w:pPr>
    </w:p>
    <w:p w14:paraId="2E4A3C6F"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31221DE8" wp14:editId="04E20D33">
            <wp:extent cx="1440611" cy="811247"/>
            <wp:effectExtent l="0" t="0" r="7620" b="8255"/>
            <wp:docPr id="57" name="Picture 57" descr="A picture containing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picture containing clipart&#10;&#10;Description automatically generated"/>
                    <pic:cNvPicPr/>
                  </pic:nvPicPr>
                  <pic:blipFill>
                    <a:blip r:embed="rId49"/>
                    <a:stretch>
                      <a:fillRect/>
                    </a:stretch>
                  </pic:blipFill>
                  <pic:spPr>
                    <a:xfrm>
                      <a:off x="0" y="0"/>
                      <a:ext cx="1456975" cy="820462"/>
                    </a:xfrm>
                    <a:prstGeom prst="rect">
                      <a:avLst/>
                    </a:prstGeom>
                  </pic:spPr>
                </pic:pic>
              </a:graphicData>
            </a:graphic>
          </wp:inline>
        </w:drawing>
      </w:r>
    </w:p>
    <w:p w14:paraId="70FD2D43" w14:textId="77777777" w:rsidR="007D3614" w:rsidRPr="000A03F9" w:rsidRDefault="00693E10" w:rsidP="00D35D41">
      <w:pPr>
        <w:ind w:right="-2"/>
        <w:rPr>
          <w:bCs/>
          <w:szCs w:val="22"/>
        </w:rPr>
      </w:pPr>
      <w:r w:rsidRPr="000A03F9">
        <w:rPr>
          <w:bCs/>
          <w:szCs w:val="22"/>
        </w:rPr>
        <w:tab/>
        <w:t>Figur G</w:t>
      </w:r>
    </w:p>
    <w:p w14:paraId="3BBE5EDC" w14:textId="77777777" w:rsidR="007D3614" w:rsidRPr="000A03F9" w:rsidRDefault="007D3614" w:rsidP="00D35D41">
      <w:pPr>
        <w:ind w:right="-2"/>
        <w:rPr>
          <w:bCs/>
          <w:szCs w:val="22"/>
        </w:rPr>
      </w:pPr>
    </w:p>
    <w:p w14:paraId="1149F55E"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5: Ta bort nålskyddet</w:t>
      </w:r>
    </w:p>
    <w:p w14:paraId="5D56C9A6" w14:textId="77777777" w:rsidR="007D3614" w:rsidRPr="000A03F9" w:rsidRDefault="007D3614" w:rsidP="00D35D41">
      <w:pPr>
        <w:ind w:right="-2"/>
        <w:rPr>
          <w:bCs/>
          <w:szCs w:val="22"/>
        </w:rPr>
      </w:pPr>
    </w:p>
    <w:p w14:paraId="6582CF7A" w14:textId="77777777" w:rsidR="007D3614" w:rsidRPr="000A03F9" w:rsidRDefault="00693E10" w:rsidP="00D35D41">
      <w:pPr>
        <w:ind w:right="-2"/>
        <w:rPr>
          <w:bCs/>
          <w:szCs w:val="22"/>
        </w:rPr>
      </w:pPr>
      <w:r w:rsidRPr="000A03F9">
        <w:rPr>
          <w:bCs/>
          <w:szCs w:val="22"/>
        </w:rPr>
        <w:t xml:space="preserve">5.1 </w:t>
      </w:r>
      <w:r w:rsidRPr="000A03F9">
        <w:rPr>
          <w:color w:val="000000"/>
          <w:szCs w:val="22"/>
        </w:rPr>
        <w:t>Håll den förfyllda sprutan i en hand</w:t>
      </w:r>
      <w:r w:rsidRPr="000A03F9">
        <w:rPr>
          <w:bCs/>
          <w:szCs w:val="22"/>
        </w:rPr>
        <w:t xml:space="preserve"> (se Figur H). </w:t>
      </w:r>
    </w:p>
    <w:p w14:paraId="665E63EB" w14:textId="77777777" w:rsidR="007D3614" w:rsidRPr="000A03F9" w:rsidRDefault="007D3614" w:rsidP="00D35D41">
      <w:pPr>
        <w:autoSpaceDE w:val="0"/>
        <w:autoSpaceDN w:val="0"/>
        <w:adjustRightInd w:val="0"/>
        <w:rPr>
          <w:rFonts w:eastAsia="SimSun"/>
          <w:szCs w:val="22"/>
          <w:lang w:eastAsia="en-GB"/>
        </w:rPr>
      </w:pPr>
    </w:p>
    <w:p w14:paraId="4E2C1E17" w14:textId="77777777" w:rsidR="007D3614" w:rsidRPr="000A03F9" w:rsidRDefault="00693E10" w:rsidP="00D35D41">
      <w:pPr>
        <w:ind w:right="-2"/>
        <w:rPr>
          <w:bCs/>
          <w:szCs w:val="22"/>
        </w:rPr>
      </w:pPr>
      <w:r w:rsidRPr="000A03F9">
        <w:rPr>
          <w:bCs/>
          <w:szCs w:val="22"/>
        </w:rPr>
        <w:t xml:space="preserve">5.2 </w:t>
      </w:r>
      <w:r w:rsidRPr="000A03F9">
        <w:rPr>
          <w:color w:val="000000"/>
          <w:szCs w:val="22"/>
        </w:rPr>
        <w:t>Dra försiktigt av nålskyddet rakt ut med den andra handen</w:t>
      </w:r>
      <w:r w:rsidRPr="000A03F9">
        <w:rPr>
          <w:bCs/>
          <w:szCs w:val="22"/>
        </w:rPr>
        <w:t xml:space="preserve"> (se Figur H).</w:t>
      </w:r>
    </w:p>
    <w:p w14:paraId="0D8B2B87" w14:textId="77777777" w:rsidR="007D3614" w:rsidRPr="000A03F9" w:rsidRDefault="00693E10" w:rsidP="00982D6C">
      <w:pPr>
        <w:numPr>
          <w:ilvl w:val="0"/>
          <w:numId w:val="55"/>
        </w:numPr>
        <w:tabs>
          <w:tab w:val="left" w:pos="1134"/>
        </w:tabs>
        <w:ind w:left="1134" w:right="-2" w:hanging="567"/>
        <w:rPr>
          <w:bCs/>
          <w:szCs w:val="22"/>
        </w:rPr>
      </w:pPr>
      <w:r w:rsidRPr="000A03F9">
        <w:rPr>
          <w:color w:val="000000"/>
          <w:szCs w:val="22"/>
        </w:rPr>
        <w:t>Kasta nålskyddet.</w:t>
      </w:r>
    </w:p>
    <w:p w14:paraId="2F11A559" w14:textId="77777777" w:rsidR="007D3614" w:rsidRPr="000A03F9" w:rsidRDefault="00693E10" w:rsidP="00982D6C">
      <w:pPr>
        <w:numPr>
          <w:ilvl w:val="0"/>
          <w:numId w:val="55"/>
        </w:numPr>
        <w:tabs>
          <w:tab w:val="left" w:pos="1134"/>
        </w:tabs>
        <w:ind w:left="1134" w:right="-2" w:hanging="567"/>
        <w:rPr>
          <w:bCs/>
          <w:szCs w:val="22"/>
        </w:rPr>
      </w:pPr>
      <w:r w:rsidRPr="000A03F9">
        <w:rPr>
          <w:color w:val="000000"/>
          <w:szCs w:val="22"/>
        </w:rPr>
        <w:t>Sätt inte på nålskyddet igen.</w:t>
      </w:r>
    </w:p>
    <w:p w14:paraId="53010FDD" w14:textId="77777777" w:rsidR="007D3614" w:rsidRPr="000A03F9" w:rsidRDefault="00693E10" w:rsidP="00982D6C">
      <w:pPr>
        <w:numPr>
          <w:ilvl w:val="0"/>
          <w:numId w:val="55"/>
        </w:numPr>
        <w:tabs>
          <w:tab w:val="left" w:pos="1134"/>
        </w:tabs>
        <w:ind w:left="1134" w:right="-2" w:hanging="567"/>
        <w:rPr>
          <w:bCs/>
          <w:szCs w:val="22"/>
        </w:rPr>
      </w:pPr>
      <w:r w:rsidRPr="000A03F9">
        <w:rPr>
          <w:bCs/>
          <w:color w:val="000000"/>
          <w:szCs w:val="22"/>
        </w:rPr>
        <w:t>Rör inte</w:t>
      </w:r>
      <w:r w:rsidRPr="000A03F9">
        <w:rPr>
          <w:b/>
          <w:color w:val="000000"/>
          <w:szCs w:val="22"/>
        </w:rPr>
        <w:t xml:space="preserve"> </w:t>
      </w:r>
      <w:r w:rsidRPr="000A03F9">
        <w:rPr>
          <w:color w:val="000000"/>
          <w:szCs w:val="22"/>
        </w:rPr>
        <w:t>nålen med dina fingrar och låt inte nålen vidröra något annat.</w:t>
      </w:r>
    </w:p>
    <w:p w14:paraId="6ACA6487" w14:textId="77777777" w:rsidR="007D3614" w:rsidRPr="000A03F9" w:rsidRDefault="00693E10" w:rsidP="00982D6C">
      <w:pPr>
        <w:numPr>
          <w:ilvl w:val="0"/>
          <w:numId w:val="55"/>
        </w:numPr>
        <w:tabs>
          <w:tab w:val="left" w:pos="1134"/>
        </w:tabs>
        <w:ind w:left="1134" w:right="-2" w:hanging="567"/>
        <w:rPr>
          <w:bCs/>
          <w:szCs w:val="22"/>
        </w:rPr>
      </w:pPr>
      <w:r w:rsidRPr="000A03F9">
        <w:rPr>
          <w:color w:val="000000"/>
          <w:szCs w:val="22"/>
        </w:rPr>
        <w:lastRenderedPageBreak/>
        <w:t>Håll den förfyllda sprutan med nålen riktad uppåt.</w:t>
      </w:r>
      <w:r w:rsidRPr="000A03F9">
        <w:rPr>
          <w:bCs/>
          <w:szCs w:val="22"/>
        </w:rPr>
        <w:t xml:space="preserve"> Du kanske ser luft i den förfyllda sprutan. </w:t>
      </w:r>
      <w:r w:rsidRPr="000A03F9">
        <w:rPr>
          <w:color w:val="000000"/>
          <w:szCs w:val="22"/>
        </w:rPr>
        <w:t>Tryck långsamt in kolven för att pressa ut luften genom nålen.</w:t>
      </w:r>
    </w:p>
    <w:p w14:paraId="717F87AD"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Du kanske ser en droppe vätska på toppen av nålen. Detta är normalt.</w:t>
      </w:r>
    </w:p>
    <w:p w14:paraId="4484E2C5" w14:textId="77777777" w:rsidR="007D3614" w:rsidRPr="000A03F9" w:rsidRDefault="007D3614" w:rsidP="00D35D41">
      <w:pPr>
        <w:ind w:right="-2"/>
        <w:rPr>
          <w:bCs/>
          <w:szCs w:val="22"/>
        </w:rPr>
      </w:pPr>
    </w:p>
    <w:p w14:paraId="38FC8133"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6F210EAE" wp14:editId="623D090B">
            <wp:extent cx="2232000" cy="2662582"/>
            <wp:effectExtent l="0" t="0" r="0" b="4445"/>
            <wp:docPr id="8" name="Picture 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10;&#10;Description automatically generated"/>
                    <pic:cNvPicPr/>
                  </pic:nvPicPr>
                  <pic:blipFill>
                    <a:blip r:embed="rId50"/>
                    <a:stretch>
                      <a:fillRect/>
                    </a:stretch>
                  </pic:blipFill>
                  <pic:spPr>
                    <a:xfrm>
                      <a:off x="0" y="0"/>
                      <a:ext cx="2232000" cy="2662582"/>
                    </a:xfrm>
                    <a:prstGeom prst="rect">
                      <a:avLst/>
                    </a:prstGeom>
                  </pic:spPr>
                </pic:pic>
              </a:graphicData>
            </a:graphic>
          </wp:inline>
        </w:drawing>
      </w:r>
    </w:p>
    <w:p w14:paraId="49F54F01" w14:textId="77777777" w:rsidR="007D3614" w:rsidRPr="000A03F9" w:rsidRDefault="00693E10" w:rsidP="00D35D41">
      <w:pPr>
        <w:ind w:right="-2"/>
        <w:rPr>
          <w:bCs/>
          <w:szCs w:val="22"/>
        </w:rPr>
      </w:pPr>
      <w:r w:rsidRPr="000A03F9">
        <w:rPr>
          <w:bCs/>
          <w:szCs w:val="22"/>
        </w:rPr>
        <w:tab/>
        <w:t>Figur H</w:t>
      </w:r>
    </w:p>
    <w:p w14:paraId="62E4AC28" w14:textId="77777777" w:rsidR="007D3614" w:rsidRPr="000A03F9" w:rsidRDefault="007D3614" w:rsidP="00D35D41">
      <w:pPr>
        <w:ind w:right="-2"/>
        <w:rPr>
          <w:bCs/>
          <w:szCs w:val="22"/>
        </w:rPr>
      </w:pPr>
    </w:p>
    <w:p w14:paraId="79AD6FB7"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6: Håll i sprutan och nyp tag i huden</w:t>
      </w:r>
    </w:p>
    <w:p w14:paraId="0DA3C2FC" w14:textId="77777777" w:rsidR="007D3614" w:rsidRPr="000A03F9" w:rsidRDefault="007D3614" w:rsidP="00D35D41">
      <w:pPr>
        <w:ind w:right="-2"/>
        <w:rPr>
          <w:bCs/>
          <w:szCs w:val="22"/>
        </w:rPr>
      </w:pPr>
    </w:p>
    <w:p w14:paraId="5E7BE8A1" w14:textId="77777777" w:rsidR="007D3614" w:rsidRPr="000A03F9" w:rsidRDefault="00693E10" w:rsidP="00D35D41">
      <w:pPr>
        <w:ind w:right="-2"/>
        <w:rPr>
          <w:bCs/>
          <w:szCs w:val="22"/>
        </w:rPr>
      </w:pPr>
      <w:r w:rsidRPr="000A03F9">
        <w:rPr>
          <w:bCs/>
          <w:szCs w:val="22"/>
        </w:rPr>
        <w:t xml:space="preserve">6.1 </w:t>
      </w:r>
      <w:r w:rsidRPr="000A03F9">
        <w:rPr>
          <w:szCs w:val="22"/>
        </w:rPr>
        <w:t>Håll i sprutkroppen på den förfyllda sprutan i en hand mellan fingrarna, så som du skulle hålla i en penna</w:t>
      </w:r>
      <w:r w:rsidRPr="000A03F9">
        <w:rPr>
          <w:bCs/>
          <w:szCs w:val="22"/>
        </w:rPr>
        <w:t xml:space="preserve"> (se Figur 1). Dra inte vid något tillfälle tillbaka kolven. </w:t>
      </w:r>
    </w:p>
    <w:p w14:paraId="52985356" w14:textId="77777777" w:rsidR="007D3614" w:rsidRPr="000A03F9" w:rsidRDefault="007D3614" w:rsidP="00D35D41">
      <w:pPr>
        <w:ind w:right="-2"/>
        <w:rPr>
          <w:bCs/>
          <w:szCs w:val="22"/>
        </w:rPr>
      </w:pPr>
    </w:p>
    <w:p w14:paraId="38C1E4D5" w14:textId="77777777" w:rsidR="007D3614" w:rsidRPr="000A03F9" w:rsidRDefault="00693E10" w:rsidP="00D35D41">
      <w:pPr>
        <w:ind w:right="-2"/>
        <w:rPr>
          <w:bCs/>
          <w:szCs w:val="22"/>
        </w:rPr>
      </w:pPr>
      <w:r w:rsidRPr="000A03F9">
        <w:rPr>
          <w:bCs/>
          <w:szCs w:val="22"/>
        </w:rPr>
        <w:t>6.2 Kläm försiktigt (nyp) tag i området med rengjord hud vid ditt injektionsställe (buk eller lår) med ena handen (se Figur J). Håll ett stadigt tag i huden.</w:t>
      </w:r>
    </w:p>
    <w:p w14:paraId="01748A03" w14:textId="77777777" w:rsidR="007D3614" w:rsidRPr="000A03F9" w:rsidRDefault="007D3614" w:rsidP="00D35D41">
      <w:pPr>
        <w:ind w:right="-2"/>
        <w:rPr>
          <w:bCs/>
          <w:szCs w:val="22"/>
        </w:rPr>
      </w:pPr>
    </w:p>
    <w:p w14:paraId="6EDF4544" w14:textId="77777777" w:rsidR="007D3614" w:rsidRPr="000A03F9" w:rsidRDefault="00693E10" w:rsidP="00D35D41">
      <w:pPr>
        <w:ind w:right="-2"/>
        <w:rPr>
          <w:bCs/>
          <w:szCs w:val="22"/>
        </w:rPr>
      </w:pPr>
      <w:r w:rsidRPr="000A03F9">
        <w:rPr>
          <w:bCs/>
          <w:szCs w:val="22"/>
        </w:rPr>
        <w:tab/>
      </w:r>
      <w:r w:rsidRPr="000A03F9">
        <w:rPr>
          <w:bCs/>
          <w:szCs w:val="22"/>
        </w:rPr>
        <w:tab/>
      </w:r>
      <w:r w:rsidRPr="000A03F9">
        <w:rPr>
          <w:noProof/>
          <w:szCs w:val="22"/>
          <w:lang w:eastAsia="zh-CN"/>
        </w:rPr>
        <w:drawing>
          <wp:inline distT="0" distB="0" distL="0" distR="0" wp14:anchorId="5A90D11F" wp14:editId="00B38235">
            <wp:extent cx="2524125" cy="15525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1552575"/>
                    </a:xfrm>
                    <a:prstGeom prst="rect">
                      <a:avLst/>
                    </a:prstGeom>
                  </pic:spPr>
                </pic:pic>
              </a:graphicData>
            </a:graphic>
          </wp:inline>
        </w:drawing>
      </w:r>
    </w:p>
    <w:p w14:paraId="06713A0B" w14:textId="77777777" w:rsidR="007D3614" w:rsidRPr="000A03F9" w:rsidRDefault="00693E10" w:rsidP="00D35D41">
      <w:pPr>
        <w:ind w:right="-2"/>
        <w:rPr>
          <w:bCs/>
          <w:szCs w:val="22"/>
        </w:rPr>
      </w:pPr>
      <w:r w:rsidRPr="000A03F9">
        <w:rPr>
          <w:bCs/>
          <w:szCs w:val="22"/>
        </w:rPr>
        <w:tab/>
        <w:t>Figur I</w:t>
      </w:r>
    </w:p>
    <w:p w14:paraId="40CC6C12" w14:textId="77777777" w:rsidR="007D3614" w:rsidRPr="000A03F9" w:rsidRDefault="007D3614" w:rsidP="00D35D41">
      <w:pPr>
        <w:ind w:right="-2"/>
        <w:rPr>
          <w:bCs/>
          <w:szCs w:val="22"/>
        </w:rPr>
      </w:pPr>
    </w:p>
    <w:p w14:paraId="7D5AD197"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0196ECF8" wp14:editId="160DA50A">
            <wp:extent cx="1933575" cy="1143000"/>
            <wp:effectExtent l="0" t="0" r="9525" b="0"/>
            <wp:docPr id="68" name="Picture 6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A picture containing text&#10;&#10;Description automatically generated"/>
                    <pic:cNvPicPr/>
                  </pic:nvPicPr>
                  <pic:blipFill>
                    <a:blip r:embed="rId52"/>
                    <a:stretch>
                      <a:fillRect/>
                    </a:stretch>
                  </pic:blipFill>
                  <pic:spPr>
                    <a:xfrm>
                      <a:off x="0" y="0"/>
                      <a:ext cx="1933575" cy="1143000"/>
                    </a:xfrm>
                    <a:prstGeom prst="rect">
                      <a:avLst/>
                    </a:prstGeom>
                  </pic:spPr>
                </pic:pic>
              </a:graphicData>
            </a:graphic>
          </wp:inline>
        </w:drawing>
      </w:r>
    </w:p>
    <w:p w14:paraId="20279301" w14:textId="77777777" w:rsidR="007D3614" w:rsidRPr="000A03F9" w:rsidRDefault="00693E10" w:rsidP="00D35D41">
      <w:pPr>
        <w:kinsoku w:val="0"/>
        <w:overflowPunct w:val="0"/>
        <w:rPr>
          <w:i/>
          <w:szCs w:val="22"/>
        </w:rPr>
      </w:pPr>
      <w:r w:rsidRPr="000A03F9">
        <w:rPr>
          <w:iCs/>
          <w:szCs w:val="22"/>
        </w:rPr>
        <w:tab/>
        <w:t>Figur J</w:t>
      </w:r>
    </w:p>
    <w:p w14:paraId="293F5EAA" w14:textId="77777777" w:rsidR="007D3614" w:rsidRPr="000A03F9" w:rsidRDefault="007D3614" w:rsidP="00D35D41">
      <w:pPr>
        <w:ind w:right="-2"/>
        <w:rPr>
          <w:bCs/>
          <w:szCs w:val="22"/>
        </w:rPr>
      </w:pPr>
    </w:p>
    <w:p w14:paraId="7F1F564D"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7: Injicera läkemedlet</w:t>
      </w:r>
    </w:p>
    <w:p w14:paraId="703ED12A" w14:textId="77777777" w:rsidR="007D3614" w:rsidRPr="000A03F9" w:rsidRDefault="007D3614" w:rsidP="00D35D41">
      <w:pPr>
        <w:ind w:right="-2"/>
        <w:rPr>
          <w:bCs/>
          <w:szCs w:val="22"/>
        </w:rPr>
      </w:pPr>
    </w:p>
    <w:p w14:paraId="34EB2894" w14:textId="77777777" w:rsidR="007D3614" w:rsidRPr="000A03F9" w:rsidRDefault="00693E10" w:rsidP="00D35D41">
      <w:pPr>
        <w:ind w:right="-2"/>
        <w:rPr>
          <w:bCs/>
          <w:szCs w:val="22"/>
        </w:rPr>
      </w:pPr>
      <w:r w:rsidRPr="000A03F9">
        <w:rPr>
          <w:bCs/>
          <w:szCs w:val="22"/>
        </w:rPr>
        <w:t>7.1 För in nålen i den hopnypta huden i ungefär 45 graders vinkel med en snabb, kort rörelse (se Figur K).</w:t>
      </w:r>
    </w:p>
    <w:p w14:paraId="3C80740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När nålen är inne, släpp taget om huden.</w:t>
      </w:r>
    </w:p>
    <w:p w14:paraId="26F02E93" w14:textId="77777777" w:rsidR="007D3614" w:rsidRPr="000A03F9" w:rsidRDefault="007D3614" w:rsidP="00D35D41">
      <w:pPr>
        <w:ind w:right="-2"/>
        <w:rPr>
          <w:bCs/>
          <w:szCs w:val="22"/>
        </w:rPr>
      </w:pPr>
    </w:p>
    <w:p w14:paraId="673784CF" w14:textId="77777777" w:rsidR="007D3614" w:rsidRPr="000A03F9" w:rsidRDefault="00693E10" w:rsidP="00D35D41">
      <w:pPr>
        <w:ind w:right="-2"/>
        <w:rPr>
          <w:bCs/>
          <w:szCs w:val="22"/>
        </w:rPr>
      </w:pPr>
      <w:r w:rsidRPr="000A03F9">
        <w:rPr>
          <w:bCs/>
          <w:szCs w:val="22"/>
        </w:rPr>
        <w:lastRenderedPageBreak/>
        <w:t xml:space="preserve">7.2 </w:t>
      </w:r>
      <w:r w:rsidRPr="000A03F9">
        <w:rPr>
          <w:szCs w:val="22"/>
        </w:rPr>
        <w:t>Tryck långsamt in kolven hela vägen tills all vätska har injicerats och den förfyllda sprutan är tom</w:t>
      </w:r>
      <w:r w:rsidRPr="000A03F9">
        <w:rPr>
          <w:bCs/>
          <w:szCs w:val="22"/>
        </w:rPr>
        <w:t xml:space="preserve"> (se Figur L).</w:t>
      </w:r>
    </w:p>
    <w:p w14:paraId="57EED702" w14:textId="77777777" w:rsidR="007D3614" w:rsidRPr="000A03F9" w:rsidRDefault="007D3614" w:rsidP="00D35D41">
      <w:pPr>
        <w:ind w:right="-2"/>
        <w:rPr>
          <w:bCs/>
          <w:szCs w:val="22"/>
        </w:rPr>
      </w:pPr>
    </w:p>
    <w:p w14:paraId="00BB5174" w14:textId="77777777" w:rsidR="007D3614" w:rsidRPr="000A03F9" w:rsidRDefault="007D3614" w:rsidP="00D35D41">
      <w:pPr>
        <w:ind w:right="-2"/>
        <w:rPr>
          <w:bCs/>
          <w:szCs w:val="22"/>
        </w:rPr>
      </w:pPr>
    </w:p>
    <w:p w14:paraId="2D308DEF" w14:textId="77777777" w:rsidR="007D3614" w:rsidRPr="000A03F9" w:rsidRDefault="007D3614" w:rsidP="00D35D41">
      <w:pPr>
        <w:ind w:right="-2"/>
        <w:rPr>
          <w:bCs/>
          <w:szCs w:val="22"/>
        </w:rPr>
      </w:pPr>
    </w:p>
    <w:p w14:paraId="3AC1C58B" w14:textId="77777777" w:rsidR="007D3614" w:rsidRPr="000A03F9" w:rsidRDefault="00693E10" w:rsidP="00D35D41">
      <w:pPr>
        <w:ind w:right="-2"/>
        <w:rPr>
          <w:bCs/>
          <w:szCs w:val="22"/>
        </w:rPr>
      </w:pPr>
      <w:r w:rsidRPr="000A03F9">
        <w:rPr>
          <w:bCs/>
          <w:noProof/>
          <w:szCs w:val="22"/>
          <w:lang w:eastAsia="zh-CN"/>
        </w:rPr>
        <mc:AlternateContent>
          <mc:Choice Requires="wps">
            <w:drawing>
              <wp:anchor distT="0" distB="0" distL="114300" distR="114300" simplePos="0" relativeHeight="251667456" behindDoc="0" locked="0" layoutInCell="1" allowOverlap="1" wp14:anchorId="24811F6D" wp14:editId="089F58ED">
                <wp:simplePos x="0" y="0"/>
                <wp:positionH relativeFrom="column">
                  <wp:posOffset>1600835</wp:posOffset>
                </wp:positionH>
                <wp:positionV relativeFrom="paragraph">
                  <wp:posOffset>1974215</wp:posOffset>
                </wp:positionV>
                <wp:extent cx="504825" cy="266700"/>
                <wp:effectExtent l="0" t="0" r="9525" b="0"/>
                <wp:wrapNone/>
                <wp:docPr id="59"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0A1D3AE3" w14:textId="77777777" w:rsidR="0021384D" w:rsidRDefault="0021384D">
                            <w:pPr>
                              <w:jc w:val="center"/>
                            </w:pPr>
                            <w:r>
                              <w:rPr>
                                <w:bCs/>
                                <w:szCs w:val="22"/>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4811F6D" id="_x0000_s1034" type="#_x0000_t202" style="position:absolute;margin-left:126.05pt;margin-top:155.45pt;width:39.75pt;height:2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" filled="f" stroked="f" strokeweight=".5pt">
                <v:textbox inset="0,0,0,0">
                  <w:txbxContent>
                    <w:p w14:paraId="0A1D3AE3" w14:textId="77777777" w:rsidR="0021384D" w:rsidRDefault="0021384D">
                      <w:pPr>
                        <w:jc w:val="center"/>
                      </w:pPr>
                      <w:r>
                        <w:rPr>
                          <w:bCs/>
                          <w:szCs w:val="22"/>
                        </w:rPr>
                        <w:t>eller</w:t>
                      </w:r>
                    </w:p>
                  </w:txbxContent>
                </v:textbox>
              </v:shape>
            </w:pict>
          </mc:Fallback>
        </mc:AlternateContent>
      </w:r>
      <w:r w:rsidRPr="000A03F9">
        <w:rPr>
          <w:bCs/>
          <w:noProof/>
          <w:szCs w:val="22"/>
          <w:lang w:eastAsia="zh-CN"/>
        </w:rPr>
        <mc:AlternateContent>
          <mc:Choice Requires="wps">
            <w:drawing>
              <wp:anchor distT="0" distB="0" distL="114300" distR="114300" simplePos="0" relativeHeight="251666432" behindDoc="0" locked="0" layoutInCell="1" allowOverlap="1" wp14:anchorId="64234065" wp14:editId="376A3F0B">
                <wp:simplePos x="0" y="0"/>
                <wp:positionH relativeFrom="margin">
                  <wp:posOffset>2409190</wp:posOffset>
                </wp:positionH>
                <wp:positionV relativeFrom="paragraph">
                  <wp:posOffset>2012315</wp:posOffset>
                </wp:positionV>
                <wp:extent cx="885825" cy="200025"/>
                <wp:effectExtent l="0" t="0" r="9525" b="9525"/>
                <wp:wrapNone/>
                <wp:docPr id="58"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631A78D" w14:textId="77777777" w:rsidR="0021384D" w:rsidRDefault="0021384D">
                            <w:pPr>
                              <w:jc w:val="center"/>
                              <w:rPr>
                                <w:b/>
                              </w:rPr>
                            </w:pPr>
                            <w:r>
                              <w:rPr>
                                <w:b/>
                                <w:szCs w:val="22"/>
                              </w:rPr>
                              <w:t>Lår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4234065" id="_x0000_s1035" type="#_x0000_t202" style="position:absolute;margin-left:189.7pt;margin-top:158.45pt;width:69.75pt;height:15.7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" filled="f" stroked="f" strokeweight=".5pt">
                <v:textbox inset="0,0,0,0">
                  <w:txbxContent>
                    <w:p w14:paraId="3631A78D" w14:textId="77777777" w:rsidR="0021384D" w:rsidRDefault="0021384D">
                      <w:pPr>
                        <w:jc w:val="center"/>
                        <w:rPr>
                          <w:b/>
                        </w:rPr>
                      </w:pPr>
                      <w:r>
                        <w:rPr>
                          <w:b/>
                          <w:szCs w:val="22"/>
                        </w:rPr>
                        <w:t>Lår</w:t>
                      </w:r>
                    </w:p>
                  </w:txbxContent>
                </v:textbox>
                <w10:wrap anchorx="margin"/>
              </v:shape>
            </w:pict>
          </mc:Fallback>
        </mc:AlternateContent>
      </w:r>
      <w:r w:rsidRPr="000A03F9">
        <w:rPr>
          <w:bCs/>
          <w:noProof/>
          <w:szCs w:val="22"/>
          <w:lang w:eastAsia="zh-CN"/>
        </w:rPr>
        <mc:AlternateContent>
          <mc:Choice Requires="wps">
            <w:drawing>
              <wp:anchor distT="0" distB="0" distL="114300" distR="114300" simplePos="0" relativeHeight="251665408" behindDoc="0" locked="0" layoutInCell="1" allowOverlap="1" wp14:anchorId="02014ACA" wp14:editId="069EC6EE">
                <wp:simplePos x="0" y="0"/>
                <wp:positionH relativeFrom="column">
                  <wp:posOffset>438912</wp:posOffset>
                </wp:positionH>
                <wp:positionV relativeFrom="paragraph">
                  <wp:posOffset>2012899</wp:posOffset>
                </wp:positionV>
                <wp:extent cx="885825" cy="200025"/>
                <wp:effectExtent l="0" t="0" r="9525" b="9525"/>
                <wp:wrapNone/>
                <wp:docPr id="55"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4CD7292E" w14:textId="77777777" w:rsidR="0021384D" w:rsidRDefault="0021384D">
                            <w:pPr>
                              <w:jc w:val="center"/>
                              <w:rPr>
                                <w:b/>
                              </w:rPr>
                            </w:pPr>
                            <w:r>
                              <w:rPr>
                                <w:b/>
                                <w:szCs w:val="22"/>
                              </w:rPr>
                              <w:t>Buk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2014ACA" id="_x0000_s1036" type="#_x0000_t202" style="position:absolute;margin-left:34.55pt;margin-top:158.5pt;width:69.75pt;height:15.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" filled="f" stroked="f" strokeweight=".5pt">
                <v:textbox inset="0,0,0,0">
                  <w:txbxContent>
                    <w:p w14:paraId="4CD7292E" w14:textId="77777777" w:rsidR="0021384D" w:rsidRDefault="0021384D">
                      <w:pPr>
                        <w:jc w:val="center"/>
                        <w:rPr>
                          <w:b/>
                        </w:rPr>
                      </w:pPr>
                      <w:r>
                        <w:rPr>
                          <w:b/>
                          <w:szCs w:val="22"/>
                        </w:rPr>
                        <w:t>Buk</w:t>
                      </w:r>
                    </w:p>
                  </w:txbxContent>
                </v:textbox>
              </v:shape>
            </w:pict>
          </mc:Fallback>
        </mc:AlternateContent>
      </w:r>
      <w:r w:rsidRPr="000A03F9">
        <w:rPr>
          <w:noProof/>
          <w:szCs w:val="22"/>
          <w:lang w:eastAsia="zh-CN"/>
        </w:rPr>
        <w:drawing>
          <wp:inline distT="0" distB="0" distL="0" distR="0" wp14:anchorId="14425E00" wp14:editId="511CDFAF">
            <wp:extent cx="3943350" cy="2362200"/>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3350" cy="2362200"/>
                    </a:xfrm>
                    <a:prstGeom prst="rect">
                      <a:avLst/>
                    </a:prstGeom>
                  </pic:spPr>
                </pic:pic>
              </a:graphicData>
            </a:graphic>
          </wp:inline>
        </w:drawing>
      </w:r>
    </w:p>
    <w:p w14:paraId="36C441EC" w14:textId="77777777" w:rsidR="007D3614" w:rsidRPr="000A03F9" w:rsidRDefault="00693E10" w:rsidP="00D35D41">
      <w:pPr>
        <w:ind w:right="-2"/>
        <w:rPr>
          <w:bCs/>
          <w:szCs w:val="22"/>
        </w:rPr>
      </w:pPr>
      <w:r w:rsidRPr="000A03F9">
        <w:rPr>
          <w:bCs/>
          <w:szCs w:val="22"/>
        </w:rPr>
        <w:tab/>
        <w:t>Figur K</w:t>
      </w:r>
    </w:p>
    <w:p w14:paraId="2221C36B" w14:textId="77777777" w:rsidR="007D3614" w:rsidRPr="000A03F9" w:rsidRDefault="007D3614" w:rsidP="00D35D41">
      <w:pPr>
        <w:ind w:right="-2"/>
        <w:rPr>
          <w:bCs/>
          <w:szCs w:val="22"/>
        </w:rPr>
      </w:pPr>
    </w:p>
    <w:p w14:paraId="04529AB2"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5BBE2848" wp14:editId="291C434D">
            <wp:extent cx="2543175" cy="2305050"/>
            <wp:effectExtent l="0" t="0" r="9525"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43175" cy="2305050"/>
                    </a:xfrm>
                    <a:prstGeom prst="rect">
                      <a:avLst/>
                    </a:prstGeom>
                  </pic:spPr>
                </pic:pic>
              </a:graphicData>
            </a:graphic>
          </wp:inline>
        </w:drawing>
      </w:r>
    </w:p>
    <w:p w14:paraId="70054254" w14:textId="77777777" w:rsidR="007D3614" w:rsidRPr="000A03F9" w:rsidRDefault="00693E10" w:rsidP="00D35D41">
      <w:pPr>
        <w:ind w:right="-2"/>
        <w:rPr>
          <w:bCs/>
          <w:szCs w:val="22"/>
        </w:rPr>
      </w:pPr>
      <w:r w:rsidRPr="000A03F9">
        <w:rPr>
          <w:bCs/>
          <w:szCs w:val="22"/>
        </w:rPr>
        <w:tab/>
        <w:t>Figur L</w:t>
      </w:r>
    </w:p>
    <w:p w14:paraId="14CE7C0A" w14:textId="77777777" w:rsidR="007D3614" w:rsidRPr="000A03F9" w:rsidRDefault="007D3614" w:rsidP="00D35D41">
      <w:pPr>
        <w:ind w:right="-2"/>
        <w:rPr>
          <w:bCs/>
          <w:szCs w:val="22"/>
        </w:rPr>
      </w:pPr>
    </w:p>
    <w:p w14:paraId="50795849"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 xml:space="preserve">STEG 8: Låt den förfyllda sprutan dra ut nålen från huden </w:t>
      </w:r>
    </w:p>
    <w:p w14:paraId="5A3CBB64" w14:textId="77777777" w:rsidR="007D3614" w:rsidRPr="000A03F9" w:rsidRDefault="007D3614" w:rsidP="00D35D41">
      <w:pPr>
        <w:ind w:right="-2"/>
        <w:rPr>
          <w:bCs/>
          <w:szCs w:val="22"/>
        </w:rPr>
      </w:pPr>
    </w:p>
    <w:p w14:paraId="66EDC11E" w14:textId="77777777" w:rsidR="007D3614" w:rsidRPr="000A03F9" w:rsidRDefault="00693E10" w:rsidP="00D35D41">
      <w:pPr>
        <w:ind w:right="-2"/>
        <w:rPr>
          <w:bCs/>
          <w:szCs w:val="22"/>
        </w:rPr>
      </w:pPr>
      <w:r w:rsidRPr="000A03F9">
        <w:rPr>
          <w:bCs/>
          <w:szCs w:val="22"/>
        </w:rPr>
        <w:t>8.1 Lyft långsamt bort fingret från kolven. Kolven kommer att flyttas uppåt med ditt finger och dra ut nålen från injektionsstället, in i nålskyddet (se Figur M).</w:t>
      </w:r>
    </w:p>
    <w:p w14:paraId="4A169B47"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Nålen kommer inte att dras ut om inte all vätska har injicerats. Tala med din läkare, apotekspersonal eller sjuksköterska om du tror att du inte har injicerat en hel dos.</w:t>
      </w:r>
    </w:p>
    <w:p w14:paraId="604FC48A"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Det är normalt att se en fjäder kring kolvstången när nålen dragits tillbaka.</w:t>
      </w:r>
    </w:p>
    <w:p w14:paraId="6F33C27D" w14:textId="77777777" w:rsidR="007D3614" w:rsidRPr="000A03F9" w:rsidRDefault="007D3614" w:rsidP="00D35D41">
      <w:pPr>
        <w:tabs>
          <w:tab w:val="left" w:pos="1134"/>
        </w:tabs>
        <w:ind w:left="1134" w:right="-2" w:hanging="567"/>
        <w:rPr>
          <w:bCs/>
          <w:szCs w:val="22"/>
        </w:rPr>
      </w:pPr>
    </w:p>
    <w:p w14:paraId="2FB925E1" w14:textId="77777777" w:rsidR="007D3614" w:rsidRPr="000A03F9" w:rsidRDefault="00693E10" w:rsidP="00D35D41">
      <w:pPr>
        <w:ind w:right="-2"/>
        <w:rPr>
          <w:bCs/>
          <w:szCs w:val="22"/>
        </w:rPr>
      </w:pPr>
      <w:r w:rsidRPr="000A03F9">
        <w:rPr>
          <w:bCs/>
          <w:szCs w:val="22"/>
        </w:rPr>
        <w:t>8.2 När injektionen är klar, placera en bomullstuss eller kompress på injektionsstället.</w:t>
      </w:r>
    </w:p>
    <w:p w14:paraId="6CEEF4F0"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Gnugga </w:t>
      </w:r>
      <w:r w:rsidRPr="000A03F9">
        <w:rPr>
          <w:b/>
          <w:szCs w:val="22"/>
        </w:rPr>
        <w:t>inte</w:t>
      </w:r>
      <w:r w:rsidRPr="000A03F9">
        <w:rPr>
          <w:bCs/>
          <w:szCs w:val="22"/>
        </w:rPr>
        <w:t>.</w:t>
      </w:r>
    </w:p>
    <w:p w14:paraId="263790FA"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En liten blödning vid injektionsstället är normalt.</w:t>
      </w:r>
    </w:p>
    <w:p w14:paraId="3CC18EFA" w14:textId="77777777" w:rsidR="007D3614" w:rsidRPr="000A03F9" w:rsidRDefault="007D3614" w:rsidP="00D35D41">
      <w:pPr>
        <w:ind w:right="-2"/>
        <w:rPr>
          <w:bCs/>
          <w:szCs w:val="22"/>
        </w:rPr>
      </w:pPr>
    </w:p>
    <w:p w14:paraId="6896E396" w14:textId="77777777" w:rsidR="007D3614" w:rsidRPr="000A03F9" w:rsidRDefault="00693E10" w:rsidP="00D35D41">
      <w:pPr>
        <w:ind w:right="-2"/>
        <w:rPr>
          <w:bCs/>
          <w:szCs w:val="22"/>
        </w:rPr>
      </w:pPr>
      <w:r w:rsidRPr="000A03F9">
        <w:rPr>
          <w:bCs/>
          <w:szCs w:val="22"/>
        </w:rPr>
        <w:lastRenderedPageBreak/>
        <w:tab/>
      </w:r>
      <w:r w:rsidRPr="000A03F9">
        <w:rPr>
          <w:noProof/>
          <w:szCs w:val="22"/>
          <w:lang w:eastAsia="zh-CN"/>
        </w:rPr>
        <w:drawing>
          <wp:inline distT="0" distB="0" distL="0" distR="0" wp14:anchorId="3C4E9F17" wp14:editId="2F39FF16">
            <wp:extent cx="2457450" cy="2085975"/>
            <wp:effectExtent l="0" t="0" r="0" b="9525"/>
            <wp:docPr id="60" name="Picture 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Diagram&#10;&#10;Description automatically generated"/>
                    <pic:cNvPicPr/>
                  </pic:nvPicPr>
                  <pic:blipFill>
                    <a:blip r:embed="rId55"/>
                    <a:stretch>
                      <a:fillRect/>
                    </a:stretch>
                  </pic:blipFill>
                  <pic:spPr>
                    <a:xfrm>
                      <a:off x="0" y="0"/>
                      <a:ext cx="2457450" cy="2085975"/>
                    </a:xfrm>
                    <a:prstGeom prst="rect">
                      <a:avLst/>
                    </a:prstGeom>
                  </pic:spPr>
                </pic:pic>
              </a:graphicData>
            </a:graphic>
          </wp:inline>
        </w:drawing>
      </w:r>
    </w:p>
    <w:p w14:paraId="7FA5D85D" w14:textId="77777777" w:rsidR="007D3614" w:rsidRPr="000A03F9" w:rsidRDefault="00693E10" w:rsidP="00D35D41">
      <w:pPr>
        <w:autoSpaceDE w:val="0"/>
        <w:autoSpaceDN w:val="0"/>
        <w:adjustRightInd w:val="0"/>
        <w:ind w:firstLine="567"/>
        <w:rPr>
          <w:rFonts w:eastAsia="SimSun"/>
          <w:bCs/>
          <w:szCs w:val="22"/>
          <w:lang w:eastAsia="en-GB"/>
        </w:rPr>
      </w:pPr>
      <w:r w:rsidRPr="000A03F9">
        <w:rPr>
          <w:rFonts w:eastAsia="SimSun"/>
          <w:bCs/>
          <w:szCs w:val="22"/>
          <w:lang w:eastAsia="en-GB"/>
        </w:rPr>
        <w:t>Figur M</w:t>
      </w:r>
    </w:p>
    <w:p w14:paraId="186A770D" w14:textId="77777777" w:rsidR="007D3614" w:rsidRPr="000A03F9" w:rsidRDefault="007D3614" w:rsidP="00D35D41">
      <w:pPr>
        <w:ind w:right="-2"/>
        <w:rPr>
          <w:bCs/>
          <w:szCs w:val="22"/>
        </w:rPr>
      </w:pPr>
    </w:p>
    <w:p w14:paraId="4765EC96" w14:textId="77777777" w:rsidR="007D3614" w:rsidRPr="000A03F9" w:rsidRDefault="00693E10" w:rsidP="00D35D41">
      <w:pPr>
        <w:ind w:right="-2"/>
        <w:rPr>
          <w:b/>
          <w:szCs w:val="22"/>
          <w:u w:val="single"/>
        </w:rPr>
      </w:pPr>
      <w:r w:rsidRPr="000A03F9">
        <w:rPr>
          <w:b/>
          <w:szCs w:val="22"/>
          <w:u w:val="single"/>
        </w:rPr>
        <w:t xml:space="preserve">Kassera </w:t>
      </w:r>
      <w:r w:rsidR="00D52428">
        <w:rPr>
          <w:b/>
          <w:szCs w:val="22"/>
          <w:u w:val="single"/>
        </w:rPr>
        <w:t>Libmyris</w:t>
      </w:r>
      <w:r w:rsidRPr="000A03F9">
        <w:rPr>
          <w:b/>
          <w:szCs w:val="22"/>
          <w:u w:val="single"/>
        </w:rPr>
        <w:t xml:space="preserve"> förfylld spruta </w:t>
      </w:r>
    </w:p>
    <w:p w14:paraId="2C321F8B" w14:textId="77777777" w:rsidR="007D3614" w:rsidRPr="000A03F9" w:rsidRDefault="007D3614" w:rsidP="00D35D41">
      <w:pPr>
        <w:autoSpaceDE w:val="0"/>
        <w:autoSpaceDN w:val="0"/>
        <w:adjustRightInd w:val="0"/>
        <w:rPr>
          <w:rFonts w:eastAsia="SimSun"/>
          <w:b/>
          <w:bCs/>
          <w:szCs w:val="22"/>
          <w:lang w:eastAsia="en-GB"/>
        </w:rPr>
      </w:pPr>
    </w:p>
    <w:p w14:paraId="19F0E44D"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 xml:space="preserve">STEG 9: Kassera använd spruta i en </w:t>
      </w:r>
      <w:r w:rsidRPr="000A03F9">
        <w:rPr>
          <w:rFonts w:eastAsia="OfficinaSansLT-Book"/>
          <w:b/>
          <w:bCs/>
          <w:szCs w:val="22"/>
          <w:bdr w:val="nil"/>
        </w:rPr>
        <w:t>punkteringssäker avfallsbehållare för använda nålar</w:t>
      </w:r>
    </w:p>
    <w:p w14:paraId="4973186B" w14:textId="77777777" w:rsidR="007D3614" w:rsidRPr="000A03F9" w:rsidRDefault="007D3614" w:rsidP="00D35D41">
      <w:pPr>
        <w:ind w:right="-2"/>
        <w:rPr>
          <w:bCs/>
          <w:szCs w:val="22"/>
        </w:rPr>
      </w:pPr>
    </w:p>
    <w:p w14:paraId="5F7C8E6C" w14:textId="77777777" w:rsidR="007D3614" w:rsidRPr="000A03F9" w:rsidRDefault="00693E10" w:rsidP="00D35D41">
      <w:pPr>
        <w:ind w:right="-2"/>
        <w:rPr>
          <w:bCs/>
          <w:szCs w:val="22"/>
        </w:rPr>
      </w:pPr>
      <w:r w:rsidRPr="000A03F9">
        <w:rPr>
          <w:bCs/>
          <w:szCs w:val="22"/>
        </w:rPr>
        <w:t>9.1 Lägg dina använda nålar, sprutor och vassa föremål i en punkteringssäker avfallsbehållare för använda nålar direkt efter användning (se Figur N).</w:t>
      </w:r>
    </w:p>
    <w:p w14:paraId="48709F00" w14:textId="77777777" w:rsidR="007D3614" w:rsidRPr="000A03F9" w:rsidRDefault="007D3614" w:rsidP="00D35D41">
      <w:pPr>
        <w:ind w:right="-2"/>
        <w:rPr>
          <w:bCs/>
          <w:szCs w:val="22"/>
        </w:rPr>
      </w:pPr>
    </w:p>
    <w:p w14:paraId="23908DB5"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Lösa nålar och sprutor ska </w:t>
      </w:r>
      <w:r w:rsidRPr="000A03F9">
        <w:rPr>
          <w:b/>
          <w:szCs w:val="22"/>
        </w:rPr>
        <w:t>inte</w:t>
      </w:r>
      <w:r w:rsidRPr="000A03F9">
        <w:rPr>
          <w:bCs/>
          <w:szCs w:val="22"/>
        </w:rPr>
        <w:t xml:space="preserve"> kastas (kasseras) bland hushållsavfall.</w:t>
      </w:r>
    </w:p>
    <w:p w14:paraId="7B990FE6" w14:textId="77777777" w:rsidR="007D3614" w:rsidRPr="000A03F9" w:rsidRDefault="007D3614" w:rsidP="00D35D41">
      <w:pPr>
        <w:ind w:right="-2"/>
        <w:rPr>
          <w:bCs/>
          <w:szCs w:val="22"/>
        </w:rPr>
      </w:pPr>
    </w:p>
    <w:p w14:paraId="3A03DEC5" w14:textId="77777777" w:rsidR="007D3614" w:rsidRPr="000A03F9" w:rsidRDefault="00693E10" w:rsidP="00D35D41">
      <w:pPr>
        <w:ind w:right="-2"/>
        <w:rPr>
          <w:bCs/>
          <w:szCs w:val="22"/>
        </w:rPr>
      </w:pPr>
      <w:r w:rsidRPr="000A03F9">
        <w:rPr>
          <w:bCs/>
          <w:szCs w:val="22"/>
        </w:rPr>
        <w:t>9.2 Nålskyddet, spritsudd, bomullstussar, kompress och förpackningsmaterial kan kastas bland hushållsavfall.</w:t>
      </w:r>
    </w:p>
    <w:p w14:paraId="4185FAEA" w14:textId="77777777" w:rsidR="007D3614" w:rsidRPr="000A03F9" w:rsidRDefault="007D3614" w:rsidP="00D35D41">
      <w:pPr>
        <w:ind w:right="-2"/>
        <w:rPr>
          <w:bCs/>
          <w:szCs w:val="22"/>
        </w:rPr>
      </w:pPr>
    </w:p>
    <w:p w14:paraId="4BF7CA8F"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5EFBBEA4" wp14:editId="7ACD76A3">
            <wp:extent cx="1895475" cy="2667000"/>
            <wp:effectExtent l="0" t="0" r="9525" b="0"/>
            <wp:docPr id="61" name="Picture 6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A picture containing text&#10;&#10;Description automatically generated"/>
                    <pic:cNvPicPr/>
                  </pic:nvPicPr>
                  <pic:blipFill>
                    <a:blip r:embed="rId56"/>
                    <a:stretch>
                      <a:fillRect/>
                    </a:stretch>
                  </pic:blipFill>
                  <pic:spPr>
                    <a:xfrm>
                      <a:off x="0" y="0"/>
                      <a:ext cx="1895475" cy="2667000"/>
                    </a:xfrm>
                    <a:prstGeom prst="rect">
                      <a:avLst/>
                    </a:prstGeom>
                  </pic:spPr>
                </pic:pic>
              </a:graphicData>
            </a:graphic>
          </wp:inline>
        </w:drawing>
      </w:r>
    </w:p>
    <w:p w14:paraId="7C22AAD5" w14:textId="77777777" w:rsidR="007D3614" w:rsidRPr="000A03F9" w:rsidRDefault="00693E10" w:rsidP="00D35D41">
      <w:pPr>
        <w:ind w:right="-2"/>
        <w:rPr>
          <w:bCs/>
          <w:szCs w:val="22"/>
        </w:rPr>
      </w:pPr>
      <w:r w:rsidRPr="000A03F9">
        <w:rPr>
          <w:bCs/>
          <w:szCs w:val="22"/>
        </w:rPr>
        <w:tab/>
        <w:t>Figur N</w:t>
      </w:r>
    </w:p>
    <w:p w14:paraId="5900BA3E" w14:textId="77777777" w:rsidR="007D3614" w:rsidRPr="000A03F9" w:rsidRDefault="007D3614" w:rsidP="00D35D41">
      <w:pPr>
        <w:ind w:right="-2"/>
        <w:rPr>
          <w:bCs/>
          <w:szCs w:val="22"/>
        </w:rPr>
      </w:pPr>
    </w:p>
    <w:p w14:paraId="0BF5C8F3" w14:textId="77777777" w:rsidR="007D3614" w:rsidRPr="000A03F9" w:rsidRDefault="00693E10" w:rsidP="00D35D41">
      <w:pPr>
        <w:ind w:right="-2"/>
        <w:rPr>
          <w:b/>
          <w:szCs w:val="22"/>
        </w:rPr>
      </w:pPr>
      <w:r w:rsidRPr="000A03F9">
        <w:rPr>
          <w:b/>
          <w:szCs w:val="22"/>
        </w:rPr>
        <w:t>Ytterligare information om kassering</w:t>
      </w:r>
    </w:p>
    <w:p w14:paraId="6F2ABF62" w14:textId="77777777" w:rsidR="007D3614" w:rsidRPr="000A03F9" w:rsidRDefault="00693E10" w:rsidP="00D35D41">
      <w:pPr>
        <w:ind w:left="567" w:right="-2" w:hanging="567"/>
        <w:rPr>
          <w:bCs/>
          <w:szCs w:val="22"/>
        </w:rPr>
      </w:pPr>
      <w:r w:rsidRPr="000A03F9">
        <w:rPr>
          <w:bCs/>
          <w:szCs w:val="22"/>
        </w:rPr>
        <w:t>•</w:t>
      </w:r>
      <w:r w:rsidRPr="000A03F9">
        <w:rPr>
          <w:bCs/>
          <w:szCs w:val="22"/>
        </w:rPr>
        <w:tab/>
        <w:t xml:space="preserve">Om du inte har en </w:t>
      </w:r>
      <w:r w:rsidRPr="000A03F9">
        <w:rPr>
          <w:rFonts w:eastAsia="OfficinaSansLT-Book"/>
          <w:szCs w:val="22"/>
          <w:bdr w:val="nil"/>
        </w:rPr>
        <w:t>punkteringssäker avfallsbehållare för använda nålar</w:t>
      </w:r>
      <w:r w:rsidRPr="000A03F9">
        <w:rPr>
          <w:bCs/>
          <w:szCs w:val="22"/>
        </w:rPr>
        <w:t xml:space="preserve"> hemma kan du använda en hushållsbehållare som:</w:t>
      </w:r>
    </w:p>
    <w:p w14:paraId="55FCF9C7"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 xml:space="preserve">är gjord av hårdplast, </w:t>
      </w:r>
    </w:p>
    <w:p w14:paraId="650725C7"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kan stängas med ett tätslutande, sticksäkert lock, utan att vassa föremål kan komma ut,</w:t>
      </w:r>
    </w:p>
    <w:p w14:paraId="5E411F01"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står rakt och stadigt under användning,</w:t>
      </w:r>
    </w:p>
    <w:p w14:paraId="034F4FCB"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inte läcker, och</w:t>
      </w:r>
    </w:p>
    <w:p w14:paraId="14B4DDD7"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är korrekt märkt för att varna för riskavfall inne i behållaren.</w:t>
      </w:r>
    </w:p>
    <w:p w14:paraId="79AF3255" w14:textId="77777777" w:rsidR="007D3614" w:rsidRPr="000A03F9" w:rsidRDefault="007D3614" w:rsidP="00D35D41">
      <w:pPr>
        <w:ind w:right="-2"/>
        <w:rPr>
          <w:bCs/>
          <w:szCs w:val="22"/>
        </w:rPr>
      </w:pPr>
    </w:p>
    <w:p w14:paraId="512AE4AF" w14:textId="77777777" w:rsidR="007D3614" w:rsidRPr="000A03F9" w:rsidRDefault="00693E10" w:rsidP="00D35D41">
      <w:pPr>
        <w:ind w:right="-2"/>
        <w:rPr>
          <w:bCs/>
          <w:szCs w:val="22"/>
        </w:rPr>
      </w:pPr>
      <w:r w:rsidRPr="000A03F9">
        <w:rPr>
          <w:bCs/>
          <w:szCs w:val="22"/>
        </w:rPr>
        <w:t xml:space="preserve">När din </w:t>
      </w:r>
      <w:r w:rsidRPr="000A03F9">
        <w:rPr>
          <w:rFonts w:eastAsia="OfficinaSansLT-Book"/>
          <w:szCs w:val="22"/>
          <w:bdr w:val="nil"/>
        </w:rPr>
        <w:t>punkteringssäkra avfallsbehållare för använda nålar</w:t>
      </w:r>
      <w:r w:rsidRPr="000A03F9">
        <w:rPr>
          <w:bCs/>
          <w:szCs w:val="22"/>
        </w:rPr>
        <w:t xml:space="preserve"> är nästan full, ska du följa lokala riktlinjer för korrekt sätt att kassera din behållare för stickande och skärande avfall.</w:t>
      </w:r>
    </w:p>
    <w:p w14:paraId="7593E683" w14:textId="77777777" w:rsidR="007D3614" w:rsidRPr="000A03F9" w:rsidRDefault="00693E10" w:rsidP="00D35D41">
      <w:pPr>
        <w:ind w:right="-2"/>
        <w:rPr>
          <w:bCs/>
          <w:szCs w:val="22"/>
        </w:rPr>
      </w:pPr>
      <w:r w:rsidRPr="000A03F9">
        <w:rPr>
          <w:bCs/>
          <w:szCs w:val="22"/>
        </w:rPr>
        <w:lastRenderedPageBreak/>
        <w:t xml:space="preserve">Kassera </w:t>
      </w:r>
      <w:r w:rsidRPr="000A03F9">
        <w:rPr>
          <w:b/>
          <w:szCs w:val="22"/>
        </w:rPr>
        <w:t>inte</w:t>
      </w:r>
      <w:r w:rsidRPr="000A03F9">
        <w:rPr>
          <w:bCs/>
          <w:szCs w:val="22"/>
        </w:rPr>
        <w:t xml:space="preserve"> din behållare för stickande och skärande avfall bland hushållsavfall. Återvinn </w:t>
      </w:r>
      <w:r w:rsidRPr="000A03F9">
        <w:rPr>
          <w:b/>
          <w:szCs w:val="22"/>
        </w:rPr>
        <w:t>inte</w:t>
      </w:r>
      <w:r w:rsidRPr="000A03F9">
        <w:rPr>
          <w:bCs/>
          <w:szCs w:val="22"/>
        </w:rPr>
        <w:t xml:space="preserve"> din använda </w:t>
      </w:r>
      <w:r w:rsidRPr="000A03F9">
        <w:rPr>
          <w:rFonts w:eastAsia="OfficinaSansLT-Book"/>
          <w:szCs w:val="22"/>
          <w:bdr w:val="nil"/>
        </w:rPr>
        <w:t>punkteringssäkra avfallsbehållare för använda nålar</w:t>
      </w:r>
      <w:r w:rsidRPr="000A03F9">
        <w:rPr>
          <w:bCs/>
          <w:szCs w:val="22"/>
        </w:rPr>
        <w:t>.</w:t>
      </w:r>
    </w:p>
    <w:p w14:paraId="45FF20BB" w14:textId="77777777" w:rsidR="007D3614" w:rsidRPr="000A03F9" w:rsidRDefault="007D3614" w:rsidP="00D35D41">
      <w:pPr>
        <w:ind w:right="-2"/>
        <w:rPr>
          <w:b/>
          <w:szCs w:val="22"/>
        </w:rPr>
      </w:pPr>
    </w:p>
    <w:p w14:paraId="67978A8F" w14:textId="77777777" w:rsidR="007D3614" w:rsidRPr="000A03F9" w:rsidRDefault="007D3614" w:rsidP="00D35D41">
      <w:pPr>
        <w:rPr>
          <w:bCs/>
          <w:szCs w:val="22"/>
        </w:rPr>
      </w:pPr>
    </w:p>
    <w:p w14:paraId="3BAB8DFB" w14:textId="77777777" w:rsidR="007D3614" w:rsidRPr="000A03F9" w:rsidRDefault="00693E10" w:rsidP="00D35D41">
      <w:pPr>
        <w:rPr>
          <w:bCs/>
          <w:szCs w:val="22"/>
        </w:rPr>
      </w:pPr>
      <w:r w:rsidRPr="000A03F9">
        <w:rPr>
          <w:bCs/>
          <w:szCs w:val="22"/>
        </w:rPr>
        <w:t>Om du har ytterligare frågor, vänd dig till din vårdgivare för hjälp.</w:t>
      </w:r>
    </w:p>
    <w:p w14:paraId="3F729D97" w14:textId="77777777" w:rsidR="007D3614" w:rsidRPr="000A03F9" w:rsidRDefault="00693E10" w:rsidP="00D35D41">
      <w:pPr>
        <w:jc w:val="center"/>
        <w:rPr>
          <w:color w:val="000000"/>
          <w:szCs w:val="22"/>
        </w:rPr>
      </w:pPr>
      <w:r w:rsidRPr="000A03F9">
        <w:rPr>
          <w:color w:val="000000"/>
          <w:szCs w:val="22"/>
        </w:rPr>
        <w:br w:type="page"/>
      </w:r>
    </w:p>
    <w:p w14:paraId="2B1487AB" w14:textId="77777777" w:rsidR="007D3614" w:rsidRPr="000A03F9" w:rsidRDefault="00693E10" w:rsidP="00A000A0">
      <w:pPr>
        <w:pStyle w:val="EMEAHeading2SPC"/>
        <w:spacing w:beforeLines="0" w:afterLines="0"/>
        <w:jc w:val="center"/>
        <w:outlineLvl w:val="9"/>
        <w:rPr>
          <w:rFonts w:ascii="Times New Roman" w:hAnsi="Times New Roman"/>
          <w:color w:val="000000"/>
          <w:szCs w:val="22"/>
        </w:rPr>
      </w:pPr>
      <w:r w:rsidRPr="000A03F9">
        <w:rPr>
          <w:rFonts w:ascii="Times New Roman" w:hAnsi="Times New Roman"/>
          <w:color w:val="000000"/>
          <w:szCs w:val="22"/>
        </w:rPr>
        <w:lastRenderedPageBreak/>
        <w:t>Bipacksedel: Information till patienten</w:t>
      </w:r>
    </w:p>
    <w:p w14:paraId="4DA56E7B" w14:textId="77777777" w:rsidR="007D3614" w:rsidRPr="000A03F9" w:rsidRDefault="007D3614" w:rsidP="00D35D41">
      <w:pPr>
        <w:pStyle w:val="EMEANormal"/>
        <w:rPr>
          <w:szCs w:val="22"/>
          <w:lang w:val="sv-SE"/>
        </w:rPr>
      </w:pPr>
    </w:p>
    <w:p w14:paraId="5E8C49D6" w14:textId="77777777" w:rsidR="007D3614" w:rsidRPr="000A03F9" w:rsidRDefault="00D52428" w:rsidP="00D35D41">
      <w:pPr>
        <w:pStyle w:val="EMEANormal"/>
        <w:jc w:val="center"/>
        <w:rPr>
          <w:b/>
          <w:color w:val="000000"/>
          <w:szCs w:val="22"/>
          <w:lang w:val="sv-SE"/>
        </w:rPr>
      </w:pPr>
      <w:r>
        <w:rPr>
          <w:b/>
          <w:bCs/>
          <w:color w:val="000000"/>
          <w:szCs w:val="22"/>
          <w:lang w:val="sv-SE"/>
        </w:rPr>
        <w:t>Libmyris</w:t>
      </w:r>
      <w:r w:rsidR="00693E10" w:rsidRPr="000A03F9">
        <w:rPr>
          <w:b/>
          <w:bCs/>
          <w:color w:val="000000"/>
          <w:szCs w:val="22"/>
          <w:lang w:val="sv-SE"/>
        </w:rPr>
        <w:t> </w:t>
      </w:r>
      <w:r w:rsidR="00693E10" w:rsidRPr="000A03F9">
        <w:rPr>
          <w:b/>
          <w:color w:val="000000"/>
          <w:szCs w:val="22"/>
          <w:lang w:val="sv-SE"/>
        </w:rPr>
        <w:t>40 mg injektionsvätska, lösning i förfylld injektionspenna</w:t>
      </w:r>
    </w:p>
    <w:p w14:paraId="46F978D3" w14:textId="77777777" w:rsidR="007D3614" w:rsidRPr="000A03F9" w:rsidRDefault="00693E10" w:rsidP="00D35D41">
      <w:pPr>
        <w:pStyle w:val="EMEANormal"/>
        <w:jc w:val="center"/>
        <w:rPr>
          <w:b/>
          <w:color w:val="000000"/>
          <w:szCs w:val="22"/>
          <w:lang w:val="sv-SE"/>
        </w:rPr>
      </w:pPr>
      <w:r w:rsidRPr="000A03F9">
        <w:rPr>
          <w:color w:val="000000"/>
          <w:szCs w:val="22"/>
          <w:lang w:val="sv-SE"/>
        </w:rPr>
        <w:t>adalimumab</w:t>
      </w:r>
    </w:p>
    <w:p w14:paraId="6B9D0793" w14:textId="77777777" w:rsidR="007D3614" w:rsidRPr="000A03F9" w:rsidRDefault="007D3614" w:rsidP="00D35D41">
      <w:pPr>
        <w:pStyle w:val="EMEANormal"/>
        <w:jc w:val="center"/>
        <w:rPr>
          <w:b/>
          <w:color w:val="000000"/>
          <w:szCs w:val="22"/>
          <w:lang w:val="sv-SE"/>
        </w:rPr>
      </w:pPr>
    </w:p>
    <w:p w14:paraId="023872D7" w14:textId="77777777" w:rsidR="007D3614" w:rsidRPr="000A03F9" w:rsidRDefault="00693E10" w:rsidP="00D35D41">
      <w:pPr>
        <w:rPr>
          <w:szCs w:val="22"/>
        </w:rPr>
      </w:pPr>
      <w:r w:rsidRPr="000A03F9">
        <w:rPr>
          <w:noProof/>
          <w:szCs w:val="22"/>
          <w:lang w:eastAsia="zh-CN"/>
        </w:rPr>
        <w:drawing>
          <wp:inline distT="0" distB="0" distL="0" distR="0" wp14:anchorId="374D3BFC" wp14:editId="2902F443">
            <wp:extent cx="200025" cy="171450"/>
            <wp:effectExtent l="0" t="0" r="0" b="0"/>
            <wp:docPr id="12"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A03F9">
        <w:rPr>
          <w:szCs w:val="22"/>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4A9A4CE4" w14:textId="77777777" w:rsidR="007D3614" w:rsidRPr="000A03F9" w:rsidRDefault="007D3614" w:rsidP="00D35D41">
      <w:pPr>
        <w:pStyle w:val="EMEANormal"/>
        <w:rPr>
          <w:color w:val="000000"/>
          <w:szCs w:val="22"/>
          <w:lang w:val="sv-SE"/>
        </w:rPr>
      </w:pPr>
    </w:p>
    <w:p w14:paraId="1C8495CF" w14:textId="77777777" w:rsidR="007D3614" w:rsidRPr="000A03F9" w:rsidRDefault="00693E10" w:rsidP="00D35D41">
      <w:pPr>
        <w:pStyle w:val="EMEANormal"/>
        <w:rPr>
          <w:b/>
          <w:bCs/>
          <w:color w:val="000000"/>
          <w:szCs w:val="22"/>
          <w:lang w:val="sv-SE"/>
        </w:rPr>
      </w:pPr>
      <w:r w:rsidRPr="000A03F9">
        <w:rPr>
          <w:b/>
          <w:bCs/>
          <w:color w:val="000000"/>
          <w:szCs w:val="22"/>
          <w:lang w:val="sv-SE"/>
        </w:rPr>
        <w:t xml:space="preserve">Läs noga igenom denna bipacksedel innan du börjar använda detta läkemedel. </w:t>
      </w:r>
      <w:r w:rsidRPr="000A03F9">
        <w:rPr>
          <w:b/>
          <w:szCs w:val="22"/>
          <w:lang w:val="sv-SE"/>
        </w:rPr>
        <w:t>Den innehåller information som är viktig för dig.</w:t>
      </w:r>
    </w:p>
    <w:p w14:paraId="2573DB8D" w14:textId="77777777" w:rsidR="007D3614" w:rsidRPr="000A03F9" w:rsidRDefault="00693E10" w:rsidP="00982D6C">
      <w:pPr>
        <w:numPr>
          <w:ilvl w:val="0"/>
          <w:numId w:val="24"/>
        </w:numPr>
        <w:ind w:left="567" w:right="-2" w:hanging="567"/>
        <w:rPr>
          <w:szCs w:val="22"/>
        </w:rPr>
      </w:pPr>
      <w:r w:rsidRPr="000A03F9">
        <w:rPr>
          <w:szCs w:val="22"/>
        </w:rPr>
        <w:t>Spara denna information, du kan behöva läsa den igen.</w:t>
      </w:r>
    </w:p>
    <w:p w14:paraId="68BA7049" w14:textId="77777777" w:rsidR="007D3614" w:rsidRPr="000A03F9" w:rsidRDefault="00693E10" w:rsidP="00982D6C">
      <w:pPr>
        <w:numPr>
          <w:ilvl w:val="0"/>
          <w:numId w:val="24"/>
        </w:numPr>
        <w:ind w:left="567" w:right="-2" w:hanging="567"/>
        <w:rPr>
          <w:szCs w:val="22"/>
        </w:rPr>
      </w:pPr>
      <w:r w:rsidRPr="000A03F9">
        <w:rPr>
          <w:szCs w:val="22"/>
        </w:rPr>
        <w:t xml:space="preserve">Din läkare kommer även ge dig ett </w:t>
      </w:r>
      <w:r w:rsidRPr="000A03F9">
        <w:rPr>
          <w:b/>
          <w:szCs w:val="22"/>
        </w:rPr>
        <w:t>Patientkort,</w:t>
      </w:r>
      <w:r w:rsidRPr="000A03F9">
        <w:rPr>
          <w:szCs w:val="22"/>
        </w:rPr>
        <w:t xml:space="preserve"> som innehåller viktig säkerhetsinformation som du måste vara medveten om före du börjar använda </w:t>
      </w:r>
      <w:r w:rsidR="00D52428">
        <w:rPr>
          <w:szCs w:val="22"/>
        </w:rPr>
        <w:t>Libmyris</w:t>
      </w:r>
      <w:r w:rsidRPr="000A03F9">
        <w:rPr>
          <w:szCs w:val="22"/>
        </w:rPr>
        <w:t xml:space="preserve"> och under behandling med </w:t>
      </w:r>
      <w:r w:rsidR="00D52428">
        <w:rPr>
          <w:szCs w:val="22"/>
        </w:rPr>
        <w:t>Libmyris</w:t>
      </w:r>
      <w:r w:rsidRPr="000A03F9">
        <w:rPr>
          <w:szCs w:val="22"/>
        </w:rPr>
        <w:t xml:space="preserve">. Behåll detta </w:t>
      </w:r>
      <w:r w:rsidRPr="000A03F9">
        <w:rPr>
          <w:b/>
          <w:szCs w:val="22"/>
        </w:rPr>
        <w:t xml:space="preserve">Patientkort </w:t>
      </w:r>
      <w:r w:rsidRPr="000A03F9">
        <w:rPr>
          <w:bCs/>
          <w:szCs w:val="22"/>
        </w:rPr>
        <w:t>och bär det med dig</w:t>
      </w:r>
      <w:r w:rsidRPr="000A03F9">
        <w:rPr>
          <w:b/>
          <w:szCs w:val="22"/>
        </w:rPr>
        <w:t xml:space="preserve"> under din behandling och i 4 månader efter din sista injektion med </w:t>
      </w:r>
      <w:r w:rsidR="00D52428">
        <w:rPr>
          <w:b/>
          <w:szCs w:val="22"/>
        </w:rPr>
        <w:t>Libmyris</w:t>
      </w:r>
      <w:r w:rsidRPr="000A03F9">
        <w:rPr>
          <w:szCs w:val="22"/>
        </w:rPr>
        <w:t>.</w:t>
      </w:r>
    </w:p>
    <w:p w14:paraId="537285F9" w14:textId="77777777" w:rsidR="007D3614" w:rsidRPr="000A03F9" w:rsidRDefault="00693E10" w:rsidP="00982D6C">
      <w:pPr>
        <w:numPr>
          <w:ilvl w:val="0"/>
          <w:numId w:val="24"/>
        </w:numPr>
        <w:ind w:left="567" w:right="-2" w:hanging="567"/>
        <w:rPr>
          <w:szCs w:val="22"/>
        </w:rPr>
      </w:pPr>
      <w:r w:rsidRPr="000A03F9">
        <w:rPr>
          <w:szCs w:val="22"/>
        </w:rPr>
        <w:t>Om du har ytterligare frågor vänd dig till läkare eller apotekspersonal.</w:t>
      </w:r>
    </w:p>
    <w:p w14:paraId="6B8A790C" w14:textId="77777777" w:rsidR="007D3614" w:rsidRPr="000A03F9" w:rsidRDefault="00693E10" w:rsidP="00982D6C">
      <w:pPr>
        <w:numPr>
          <w:ilvl w:val="0"/>
          <w:numId w:val="24"/>
        </w:numPr>
        <w:ind w:left="567" w:right="-2" w:hanging="567"/>
        <w:rPr>
          <w:szCs w:val="22"/>
        </w:rPr>
      </w:pPr>
      <w:r w:rsidRPr="000A03F9">
        <w:rPr>
          <w:szCs w:val="22"/>
        </w:rPr>
        <w:t>Detta läkemedel har ordinerats enbart åt dig. Ge det inte till andra. Det kan skada dem, även om de uppvisar sjukdomstecken som liknar dina.</w:t>
      </w:r>
    </w:p>
    <w:p w14:paraId="3A52A829" w14:textId="77777777" w:rsidR="007D3614" w:rsidRPr="000A03F9" w:rsidRDefault="00693E10" w:rsidP="00982D6C">
      <w:pPr>
        <w:numPr>
          <w:ilvl w:val="0"/>
          <w:numId w:val="24"/>
        </w:numPr>
        <w:ind w:left="567" w:right="-2" w:hanging="567"/>
        <w:rPr>
          <w:szCs w:val="22"/>
        </w:rPr>
      </w:pPr>
      <w:r w:rsidRPr="000A03F9">
        <w:rPr>
          <w:szCs w:val="22"/>
        </w:rPr>
        <w:t>Om du får biverkningar, tala med läkare eller apotekspersonal. Detta gäller även eventuella biverkningar som inte nämns i denna information. Se avsnitt 4.</w:t>
      </w:r>
    </w:p>
    <w:p w14:paraId="100A0ED4" w14:textId="77777777" w:rsidR="007D3614" w:rsidRPr="000A03F9" w:rsidRDefault="007D3614" w:rsidP="00D35D41">
      <w:pPr>
        <w:numPr>
          <w:ilvl w:val="12"/>
          <w:numId w:val="0"/>
        </w:numPr>
        <w:ind w:right="-2"/>
        <w:rPr>
          <w:szCs w:val="22"/>
        </w:rPr>
      </w:pPr>
    </w:p>
    <w:p w14:paraId="6CE79E00" w14:textId="77777777" w:rsidR="007D3614" w:rsidRPr="000A03F9" w:rsidRDefault="00693E10" w:rsidP="00D35D41">
      <w:pPr>
        <w:numPr>
          <w:ilvl w:val="12"/>
          <w:numId w:val="0"/>
        </w:numPr>
        <w:ind w:right="-2"/>
        <w:rPr>
          <w:szCs w:val="22"/>
        </w:rPr>
      </w:pPr>
      <w:r w:rsidRPr="000A03F9">
        <w:rPr>
          <w:b/>
          <w:szCs w:val="22"/>
        </w:rPr>
        <w:t>I denna bipacksedel finns information om följande</w:t>
      </w:r>
      <w:r w:rsidRPr="000A03F9">
        <w:rPr>
          <w:szCs w:val="22"/>
        </w:rPr>
        <w:t>:</w:t>
      </w:r>
    </w:p>
    <w:p w14:paraId="0CA54EAE" w14:textId="77777777" w:rsidR="007D3614" w:rsidRPr="000A03F9" w:rsidRDefault="00693E10" w:rsidP="00D35D41">
      <w:pPr>
        <w:numPr>
          <w:ilvl w:val="12"/>
          <w:numId w:val="0"/>
        </w:numPr>
        <w:ind w:left="567" w:right="-29" w:hanging="567"/>
        <w:rPr>
          <w:szCs w:val="22"/>
        </w:rPr>
      </w:pPr>
      <w:r w:rsidRPr="000A03F9">
        <w:rPr>
          <w:szCs w:val="22"/>
        </w:rPr>
        <w:t>1.</w:t>
      </w:r>
      <w:r w:rsidRPr="000A03F9">
        <w:rPr>
          <w:szCs w:val="22"/>
        </w:rPr>
        <w:tab/>
        <w:t xml:space="preserve">Vad </w:t>
      </w:r>
      <w:r w:rsidR="00D52428">
        <w:rPr>
          <w:szCs w:val="22"/>
        </w:rPr>
        <w:t>Libmyris</w:t>
      </w:r>
      <w:r w:rsidRPr="000A03F9">
        <w:rPr>
          <w:szCs w:val="22"/>
        </w:rPr>
        <w:t xml:space="preserve"> är och vad det används för</w:t>
      </w:r>
    </w:p>
    <w:p w14:paraId="3CC8133F" w14:textId="77777777" w:rsidR="007D3614" w:rsidRPr="000A03F9" w:rsidRDefault="00693E10" w:rsidP="00D35D41">
      <w:pPr>
        <w:numPr>
          <w:ilvl w:val="12"/>
          <w:numId w:val="0"/>
        </w:numPr>
        <w:ind w:left="567" w:right="-29" w:hanging="567"/>
        <w:rPr>
          <w:b/>
          <w:caps/>
          <w:szCs w:val="22"/>
        </w:rPr>
      </w:pPr>
      <w:r w:rsidRPr="000A03F9">
        <w:rPr>
          <w:szCs w:val="22"/>
        </w:rPr>
        <w:t>2.</w:t>
      </w:r>
      <w:r w:rsidRPr="000A03F9">
        <w:rPr>
          <w:szCs w:val="22"/>
        </w:rPr>
        <w:tab/>
        <w:t xml:space="preserve">Vad du behöver veta innan du använder </w:t>
      </w:r>
      <w:r w:rsidR="00D52428">
        <w:rPr>
          <w:szCs w:val="22"/>
        </w:rPr>
        <w:t>Libmyris</w:t>
      </w:r>
    </w:p>
    <w:p w14:paraId="62972DE7" w14:textId="77777777" w:rsidR="007D3614" w:rsidRPr="000A03F9" w:rsidRDefault="00693E10" w:rsidP="00D35D41">
      <w:pPr>
        <w:numPr>
          <w:ilvl w:val="12"/>
          <w:numId w:val="0"/>
        </w:numPr>
        <w:ind w:left="567" w:right="-29" w:hanging="567"/>
        <w:rPr>
          <w:szCs w:val="22"/>
        </w:rPr>
      </w:pPr>
      <w:r w:rsidRPr="000A03F9">
        <w:rPr>
          <w:szCs w:val="22"/>
        </w:rPr>
        <w:t>3.</w:t>
      </w:r>
      <w:r w:rsidRPr="000A03F9">
        <w:rPr>
          <w:szCs w:val="22"/>
        </w:rPr>
        <w:tab/>
        <w:t xml:space="preserve">Hur du använder </w:t>
      </w:r>
      <w:r w:rsidR="00D52428">
        <w:rPr>
          <w:szCs w:val="22"/>
        </w:rPr>
        <w:t>Libmyris</w:t>
      </w:r>
    </w:p>
    <w:p w14:paraId="5CC8E4D6" w14:textId="77777777" w:rsidR="007D3614" w:rsidRPr="000A03F9" w:rsidRDefault="00693E10" w:rsidP="00D35D41">
      <w:pPr>
        <w:numPr>
          <w:ilvl w:val="12"/>
          <w:numId w:val="0"/>
        </w:numPr>
        <w:ind w:left="567" w:right="-29" w:hanging="567"/>
        <w:rPr>
          <w:szCs w:val="22"/>
        </w:rPr>
      </w:pPr>
      <w:r w:rsidRPr="000A03F9">
        <w:rPr>
          <w:szCs w:val="22"/>
        </w:rPr>
        <w:t>4.</w:t>
      </w:r>
      <w:r w:rsidRPr="000A03F9">
        <w:rPr>
          <w:szCs w:val="22"/>
        </w:rPr>
        <w:tab/>
        <w:t>Eventuella biverkningar</w:t>
      </w:r>
    </w:p>
    <w:p w14:paraId="21FFD17E" w14:textId="77777777" w:rsidR="007D3614" w:rsidRPr="000A03F9" w:rsidRDefault="00693E10" w:rsidP="00D35D41">
      <w:pPr>
        <w:numPr>
          <w:ilvl w:val="12"/>
          <w:numId w:val="0"/>
        </w:numPr>
        <w:ind w:left="567" w:right="-29" w:hanging="567"/>
        <w:rPr>
          <w:szCs w:val="22"/>
        </w:rPr>
      </w:pPr>
      <w:r w:rsidRPr="000A03F9">
        <w:rPr>
          <w:szCs w:val="22"/>
        </w:rPr>
        <w:t>5.</w:t>
      </w:r>
      <w:r w:rsidRPr="000A03F9">
        <w:rPr>
          <w:szCs w:val="22"/>
        </w:rPr>
        <w:tab/>
        <w:t xml:space="preserve">Hur </w:t>
      </w:r>
      <w:r w:rsidR="00D52428">
        <w:rPr>
          <w:szCs w:val="22"/>
        </w:rPr>
        <w:t>Libmyris</w:t>
      </w:r>
      <w:r w:rsidRPr="000A03F9">
        <w:rPr>
          <w:szCs w:val="22"/>
        </w:rPr>
        <w:t xml:space="preserve"> ska förvaras</w:t>
      </w:r>
    </w:p>
    <w:p w14:paraId="6E1489E4" w14:textId="77777777" w:rsidR="007D3614" w:rsidRPr="000A03F9" w:rsidRDefault="00693E10" w:rsidP="00D35D41">
      <w:pPr>
        <w:numPr>
          <w:ilvl w:val="12"/>
          <w:numId w:val="0"/>
        </w:numPr>
        <w:ind w:left="567" w:right="-29" w:hanging="567"/>
        <w:rPr>
          <w:szCs w:val="22"/>
        </w:rPr>
      </w:pPr>
      <w:r w:rsidRPr="000A03F9">
        <w:rPr>
          <w:szCs w:val="22"/>
        </w:rPr>
        <w:t>6.</w:t>
      </w:r>
      <w:r w:rsidRPr="000A03F9">
        <w:rPr>
          <w:szCs w:val="22"/>
        </w:rPr>
        <w:tab/>
        <w:t>Förpackningens innehåll och övriga upplysningar</w:t>
      </w:r>
    </w:p>
    <w:p w14:paraId="24FAD5BC" w14:textId="77777777" w:rsidR="007D3614" w:rsidRPr="000A03F9" w:rsidRDefault="00693E10" w:rsidP="00D35D41">
      <w:pPr>
        <w:numPr>
          <w:ilvl w:val="12"/>
          <w:numId w:val="0"/>
        </w:numPr>
        <w:ind w:left="567" w:right="-29" w:hanging="567"/>
        <w:rPr>
          <w:szCs w:val="22"/>
        </w:rPr>
      </w:pPr>
      <w:r w:rsidRPr="000A03F9">
        <w:rPr>
          <w:szCs w:val="22"/>
        </w:rPr>
        <w:t>7.</w:t>
      </w:r>
      <w:r w:rsidRPr="000A03F9">
        <w:rPr>
          <w:szCs w:val="22"/>
        </w:rPr>
        <w:tab/>
        <w:t>Bruksanvisning</w:t>
      </w:r>
    </w:p>
    <w:p w14:paraId="45E641F9" w14:textId="77777777" w:rsidR="007D3614" w:rsidRPr="000A03F9" w:rsidRDefault="007D3614" w:rsidP="00D35D41">
      <w:pPr>
        <w:pStyle w:val="EMEANormal"/>
        <w:rPr>
          <w:color w:val="000000"/>
          <w:szCs w:val="22"/>
          <w:lang w:val="sv-SE"/>
        </w:rPr>
      </w:pPr>
    </w:p>
    <w:p w14:paraId="2D7DBB89" w14:textId="77777777" w:rsidR="007D3614" w:rsidRPr="000A03F9" w:rsidRDefault="007D3614" w:rsidP="00D35D41">
      <w:pPr>
        <w:pStyle w:val="EMEANormal"/>
        <w:rPr>
          <w:color w:val="000000"/>
          <w:szCs w:val="22"/>
          <w:lang w:val="sv-SE"/>
        </w:rPr>
      </w:pPr>
    </w:p>
    <w:p w14:paraId="4B903496" w14:textId="77777777" w:rsidR="007D3614" w:rsidRPr="00A000A0" w:rsidRDefault="00693E10" w:rsidP="00A000A0">
      <w:pPr>
        <w:rPr>
          <w:bCs/>
        </w:rPr>
      </w:pPr>
      <w:r w:rsidRPr="00A000A0">
        <w:rPr>
          <w:b/>
          <w:bCs/>
        </w:rPr>
        <w:t>1.</w:t>
      </w:r>
      <w:r w:rsidRPr="00A000A0">
        <w:rPr>
          <w:b/>
          <w:bCs/>
        </w:rPr>
        <w:tab/>
        <w:t xml:space="preserve">Vad </w:t>
      </w:r>
      <w:r w:rsidR="00D52428" w:rsidRPr="00A000A0">
        <w:rPr>
          <w:b/>
          <w:bCs/>
        </w:rPr>
        <w:t>Libmyris</w:t>
      </w:r>
      <w:r w:rsidRPr="00A000A0">
        <w:rPr>
          <w:b/>
          <w:bCs/>
        </w:rPr>
        <w:t xml:space="preserve"> är och vad det används för</w:t>
      </w:r>
    </w:p>
    <w:p w14:paraId="763E32B5" w14:textId="77777777" w:rsidR="007D3614" w:rsidRPr="000A03F9" w:rsidRDefault="007D3614" w:rsidP="00D35D41">
      <w:pPr>
        <w:pStyle w:val="EMEANormal"/>
        <w:rPr>
          <w:color w:val="000000"/>
          <w:szCs w:val="22"/>
          <w:lang w:val="sv-SE"/>
        </w:rPr>
      </w:pPr>
    </w:p>
    <w:p w14:paraId="4B2C5040" w14:textId="77777777" w:rsidR="007D3614" w:rsidRPr="000A03F9" w:rsidRDefault="00D52428" w:rsidP="00D35D41">
      <w:pPr>
        <w:rPr>
          <w:szCs w:val="22"/>
        </w:rPr>
      </w:pPr>
      <w:r>
        <w:rPr>
          <w:szCs w:val="22"/>
        </w:rPr>
        <w:t>Libmyris</w:t>
      </w:r>
      <w:r w:rsidR="00693E10" w:rsidRPr="000A03F9">
        <w:rPr>
          <w:szCs w:val="22"/>
        </w:rPr>
        <w:t xml:space="preserve"> innehåller den aktiva substansen adalimumab.</w:t>
      </w:r>
    </w:p>
    <w:p w14:paraId="7E0F82E2" w14:textId="77777777" w:rsidR="007D3614" w:rsidRPr="000A03F9" w:rsidRDefault="007D3614" w:rsidP="00D35D41">
      <w:pPr>
        <w:pStyle w:val="EMEANormal"/>
        <w:rPr>
          <w:color w:val="000000"/>
          <w:szCs w:val="22"/>
          <w:lang w:val="sv-SE"/>
        </w:rPr>
      </w:pPr>
    </w:p>
    <w:p w14:paraId="341D1DED"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används för behandling av</w:t>
      </w:r>
    </w:p>
    <w:p w14:paraId="5C11D075" w14:textId="77777777" w:rsidR="007D3614" w:rsidRPr="000A03F9" w:rsidRDefault="00693E10" w:rsidP="00982D6C">
      <w:pPr>
        <w:pStyle w:val="EMEANormal"/>
        <w:numPr>
          <w:ilvl w:val="0"/>
          <w:numId w:val="8"/>
        </w:numPr>
        <w:ind w:left="567" w:hanging="590"/>
        <w:rPr>
          <w:color w:val="000000"/>
          <w:szCs w:val="22"/>
          <w:lang w:val="sv-SE"/>
        </w:rPr>
      </w:pPr>
      <w:r w:rsidRPr="000A03F9">
        <w:rPr>
          <w:color w:val="000000"/>
          <w:szCs w:val="22"/>
          <w:lang w:val="sv-SE"/>
        </w:rPr>
        <w:t xml:space="preserve">Reumatoid artrit </w:t>
      </w:r>
      <w:r w:rsidRPr="000A03F9">
        <w:rPr>
          <w:szCs w:val="22"/>
          <w:lang w:val="sv-SE"/>
        </w:rPr>
        <w:t>(ledgångsreumatism)</w:t>
      </w:r>
    </w:p>
    <w:p w14:paraId="3276FDA9"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Polyartikulär juvenil idiopatisk artrit (barnreumatisk ledsjukdom)</w:t>
      </w:r>
    </w:p>
    <w:p w14:paraId="19EDF81D"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Entesitrelaterad artrit (</w:t>
      </w:r>
      <w:r w:rsidRPr="000A03F9">
        <w:rPr>
          <w:color w:val="222222"/>
          <w:szCs w:val="22"/>
          <w:lang w:val="sv-SE"/>
        </w:rPr>
        <w:t>muskel-, senfästes- och ledinflammation)</w:t>
      </w:r>
    </w:p>
    <w:p w14:paraId="59544175"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 xml:space="preserve">Ankyloserande spondylit </w:t>
      </w:r>
      <w:r w:rsidRPr="000A03F9">
        <w:rPr>
          <w:color w:val="000000"/>
          <w:szCs w:val="22"/>
          <w:lang w:val="sv-SE"/>
        </w:rPr>
        <w:t>(</w:t>
      </w:r>
      <w:r w:rsidRPr="000A03F9">
        <w:rPr>
          <w:color w:val="222222"/>
          <w:szCs w:val="22"/>
          <w:lang w:val="sv-SE"/>
        </w:rPr>
        <w:t>reumatisk sjukdom med inflammation i ryggradens leder)</w:t>
      </w:r>
    </w:p>
    <w:p w14:paraId="106005F1" w14:textId="77777777" w:rsidR="007D3614" w:rsidRPr="000A03F9" w:rsidRDefault="00693E10" w:rsidP="00982D6C">
      <w:pPr>
        <w:numPr>
          <w:ilvl w:val="0"/>
          <w:numId w:val="47"/>
        </w:numPr>
        <w:ind w:left="567" w:hanging="590"/>
        <w:rPr>
          <w:szCs w:val="22"/>
        </w:rPr>
      </w:pPr>
      <w:r w:rsidRPr="000A03F9">
        <w:rPr>
          <w:szCs w:val="22"/>
        </w:rPr>
        <w:t xml:space="preserve">Axial spondylartrit utan radiografiska tecken på ankyloserande spondylit </w:t>
      </w:r>
      <w:r w:rsidRPr="000A03F9">
        <w:rPr>
          <w:color w:val="000000"/>
          <w:szCs w:val="22"/>
        </w:rPr>
        <w:t>(</w:t>
      </w:r>
      <w:r w:rsidRPr="000A03F9">
        <w:rPr>
          <w:color w:val="222222"/>
          <w:szCs w:val="22"/>
        </w:rPr>
        <w:t>reumatisk sjukdom med inflammation i axeln)</w:t>
      </w:r>
    </w:p>
    <w:p w14:paraId="4ED09942"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 xml:space="preserve">Psoriasisartrit </w:t>
      </w:r>
    </w:p>
    <w:p w14:paraId="33946759"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Plackpsoriasis</w:t>
      </w:r>
    </w:p>
    <w:p w14:paraId="5F4D8A29"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 xml:space="preserve">Hidradenitis suppurativa </w:t>
      </w:r>
      <w:r w:rsidRPr="000A03F9">
        <w:rPr>
          <w:color w:val="000000"/>
          <w:szCs w:val="22"/>
          <w:lang w:val="sv-SE"/>
        </w:rPr>
        <w:t>(inflammation i huden)</w:t>
      </w:r>
    </w:p>
    <w:p w14:paraId="3CBA3604"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Crohns sjukdom (inflammation i tarmen)</w:t>
      </w:r>
    </w:p>
    <w:p w14:paraId="4EB6F93D"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Ulcerös kolit (inflammation i tjocktarmen)</w:t>
      </w:r>
    </w:p>
    <w:p w14:paraId="5C84856E" w14:textId="77777777" w:rsidR="007D3614" w:rsidRPr="000A03F9" w:rsidRDefault="00693E10" w:rsidP="00982D6C">
      <w:pPr>
        <w:numPr>
          <w:ilvl w:val="0"/>
          <w:numId w:val="47"/>
        </w:numPr>
        <w:ind w:left="567" w:hanging="590"/>
        <w:rPr>
          <w:szCs w:val="22"/>
          <w:u w:val="single"/>
        </w:rPr>
      </w:pPr>
      <w:r w:rsidRPr="000A03F9">
        <w:rPr>
          <w:szCs w:val="22"/>
        </w:rPr>
        <w:t>Icke-infektiös uveit (uveit utan infektion, inflammation i ögat)</w:t>
      </w:r>
    </w:p>
    <w:p w14:paraId="62FFB8DB" w14:textId="77777777" w:rsidR="007D3614" w:rsidRPr="000A03F9" w:rsidRDefault="007D3614" w:rsidP="00D35D41">
      <w:pPr>
        <w:pStyle w:val="EMEANormal"/>
        <w:rPr>
          <w:szCs w:val="22"/>
          <w:lang w:val="sv-SE"/>
        </w:rPr>
      </w:pPr>
    </w:p>
    <w:p w14:paraId="076398FB" w14:textId="77777777" w:rsidR="007D3614" w:rsidRPr="000A03F9" w:rsidRDefault="00693E10" w:rsidP="00D35D41">
      <w:pPr>
        <w:rPr>
          <w:color w:val="000000"/>
          <w:szCs w:val="22"/>
        </w:rPr>
      </w:pPr>
      <w:r w:rsidRPr="000A03F9">
        <w:rPr>
          <w:color w:val="000000"/>
          <w:szCs w:val="22"/>
        </w:rPr>
        <w:t xml:space="preserve">Den aktiva substansen i </w:t>
      </w:r>
      <w:r w:rsidR="00D52428">
        <w:rPr>
          <w:szCs w:val="22"/>
        </w:rPr>
        <w:t>Libmyris</w:t>
      </w:r>
      <w:r w:rsidRPr="000A03F9">
        <w:rPr>
          <w:color w:val="000000"/>
          <w:szCs w:val="22"/>
        </w:rPr>
        <w:t xml:space="preserve">, adalimumab, är en monoklonal antikropp från människa. Monoklonala antikroppar är proteiner som fäster vid ett specifikt mål. </w:t>
      </w:r>
    </w:p>
    <w:p w14:paraId="12F08C7C" w14:textId="77777777" w:rsidR="007D3614" w:rsidRPr="000A03F9" w:rsidRDefault="007D3614" w:rsidP="00D35D41">
      <w:pPr>
        <w:rPr>
          <w:color w:val="000000"/>
          <w:szCs w:val="22"/>
        </w:rPr>
      </w:pPr>
    </w:p>
    <w:p w14:paraId="314A2679" w14:textId="77777777" w:rsidR="007D3614" w:rsidRPr="000A03F9" w:rsidRDefault="00693E10" w:rsidP="00D35D41">
      <w:pPr>
        <w:rPr>
          <w:szCs w:val="22"/>
        </w:rPr>
      </w:pPr>
      <w:r w:rsidRPr="000A03F9">
        <w:rPr>
          <w:color w:val="000000"/>
          <w:szCs w:val="22"/>
        </w:rPr>
        <w:t>Målet för a</w:t>
      </w:r>
      <w:r w:rsidRPr="000A03F9">
        <w:rPr>
          <w:szCs w:val="22"/>
        </w:rPr>
        <w:t>dalimumab är ett protein som kallas tumörnekrosfaktor (TNF</w:t>
      </w:r>
      <w:r w:rsidRPr="000A03F9">
        <w:rPr>
          <w:szCs w:val="22"/>
        </w:rPr>
        <w:sym w:font="Symbol" w:char="F061"/>
      </w:r>
      <w:r w:rsidRPr="000A03F9">
        <w:rPr>
          <w:szCs w:val="22"/>
        </w:rPr>
        <w:t>), som är involverat i immunförsvaret och finns i förhöjda nivåer vid de inflammatoriska sjukdomar som anges ovan. Genom att binda till TNF</w:t>
      </w:r>
      <w:r w:rsidRPr="000A03F9">
        <w:rPr>
          <w:szCs w:val="22"/>
        </w:rPr>
        <w:sym w:font="Symbol" w:char="F061"/>
      </w:r>
      <w:r w:rsidRPr="000A03F9">
        <w:rPr>
          <w:szCs w:val="22"/>
        </w:rPr>
        <w:t xml:space="preserve">, kan </w:t>
      </w:r>
      <w:r w:rsidR="00D52428">
        <w:rPr>
          <w:szCs w:val="22"/>
        </w:rPr>
        <w:t>Libmyris</w:t>
      </w:r>
      <w:r w:rsidRPr="000A03F9">
        <w:rPr>
          <w:szCs w:val="22"/>
        </w:rPr>
        <w:t xml:space="preserve"> minska den inflammatoriska processen vid dessa sjukdomar.</w:t>
      </w:r>
    </w:p>
    <w:p w14:paraId="04B2B6FE" w14:textId="77777777" w:rsidR="007D3614" w:rsidRPr="000A03F9" w:rsidRDefault="007D3614" w:rsidP="00D35D41">
      <w:pPr>
        <w:pStyle w:val="EMEANormal"/>
        <w:rPr>
          <w:color w:val="000000"/>
          <w:szCs w:val="22"/>
          <w:lang w:val="sv-SE"/>
        </w:rPr>
      </w:pPr>
    </w:p>
    <w:p w14:paraId="5722E93E" w14:textId="77777777" w:rsidR="007D3614" w:rsidRPr="000A03F9" w:rsidRDefault="00693E10" w:rsidP="00D35D41">
      <w:pPr>
        <w:pStyle w:val="EMEAHeadingUnderline"/>
        <w:rPr>
          <w:b/>
          <w:color w:val="000000"/>
          <w:szCs w:val="22"/>
          <w:u w:val="none"/>
          <w:lang w:val="sv-SE"/>
        </w:rPr>
      </w:pPr>
      <w:r w:rsidRPr="000A03F9">
        <w:rPr>
          <w:b/>
          <w:color w:val="000000"/>
          <w:szCs w:val="22"/>
          <w:u w:val="none"/>
          <w:lang w:val="sv-SE"/>
        </w:rPr>
        <w:t>Reumatoid artrit</w:t>
      </w:r>
    </w:p>
    <w:p w14:paraId="715AC77D" w14:textId="77777777" w:rsidR="007D3614" w:rsidRPr="000A03F9" w:rsidRDefault="007D3614" w:rsidP="00D35D41">
      <w:pPr>
        <w:pStyle w:val="EMEANormal"/>
        <w:rPr>
          <w:color w:val="000000"/>
          <w:szCs w:val="22"/>
          <w:lang w:val="sv-SE"/>
        </w:rPr>
      </w:pPr>
    </w:p>
    <w:p w14:paraId="42A3E9B1" w14:textId="77777777" w:rsidR="007D3614" w:rsidRPr="000A03F9" w:rsidRDefault="00693E10" w:rsidP="00D35D41">
      <w:pPr>
        <w:pStyle w:val="EMEANormal"/>
        <w:rPr>
          <w:color w:val="000000"/>
          <w:szCs w:val="22"/>
          <w:lang w:val="sv-SE"/>
        </w:rPr>
      </w:pPr>
      <w:r w:rsidRPr="000A03F9">
        <w:rPr>
          <w:color w:val="000000"/>
          <w:szCs w:val="22"/>
          <w:lang w:val="sv-SE"/>
        </w:rPr>
        <w:t>Reumatoid artrit är en inflammatorisk sjukdom i lederna.</w:t>
      </w:r>
    </w:p>
    <w:p w14:paraId="2548F8B4" w14:textId="77777777" w:rsidR="007D3614" w:rsidRPr="000A03F9" w:rsidRDefault="007D3614" w:rsidP="00D35D41">
      <w:pPr>
        <w:pStyle w:val="EMEANormal"/>
        <w:rPr>
          <w:color w:val="000000"/>
          <w:szCs w:val="22"/>
          <w:lang w:val="sv-SE"/>
        </w:rPr>
      </w:pPr>
    </w:p>
    <w:p w14:paraId="7B79DD37" w14:textId="77777777" w:rsidR="007D3614" w:rsidRPr="000A03F9" w:rsidRDefault="00D52428" w:rsidP="00D35D41">
      <w:pPr>
        <w:rPr>
          <w:color w:val="000000"/>
          <w:szCs w:val="22"/>
        </w:rPr>
      </w:pPr>
      <w:r>
        <w:rPr>
          <w:szCs w:val="22"/>
        </w:rPr>
        <w:t>Libmyris</w:t>
      </w:r>
      <w:r w:rsidR="00693E10" w:rsidRPr="000A03F9">
        <w:rPr>
          <w:szCs w:val="22"/>
        </w:rPr>
        <w:t xml:space="preserve"> används för att behandla måttlig till svår reumatoid artrit hos vuxna. </w:t>
      </w:r>
      <w:r w:rsidR="00693E10" w:rsidRPr="000A03F9">
        <w:rPr>
          <w:color w:val="000000"/>
          <w:szCs w:val="22"/>
        </w:rPr>
        <w:t xml:space="preserve">Du kanske först får andra sjukdomsmodifierande läkemedel, såsom metotrexat. Om du inte svarar tillräckligt bra på dessa läkemedel kommer du att få </w:t>
      </w:r>
      <w:r>
        <w:rPr>
          <w:szCs w:val="22"/>
        </w:rPr>
        <w:t>Libmyris</w:t>
      </w:r>
      <w:r w:rsidR="00693E10" w:rsidRPr="000A03F9">
        <w:rPr>
          <w:color w:val="000000"/>
          <w:szCs w:val="22"/>
        </w:rPr>
        <w:t>.</w:t>
      </w:r>
    </w:p>
    <w:p w14:paraId="0D28804B" w14:textId="77777777" w:rsidR="007D3614" w:rsidRPr="000A03F9" w:rsidRDefault="007D3614" w:rsidP="00D35D41">
      <w:pPr>
        <w:pStyle w:val="EMEANormal"/>
        <w:rPr>
          <w:color w:val="000000"/>
          <w:szCs w:val="22"/>
          <w:lang w:val="sv-SE"/>
        </w:rPr>
      </w:pPr>
    </w:p>
    <w:p w14:paraId="65CE73B8"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kan också användas för att behandla svår, aktiv och progressiv (fortskridande) reumatoid artrit som inte tidigare behandlats med metotrexat.</w:t>
      </w:r>
    </w:p>
    <w:p w14:paraId="3C3A35B5" w14:textId="77777777" w:rsidR="007D3614" w:rsidRPr="000A03F9" w:rsidRDefault="007D3614" w:rsidP="00D35D41">
      <w:pPr>
        <w:pStyle w:val="EMEANormal"/>
        <w:rPr>
          <w:color w:val="000000"/>
          <w:szCs w:val="22"/>
          <w:lang w:val="sv-SE"/>
        </w:rPr>
      </w:pPr>
    </w:p>
    <w:p w14:paraId="202B2EC2"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kan bromsa den skada i lederna som den inflammatoriska sjukdomen orsakar och </w:t>
      </w:r>
      <w:r w:rsidR="00693E10" w:rsidRPr="000A03F9">
        <w:rPr>
          <w:szCs w:val="22"/>
          <w:lang w:val="sv-SE"/>
        </w:rPr>
        <w:t>göra lederna mer rörliga</w:t>
      </w:r>
      <w:r w:rsidR="00693E10" w:rsidRPr="000A03F9">
        <w:rPr>
          <w:color w:val="000000"/>
          <w:szCs w:val="22"/>
          <w:lang w:val="sv-SE"/>
        </w:rPr>
        <w:t>.</w:t>
      </w:r>
    </w:p>
    <w:p w14:paraId="33AD7F53" w14:textId="77777777" w:rsidR="007D3614" w:rsidRPr="000A03F9" w:rsidRDefault="007D3614" w:rsidP="00D35D41">
      <w:pPr>
        <w:pStyle w:val="EMEANormal"/>
        <w:rPr>
          <w:color w:val="000000"/>
          <w:szCs w:val="22"/>
          <w:lang w:val="sv-SE"/>
        </w:rPr>
      </w:pPr>
    </w:p>
    <w:p w14:paraId="21FA6B7F" w14:textId="77777777" w:rsidR="007D3614" w:rsidRPr="000A03F9" w:rsidRDefault="00693E10" w:rsidP="00D35D41">
      <w:pPr>
        <w:pStyle w:val="EMEANormal"/>
        <w:rPr>
          <w:color w:val="000000"/>
          <w:szCs w:val="22"/>
          <w:lang w:val="sv-SE"/>
        </w:rPr>
      </w:pPr>
      <w:r w:rsidRPr="000A03F9">
        <w:rPr>
          <w:color w:val="000000"/>
          <w:szCs w:val="22"/>
          <w:lang w:val="sv-SE"/>
        </w:rPr>
        <w:t xml:space="preserve">Din läkare kommer att avgöra om </w:t>
      </w:r>
      <w:r w:rsidR="00D52428">
        <w:rPr>
          <w:szCs w:val="22"/>
          <w:lang w:val="sv-SE"/>
        </w:rPr>
        <w:t>Libmyris</w:t>
      </w:r>
      <w:r w:rsidRPr="000A03F9">
        <w:rPr>
          <w:color w:val="000000"/>
          <w:szCs w:val="22"/>
          <w:lang w:val="sv-SE"/>
        </w:rPr>
        <w:t xml:space="preserve"> ska ges tillsammans med metotrexat eller ensamt. </w:t>
      </w:r>
    </w:p>
    <w:p w14:paraId="1EFAA089" w14:textId="77777777" w:rsidR="007D3614" w:rsidRPr="000A03F9" w:rsidRDefault="007D3614" w:rsidP="00D35D41">
      <w:pPr>
        <w:pStyle w:val="EMEANormal"/>
        <w:rPr>
          <w:color w:val="000000"/>
          <w:szCs w:val="22"/>
          <w:lang w:val="sv-SE"/>
        </w:rPr>
      </w:pPr>
    </w:p>
    <w:p w14:paraId="0FED607E" w14:textId="77777777" w:rsidR="007D3614" w:rsidRPr="000A03F9" w:rsidRDefault="00693E10" w:rsidP="00D35D41">
      <w:pPr>
        <w:pStyle w:val="EMEANormal"/>
        <w:rPr>
          <w:szCs w:val="22"/>
          <w:u w:val="single"/>
          <w:lang w:val="sv-SE"/>
        </w:rPr>
      </w:pPr>
      <w:r w:rsidRPr="000A03F9">
        <w:rPr>
          <w:b/>
          <w:szCs w:val="22"/>
          <w:lang w:val="sv-SE"/>
        </w:rPr>
        <w:t>Polyartikulär juvenil idiopatisk artrit</w:t>
      </w:r>
    </w:p>
    <w:p w14:paraId="209B8882" w14:textId="77777777" w:rsidR="007D3614" w:rsidRPr="000A03F9" w:rsidRDefault="007D3614" w:rsidP="00D35D41">
      <w:pPr>
        <w:pStyle w:val="EMEANormal"/>
        <w:rPr>
          <w:szCs w:val="22"/>
          <w:lang w:val="sv-SE"/>
        </w:rPr>
      </w:pPr>
    </w:p>
    <w:p w14:paraId="09D0A8B0" w14:textId="77777777" w:rsidR="007D3614" w:rsidRPr="000A03F9" w:rsidRDefault="00693E10" w:rsidP="00D35D41">
      <w:pPr>
        <w:pStyle w:val="EMEANormal"/>
        <w:rPr>
          <w:szCs w:val="22"/>
          <w:lang w:val="sv-SE"/>
        </w:rPr>
      </w:pPr>
      <w:r w:rsidRPr="000A03F9">
        <w:rPr>
          <w:szCs w:val="22"/>
          <w:lang w:val="sv-SE"/>
        </w:rPr>
        <w:t>Polyartikulär juvenil idiopatisk artrit är en inflammatorisk sjukdom i lederna.</w:t>
      </w:r>
    </w:p>
    <w:p w14:paraId="24E42A07" w14:textId="77777777" w:rsidR="007D3614" w:rsidRPr="000A03F9" w:rsidRDefault="007D3614" w:rsidP="00D35D41">
      <w:pPr>
        <w:pStyle w:val="EMEANormal"/>
        <w:rPr>
          <w:szCs w:val="22"/>
          <w:lang w:val="sv-SE"/>
        </w:rPr>
      </w:pPr>
    </w:p>
    <w:p w14:paraId="602D09F6" w14:textId="77777777" w:rsidR="007D3614" w:rsidRPr="000A03F9" w:rsidRDefault="00D52428" w:rsidP="00D35D41">
      <w:pPr>
        <w:rPr>
          <w:szCs w:val="22"/>
        </w:rPr>
      </w:pPr>
      <w:r>
        <w:rPr>
          <w:szCs w:val="22"/>
        </w:rPr>
        <w:t>Libmyris</w:t>
      </w:r>
      <w:r w:rsidR="00693E10" w:rsidRPr="000A03F9">
        <w:rPr>
          <w:szCs w:val="22"/>
        </w:rPr>
        <w:t xml:space="preserve"> används för att behandla polyartikulär juvenil idiopatisk artrit hos patienter från 2 års ålder.</w:t>
      </w:r>
    </w:p>
    <w:p w14:paraId="3AE3FDC8" w14:textId="77777777" w:rsidR="007D3614" w:rsidRPr="000A03F9" w:rsidRDefault="00693E10" w:rsidP="00D35D41">
      <w:pPr>
        <w:pStyle w:val="EMEANormal"/>
        <w:rPr>
          <w:color w:val="000000"/>
          <w:szCs w:val="22"/>
          <w:lang w:val="sv-SE"/>
        </w:rPr>
      </w:pPr>
      <w:r w:rsidRPr="000A03F9">
        <w:rPr>
          <w:szCs w:val="22"/>
          <w:lang w:val="sv-SE"/>
        </w:rPr>
        <w:t xml:space="preserve">Du kanske först får andra sjukdomsmodifierande läkemedel, såsom metotrexat. </w:t>
      </w:r>
      <w:r w:rsidRPr="000A03F9">
        <w:rPr>
          <w:color w:val="000000"/>
          <w:szCs w:val="22"/>
          <w:lang w:val="sv-SE"/>
        </w:rPr>
        <w:t xml:space="preserve">Om du inte svarar tillräckligt på dessa läkemedel kommer du att få </w:t>
      </w:r>
      <w:r w:rsidR="00D52428">
        <w:rPr>
          <w:szCs w:val="22"/>
          <w:lang w:val="sv-SE"/>
        </w:rPr>
        <w:t>Libmyris</w:t>
      </w:r>
      <w:r w:rsidRPr="000A03F9">
        <w:rPr>
          <w:color w:val="000000"/>
          <w:szCs w:val="22"/>
          <w:lang w:val="sv-SE"/>
        </w:rPr>
        <w:t>.</w:t>
      </w:r>
    </w:p>
    <w:p w14:paraId="578BAC35" w14:textId="77777777" w:rsidR="007D3614" w:rsidRPr="000A03F9" w:rsidRDefault="007D3614" w:rsidP="00D35D41">
      <w:pPr>
        <w:pStyle w:val="EMEANormal"/>
        <w:rPr>
          <w:color w:val="000000"/>
          <w:szCs w:val="22"/>
          <w:lang w:val="sv-SE"/>
        </w:rPr>
      </w:pPr>
    </w:p>
    <w:p w14:paraId="245A6331" w14:textId="77777777" w:rsidR="007D3614" w:rsidRPr="000A03F9" w:rsidRDefault="00693E10" w:rsidP="00D35D41">
      <w:pPr>
        <w:pStyle w:val="EMEANormal"/>
        <w:rPr>
          <w:color w:val="000000"/>
          <w:szCs w:val="22"/>
          <w:lang w:val="sv-SE"/>
        </w:rPr>
      </w:pPr>
      <w:r w:rsidRPr="000A03F9">
        <w:rPr>
          <w:color w:val="000000"/>
          <w:szCs w:val="22"/>
          <w:lang w:val="sv-SE"/>
        </w:rPr>
        <w:t xml:space="preserve">Din läkare kommer att avgöra om </w:t>
      </w:r>
      <w:r w:rsidR="00D52428">
        <w:rPr>
          <w:szCs w:val="22"/>
          <w:lang w:val="sv-SE"/>
        </w:rPr>
        <w:t>Libmyris</w:t>
      </w:r>
      <w:r w:rsidRPr="000A03F9">
        <w:rPr>
          <w:szCs w:val="22"/>
          <w:lang w:val="sv-SE"/>
        </w:rPr>
        <w:t xml:space="preserve"> </w:t>
      </w:r>
      <w:r w:rsidRPr="000A03F9">
        <w:rPr>
          <w:color w:val="000000"/>
          <w:szCs w:val="22"/>
          <w:lang w:val="sv-SE"/>
        </w:rPr>
        <w:t xml:space="preserve">ska ges tillsammans med metotrexat eller ensamt. </w:t>
      </w:r>
    </w:p>
    <w:p w14:paraId="3A9C24E5" w14:textId="77777777" w:rsidR="007D3614" w:rsidRPr="000A03F9" w:rsidRDefault="007D3614" w:rsidP="00D35D41">
      <w:pPr>
        <w:pStyle w:val="EMEANormal"/>
        <w:rPr>
          <w:szCs w:val="22"/>
          <w:lang w:val="sv-SE"/>
        </w:rPr>
      </w:pPr>
    </w:p>
    <w:p w14:paraId="134033B8" w14:textId="77777777" w:rsidR="007D3614" w:rsidRPr="000A03F9" w:rsidRDefault="00693E10" w:rsidP="00D35D41">
      <w:pPr>
        <w:pStyle w:val="EMEANormal"/>
        <w:rPr>
          <w:b/>
          <w:szCs w:val="22"/>
          <w:lang w:val="sv-SE"/>
        </w:rPr>
      </w:pPr>
      <w:r w:rsidRPr="000A03F9">
        <w:rPr>
          <w:b/>
          <w:szCs w:val="22"/>
          <w:lang w:val="sv-SE"/>
        </w:rPr>
        <w:t>Entesitrelaterad artrit</w:t>
      </w:r>
    </w:p>
    <w:p w14:paraId="210CDB1C" w14:textId="77777777" w:rsidR="007D3614" w:rsidRPr="000A03F9" w:rsidRDefault="007D3614" w:rsidP="00D35D41">
      <w:pPr>
        <w:pStyle w:val="EMEANormal"/>
        <w:rPr>
          <w:szCs w:val="22"/>
          <w:lang w:val="sv-SE"/>
        </w:rPr>
      </w:pPr>
    </w:p>
    <w:p w14:paraId="053E7CAB" w14:textId="77777777" w:rsidR="007D3614" w:rsidRPr="000A03F9" w:rsidRDefault="00693E10" w:rsidP="00D35D41">
      <w:pPr>
        <w:pStyle w:val="EMEANormal"/>
        <w:rPr>
          <w:szCs w:val="22"/>
          <w:lang w:val="sv-SE"/>
        </w:rPr>
      </w:pPr>
      <w:r w:rsidRPr="000A03F9">
        <w:rPr>
          <w:szCs w:val="22"/>
          <w:lang w:val="sv-SE"/>
        </w:rPr>
        <w:t>Entesitrelaterad artrit är en inflammatorisk sjukdom i lederna och där senor fäster till benet.</w:t>
      </w:r>
    </w:p>
    <w:p w14:paraId="49416823" w14:textId="77777777" w:rsidR="007D3614" w:rsidRPr="000A03F9" w:rsidRDefault="007D3614" w:rsidP="00D35D41">
      <w:pPr>
        <w:pStyle w:val="EMEANormal"/>
        <w:rPr>
          <w:b/>
          <w:szCs w:val="22"/>
          <w:lang w:val="sv-SE"/>
        </w:rPr>
      </w:pPr>
    </w:p>
    <w:p w14:paraId="6D44F382"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används för att behandla entesitrelaterad artrit hos patienter från 6 års ålder. Du kanske först får andra sjukdomsmodifierande läkemedel, såsom metotrexat. Om du inte svarar tillräckligt på dessa läkemedel kommer du att få </w:t>
      </w:r>
      <w:r>
        <w:rPr>
          <w:szCs w:val="22"/>
          <w:lang w:val="sv-SE"/>
        </w:rPr>
        <w:t>Libmyris</w:t>
      </w:r>
      <w:r w:rsidR="00693E10" w:rsidRPr="000A03F9">
        <w:rPr>
          <w:szCs w:val="22"/>
          <w:lang w:val="sv-SE"/>
        </w:rPr>
        <w:t>.</w:t>
      </w:r>
    </w:p>
    <w:p w14:paraId="093EB88B" w14:textId="77777777" w:rsidR="007D3614" w:rsidRPr="000A03F9" w:rsidRDefault="007D3614" w:rsidP="00D35D41">
      <w:pPr>
        <w:pStyle w:val="EMEANormal"/>
        <w:rPr>
          <w:color w:val="000000"/>
          <w:szCs w:val="22"/>
          <w:lang w:val="sv-SE"/>
        </w:rPr>
      </w:pPr>
    </w:p>
    <w:p w14:paraId="463A58C7" w14:textId="77777777" w:rsidR="007D3614" w:rsidRPr="000A03F9" w:rsidRDefault="00693E10" w:rsidP="00D35D41">
      <w:pPr>
        <w:rPr>
          <w:b/>
          <w:color w:val="000000"/>
          <w:szCs w:val="22"/>
        </w:rPr>
      </w:pPr>
      <w:r w:rsidRPr="000A03F9">
        <w:rPr>
          <w:b/>
          <w:color w:val="000000"/>
          <w:szCs w:val="22"/>
        </w:rPr>
        <w:t xml:space="preserve">Ankyloserande spondylit och </w:t>
      </w:r>
      <w:r w:rsidRPr="000A03F9">
        <w:rPr>
          <w:b/>
          <w:szCs w:val="22"/>
        </w:rPr>
        <w:t>axial spondylartrit utan radiografiska tecken på a</w:t>
      </w:r>
      <w:r w:rsidRPr="000A03F9">
        <w:rPr>
          <w:b/>
          <w:color w:val="000000"/>
          <w:szCs w:val="22"/>
        </w:rPr>
        <w:t>nkyloserande spondylit</w:t>
      </w:r>
    </w:p>
    <w:p w14:paraId="476CB18B" w14:textId="77777777" w:rsidR="007D3614" w:rsidRPr="000A03F9" w:rsidRDefault="007D3614" w:rsidP="00D35D41">
      <w:pPr>
        <w:pStyle w:val="EMEANormal"/>
        <w:rPr>
          <w:szCs w:val="22"/>
          <w:lang w:val="sv-SE"/>
        </w:rPr>
      </w:pPr>
    </w:p>
    <w:p w14:paraId="2FE406E0" w14:textId="77777777" w:rsidR="007D3614" w:rsidRPr="000A03F9" w:rsidRDefault="00693E10" w:rsidP="00D35D41">
      <w:pPr>
        <w:pStyle w:val="EMEANormal"/>
        <w:rPr>
          <w:szCs w:val="22"/>
          <w:lang w:val="sv-SE"/>
        </w:rPr>
      </w:pPr>
      <w:r w:rsidRPr="000A03F9">
        <w:rPr>
          <w:szCs w:val="22"/>
          <w:lang w:val="sv-SE"/>
        </w:rPr>
        <w:t>Ankyloserande spondylit och axial spondylartrit utan radiografiska tecken på</w:t>
      </w:r>
      <w:r w:rsidRPr="000A03F9">
        <w:rPr>
          <w:szCs w:val="22"/>
          <w:lang w:val="sv-SE" w:eastAsia="en-GB"/>
        </w:rPr>
        <w:t xml:space="preserve"> a</w:t>
      </w:r>
      <w:r w:rsidRPr="000A03F9">
        <w:rPr>
          <w:color w:val="000000"/>
          <w:szCs w:val="22"/>
          <w:lang w:val="sv-SE"/>
        </w:rPr>
        <w:t>nkyloserande spondylit</w:t>
      </w:r>
      <w:r w:rsidRPr="000A03F9">
        <w:rPr>
          <w:szCs w:val="22"/>
          <w:lang w:val="sv-SE"/>
        </w:rPr>
        <w:t xml:space="preserve"> är inflammatoriska sjukdomar i ryggraden.</w:t>
      </w:r>
    </w:p>
    <w:p w14:paraId="59E88FFF" w14:textId="77777777" w:rsidR="007D3614" w:rsidRPr="000A03F9" w:rsidRDefault="007D3614" w:rsidP="00D35D41">
      <w:pPr>
        <w:pStyle w:val="EMEANormal"/>
        <w:rPr>
          <w:color w:val="000000"/>
          <w:szCs w:val="22"/>
          <w:lang w:val="sv-SE"/>
        </w:rPr>
      </w:pPr>
    </w:p>
    <w:p w14:paraId="49E9148F" w14:textId="77777777" w:rsidR="007D3614" w:rsidRPr="000A03F9" w:rsidRDefault="00D52428" w:rsidP="00D35D41">
      <w:pPr>
        <w:pStyle w:val="EMEANormal"/>
        <w:rPr>
          <w:szCs w:val="22"/>
          <w:lang w:val="sv-SE"/>
        </w:rPr>
      </w:pPr>
      <w:r>
        <w:rPr>
          <w:szCs w:val="22"/>
          <w:lang w:val="sv-SE"/>
        </w:rPr>
        <w:t>Libmyris</w:t>
      </w:r>
      <w:r w:rsidR="00693E10" w:rsidRPr="000A03F9">
        <w:rPr>
          <w:szCs w:val="22"/>
          <w:lang w:val="sv-SE"/>
        </w:rPr>
        <w:t xml:space="preserve"> används för att behandla svår ankyloserande spondylit och axial spondylartrit utan radiografiska förändringar av ankyloserande spondylit hos vuxna. Du kanske först får andra läkemedel. Om du inte svarar tillräckligt på dessa läkemedel kommer du att få </w:t>
      </w:r>
      <w:r>
        <w:rPr>
          <w:szCs w:val="22"/>
          <w:lang w:val="sv-SE"/>
        </w:rPr>
        <w:t>Libmyris</w:t>
      </w:r>
      <w:r w:rsidR="00693E10" w:rsidRPr="000A03F9">
        <w:rPr>
          <w:szCs w:val="22"/>
          <w:lang w:val="sv-SE"/>
        </w:rPr>
        <w:t>.</w:t>
      </w:r>
    </w:p>
    <w:p w14:paraId="0DC69382" w14:textId="77777777" w:rsidR="007D3614" w:rsidRPr="000A03F9" w:rsidRDefault="007D3614" w:rsidP="00D35D41">
      <w:pPr>
        <w:pStyle w:val="EMEANormal"/>
        <w:rPr>
          <w:color w:val="000000"/>
          <w:szCs w:val="22"/>
          <w:lang w:val="sv-SE"/>
        </w:rPr>
      </w:pPr>
    </w:p>
    <w:p w14:paraId="1615A8BD" w14:textId="77777777" w:rsidR="007D3614" w:rsidRPr="000A03F9" w:rsidRDefault="00693E10" w:rsidP="00D35D41">
      <w:pPr>
        <w:pStyle w:val="EMEAHeadingUnderline"/>
        <w:rPr>
          <w:b/>
          <w:color w:val="000000"/>
          <w:szCs w:val="22"/>
          <w:u w:val="none"/>
          <w:lang w:val="sv-SE"/>
        </w:rPr>
      </w:pPr>
      <w:r w:rsidRPr="000A03F9">
        <w:rPr>
          <w:b/>
          <w:color w:val="000000"/>
          <w:szCs w:val="22"/>
          <w:u w:val="none"/>
          <w:lang w:val="sv-SE"/>
        </w:rPr>
        <w:t>Psoriasisartrit</w:t>
      </w:r>
    </w:p>
    <w:p w14:paraId="57F70B36" w14:textId="77777777" w:rsidR="007D3614" w:rsidRPr="000A03F9" w:rsidRDefault="007D3614" w:rsidP="00D35D41">
      <w:pPr>
        <w:pStyle w:val="EMEANormal"/>
        <w:rPr>
          <w:color w:val="000000"/>
          <w:szCs w:val="22"/>
          <w:lang w:val="sv-SE"/>
        </w:rPr>
      </w:pPr>
    </w:p>
    <w:p w14:paraId="3B760B6E" w14:textId="77777777" w:rsidR="007D3614" w:rsidRPr="000A03F9" w:rsidRDefault="00693E10" w:rsidP="00D35D41">
      <w:pPr>
        <w:pStyle w:val="EMEANormal"/>
        <w:rPr>
          <w:color w:val="000000"/>
          <w:szCs w:val="22"/>
          <w:lang w:val="sv-SE"/>
        </w:rPr>
      </w:pPr>
      <w:r w:rsidRPr="000A03F9">
        <w:rPr>
          <w:color w:val="000000"/>
          <w:szCs w:val="22"/>
          <w:lang w:val="sv-SE"/>
        </w:rPr>
        <w:t>Psoriasisartrit är en inflammatorisk sjukdom i lederna som vanligtvis förknippas med psoriasis.</w:t>
      </w:r>
    </w:p>
    <w:p w14:paraId="3AA15B9E" w14:textId="77777777" w:rsidR="007D3614" w:rsidRPr="000A03F9" w:rsidRDefault="007D3614" w:rsidP="00D35D41">
      <w:pPr>
        <w:pStyle w:val="EMEANormal"/>
        <w:rPr>
          <w:szCs w:val="22"/>
          <w:lang w:val="sv-SE"/>
        </w:rPr>
      </w:pPr>
    </w:p>
    <w:p w14:paraId="5B44A260" w14:textId="77777777" w:rsidR="007D3614" w:rsidRPr="000A03F9" w:rsidRDefault="00D52428" w:rsidP="00D35D41">
      <w:pPr>
        <w:rPr>
          <w:szCs w:val="22"/>
        </w:rPr>
      </w:pPr>
      <w:r>
        <w:rPr>
          <w:szCs w:val="22"/>
        </w:rPr>
        <w:t>Libmyris</w:t>
      </w:r>
      <w:r w:rsidR="00693E10" w:rsidRPr="000A03F9">
        <w:rPr>
          <w:szCs w:val="22"/>
        </w:rPr>
        <w:t xml:space="preserve"> </w:t>
      </w:r>
      <w:r w:rsidR="00693E10" w:rsidRPr="000A03F9">
        <w:rPr>
          <w:color w:val="000000"/>
          <w:szCs w:val="22"/>
        </w:rPr>
        <w:t xml:space="preserve">används för att behandla psoriasisartrit hos vuxna. </w:t>
      </w:r>
      <w:r>
        <w:rPr>
          <w:szCs w:val="22"/>
        </w:rPr>
        <w:t>Libmyris</w:t>
      </w:r>
      <w:r w:rsidR="00693E10" w:rsidRPr="000A03F9">
        <w:rPr>
          <w:szCs w:val="22"/>
        </w:rPr>
        <w:t xml:space="preserve"> kan bromsa den skada i lederna som sjukdomen orsakar och göra lederna mer rörliga. Du kanske först får andra läkemedel. Om du inte svarar tillräckligt på dessa läkemedel kommer du att få </w:t>
      </w:r>
      <w:r>
        <w:rPr>
          <w:szCs w:val="22"/>
        </w:rPr>
        <w:t>Libmyris</w:t>
      </w:r>
      <w:r w:rsidR="00693E10" w:rsidRPr="000A03F9">
        <w:rPr>
          <w:szCs w:val="22"/>
        </w:rPr>
        <w:t>.</w:t>
      </w:r>
    </w:p>
    <w:p w14:paraId="73161EE1" w14:textId="77777777" w:rsidR="007D3614" w:rsidRPr="000A03F9" w:rsidRDefault="007D3614" w:rsidP="00D35D41">
      <w:pPr>
        <w:pStyle w:val="EMEANormal"/>
        <w:rPr>
          <w:color w:val="000000"/>
          <w:szCs w:val="22"/>
          <w:lang w:val="sv-SE"/>
        </w:rPr>
      </w:pPr>
    </w:p>
    <w:p w14:paraId="32AB8E0F" w14:textId="77777777" w:rsidR="007D3614" w:rsidRPr="000A03F9" w:rsidRDefault="00693E10" w:rsidP="00D35D41">
      <w:pPr>
        <w:keepNext/>
        <w:autoSpaceDE w:val="0"/>
        <w:autoSpaceDN w:val="0"/>
        <w:ind w:left="-23" w:right="-45"/>
        <w:rPr>
          <w:b/>
          <w:szCs w:val="22"/>
        </w:rPr>
      </w:pPr>
      <w:r w:rsidRPr="000A03F9">
        <w:rPr>
          <w:b/>
          <w:szCs w:val="22"/>
        </w:rPr>
        <w:lastRenderedPageBreak/>
        <w:t>Plackpsoriasis</w:t>
      </w:r>
    </w:p>
    <w:p w14:paraId="7A7593B6" w14:textId="77777777" w:rsidR="007D3614" w:rsidRPr="000A03F9" w:rsidRDefault="007D3614" w:rsidP="00D35D41">
      <w:pPr>
        <w:keepNext/>
        <w:autoSpaceDE w:val="0"/>
        <w:autoSpaceDN w:val="0"/>
        <w:ind w:left="-23" w:right="-45"/>
        <w:rPr>
          <w:color w:val="000000"/>
          <w:szCs w:val="22"/>
        </w:rPr>
      </w:pPr>
    </w:p>
    <w:p w14:paraId="0BB0AB26" w14:textId="77777777" w:rsidR="007D3614" w:rsidRPr="000A03F9" w:rsidRDefault="00693E10" w:rsidP="00D35D41">
      <w:pPr>
        <w:autoSpaceDE w:val="0"/>
        <w:autoSpaceDN w:val="0"/>
        <w:adjustRightInd w:val="0"/>
        <w:rPr>
          <w:color w:val="000000"/>
          <w:szCs w:val="22"/>
        </w:rPr>
      </w:pPr>
      <w:r w:rsidRPr="000A03F9">
        <w:rPr>
          <w:color w:val="000000"/>
          <w:szCs w:val="22"/>
        </w:rPr>
        <w:t>Plackpsoriasis är en sjukdom som orsakar röda, flagiga och torra plack på huden som täcks av silvriga fjäll. Plackpsoriasis kan också involvera naglarna, som då kan smula sönder, bli tjockare och lyfta från nagelbädden, vilket kan vara smärtsamt.</w:t>
      </w:r>
    </w:p>
    <w:p w14:paraId="13A2985D" w14:textId="77777777" w:rsidR="007D3614" w:rsidRPr="000A03F9" w:rsidRDefault="007D3614" w:rsidP="00D35D41">
      <w:pPr>
        <w:autoSpaceDE w:val="0"/>
        <w:autoSpaceDN w:val="0"/>
        <w:adjustRightInd w:val="0"/>
        <w:rPr>
          <w:b/>
          <w:szCs w:val="22"/>
        </w:rPr>
      </w:pPr>
    </w:p>
    <w:p w14:paraId="5FBBED2B" w14:textId="77777777" w:rsidR="007D3614" w:rsidRPr="000A03F9" w:rsidRDefault="00D52428" w:rsidP="00D35D41">
      <w:pPr>
        <w:pStyle w:val="EMEANormal"/>
        <w:keepNext/>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 xml:space="preserve">används för att behandla </w:t>
      </w:r>
    </w:p>
    <w:p w14:paraId="47866C1A" w14:textId="77777777" w:rsidR="007D3614" w:rsidRPr="000A03F9" w:rsidRDefault="00693E10" w:rsidP="00982D6C">
      <w:pPr>
        <w:pStyle w:val="EMEANormal"/>
        <w:keepNext/>
        <w:numPr>
          <w:ilvl w:val="0"/>
          <w:numId w:val="34"/>
        </w:numPr>
        <w:ind w:left="567" w:hanging="590"/>
        <w:rPr>
          <w:color w:val="000000"/>
          <w:szCs w:val="22"/>
          <w:lang w:val="sv-SE"/>
        </w:rPr>
      </w:pPr>
      <w:r w:rsidRPr="000A03F9">
        <w:rPr>
          <w:color w:val="000000"/>
          <w:szCs w:val="22"/>
          <w:lang w:val="sv-SE"/>
        </w:rPr>
        <w:t>måttlig till svår kronisk plackpsoriasis hos vuxna och</w:t>
      </w:r>
    </w:p>
    <w:p w14:paraId="0AEE075A" w14:textId="77777777" w:rsidR="007D3614" w:rsidRPr="000A03F9" w:rsidRDefault="00693E10" w:rsidP="00982D6C">
      <w:pPr>
        <w:pStyle w:val="EMEANormal"/>
        <w:keepNext/>
        <w:numPr>
          <w:ilvl w:val="0"/>
          <w:numId w:val="34"/>
        </w:numPr>
        <w:ind w:left="567" w:hanging="590"/>
        <w:rPr>
          <w:color w:val="000000"/>
          <w:szCs w:val="22"/>
          <w:lang w:val="sv-SE"/>
        </w:rPr>
      </w:pPr>
      <w:r w:rsidRPr="000A03F9">
        <w:rPr>
          <w:color w:val="000000"/>
          <w:szCs w:val="22"/>
          <w:lang w:val="sv-SE"/>
        </w:rPr>
        <w:t>svår kronisk plackpsoriasis hos barn och ungdomar 4</w:t>
      </w:r>
      <w:r w:rsidRPr="000A03F9">
        <w:rPr>
          <w:szCs w:val="22"/>
          <w:lang w:val="sv-SE"/>
        </w:rPr>
        <w:t>–</w:t>
      </w:r>
      <w:r w:rsidRPr="000A03F9">
        <w:rPr>
          <w:color w:val="000000"/>
          <w:szCs w:val="22"/>
          <w:lang w:val="sv-SE"/>
        </w:rPr>
        <w:t xml:space="preserve">17 år där lokal behandling och ljusbehandling inte har fungerat tillräckligt bra eller inte är lämpligt. </w:t>
      </w:r>
    </w:p>
    <w:p w14:paraId="689CBC5E" w14:textId="77777777" w:rsidR="007D3614" w:rsidRPr="000A03F9" w:rsidRDefault="007D3614" w:rsidP="00D35D41">
      <w:pPr>
        <w:pStyle w:val="EMEANormal"/>
        <w:rPr>
          <w:color w:val="000000"/>
          <w:szCs w:val="22"/>
          <w:lang w:val="sv-SE"/>
        </w:rPr>
      </w:pPr>
    </w:p>
    <w:p w14:paraId="5FF35696" w14:textId="77777777" w:rsidR="007D3614" w:rsidRPr="000A03F9" w:rsidRDefault="00693E10" w:rsidP="00D35D41">
      <w:pPr>
        <w:pStyle w:val="EMEANormal"/>
        <w:keepNext/>
        <w:rPr>
          <w:b/>
          <w:color w:val="000000"/>
          <w:szCs w:val="22"/>
          <w:lang w:val="sv-SE"/>
        </w:rPr>
      </w:pPr>
      <w:r w:rsidRPr="000A03F9">
        <w:rPr>
          <w:b/>
          <w:color w:val="000000"/>
          <w:szCs w:val="22"/>
          <w:lang w:val="sv-SE"/>
        </w:rPr>
        <w:t>Hidradenitis suppurativa</w:t>
      </w:r>
    </w:p>
    <w:p w14:paraId="154D9CAD" w14:textId="77777777" w:rsidR="007D3614" w:rsidRPr="000A03F9" w:rsidRDefault="007D3614" w:rsidP="00D35D41">
      <w:pPr>
        <w:pStyle w:val="EMEANormal"/>
        <w:keepNext/>
        <w:rPr>
          <w:color w:val="000000"/>
          <w:szCs w:val="22"/>
          <w:lang w:val="sv-SE"/>
        </w:rPr>
      </w:pPr>
    </w:p>
    <w:p w14:paraId="5D8046B4"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1D254787" w14:textId="77777777" w:rsidR="007D3614" w:rsidRPr="000A03F9" w:rsidRDefault="007D3614" w:rsidP="00D35D41">
      <w:pPr>
        <w:pStyle w:val="EMEANormal"/>
        <w:rPr>
          <w:color w:val="000000"/>
          <w:szCs w:val="22"/>
          <w:lang w:val="sv-SE"/>
        </w:rPr>
      </w:pPr>
    </w:p>
    <w:p w14:paraId="3A35BB3E"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används för att behandla</w:t>
      </w:r>
    </w:p>
    <w:p w14:paraId="3A5D1204" w14:textId="77777777" w:rsidR="007D3614" w:rsidRPr="000A03F9" w:rsidRDefault="00693E10" w:rsidP="00982D6C">
      <w:pPr>
        <w:pStyle w:val="EMEANormal"/>
        <w:numPr>
          <w:ilvl w:val="0"/>
          <w:numId w:val="38"/>
        </w:numPr>
        <w:ind w:left="567" w:hanging="590"/>
        <w:rPr>
          <w:color w:val="000000"/>
          <w:szCs w:val="22"/>
          <w:lang w:val="sv-SE"/>
        </w:rPr>
      </w:pPr>
      <w:r w:rsidRPr="000A03F9">
        <w:rPr>
          <w:color w:val="000000"/>
          <w:szCs w:val="22"/>
          <w:lang w:val="sv-SE"/>
        </w:rPr>
        <w:t>måttlig till svår hidradenitis suppurativa hos vuxna och</w:t>
      </w:r>
    </w:p>
    <w:p w14:paraId="1F88EACA" w14:textId="77777777" w:rsidR="007D3614" w:rsidRPr="000A03F9" w:rsidRDefault="00693E10" w:rsidP="00982D6C">
      <w:pPr>
        <w:pStyle w:val="EMEANormal"/>
        <w:numPr>
          <w:ilvl w:val="0"/>
          <w:numId w:val="38"/>
        </w:numPr>
        <w:ind w:left="567" w:hanging="590"/>
        <w:rPr>
          <w:color w:val="000000"/>
          <w:szCs w:val="22"/>
          <w:lang w:val="sv-SE"/>
        </w:rPr>
      </w:pPr>
      <w:r w:rsidRPr="000A03F9">
        <w:rPr>
          <w:color w:val="000000"/>
          <w:szCs w:val="22"/>
          <w:lang w:val="sv-SE"/>
        </w:rPr>
        <w:t>måttlig till svår hidradenitis suppurativa hos ungdomar 12</w:t>
      </w:r>
      <w:r w:rsidRPr="000A03F9">
        <w:rPr>
          <w:szCs w:val="22"/>
          <w:lang w:val="sv-SE"/>
        </w:rPr>
        <w:t>–</w:t>
      </w:r>
      <w:r w:rsidRPr="000A03F9">
        <w:rPr>
          <w:color w:val="000000"/>
          <w:szCs w:val="22"/>
          <w:lang w:val="sv-SE"/>
        </w:rPr>
        <w:t>17 års ålder.</w:t>
      </w:r>
    </w:p>
    <w:p w14:paraId="62A3F7DC" w14:textId="77777777" w:rsidR="007D3614" w:rsidRPr="000A03F9" w:rsidRDefault="007D3614" w:rsidP="00D35D41">
      <w:pPr>
        <w:pStyle w:val="EMEANormal"/>
        <w:rPr>
          <w:color w:val="000000"/>
          <w:szCs w:val="22"/>
          <w:lang w:val="sv-SE"/>
        </w:rPr>
      </w:pPr>
    </w:p>
    <w:p w14:paraId="4768A0C4"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w:t>
      </w:r>
      <w:r w:rsidR="00693E10" w:rsidRPr="000A03F9">
        <w:rPr>
          <w:color w:val="000000"/>
          <w:szCs w:val="22"/>
          <w:lang w:val="sv-SE"/>
        </w:rPr>
        <w:t xml:space="preserve">kan minska antalet knölar och bölder som sjukdomen orsakar samt smärtan som ofta är kopplad till sjukdomen. </w:t>
      </w:r>
      <w:r w:rsidR="00693E10" w:rsidRPr="000A03F9">
        <w:rPr>
          <w:szCs w:val="22"/>
          <w:lang w:val="sv-SE"/>
        </w:rPr>
        <w:t xml:space="preserve">Du kanske först får andra läkemedel. Om du inte svarar tillräckligt på dessa läkemedel kommer du att få </w:t>
      </w:r>
      <w:r>
        <w:rPr>
          <w:szCs w:val="22"/>
          <w:lang w:val="sv-SE"/>
        </w:rPr>
        <w:t>Libmyris</w:t>
      </w:r>
      <w:r w:rsidR="00693E10" w:rsidRPr="000A03F9">
        <w:rPr>
          <w:szCs w:val="22"/>
          <w:lang w:val="sv-SE"/>
        </w:rPr>
        <w:t>.</w:t>
      </w:r>
    </w:p>
    <w:p w14:paraId="13EC63FC" w14:textId="77777777" w:rsidR="007D3614" w:rsidRPr="000A03F9" w:rsidRDefault="007D3614" w:rsidP="00D35D41">
      <w:pPr>
        <w:pStyle w:val="EMEANormal"/>
        <w:rPr>
          <w:color w:val="000000"/>
          <w:szCs w:val="22"/>
          <w:lang w:val="sv-SE"/>
        </w:rPr>
      </w:pPr>
    </w:p>
    <w:p w14:paraId="6EC479C9" w14:textId="77777777" w:rsidR="007D3614" w:rsidRPr="000A03F9" w:rsidRDefault="00693E10" w:rsidP="00D35D41">
      <w:pPr>
        <w:pStyle w:val="EMEAHeadingUnderline"/>
        <w:keepNext/>
        <w:rPr>
          <w:b/>
          <w:szCs w:val="22"/>
          <w:u w:val="none"/>
          <w:lang w:val="sv-SE"/>
        </w:rPr>
      </w:pPr>
      <w:r w:rsidRPr="000A03F9">
        <w:rPr>
          <w:b/>
          <w:szCs w:val="22"/>
          <w:u w:val="none"/>
          <w:lang w:val="sv-SE"/>
        </w:rPr>
        <w:t>Crohns sjukdom</w:t>
      </w:r>
    </w:p>
    <w:p w14:paraId="0280F98D" w14:textId="77777777" w:rsidR="007D3614" w:rsidRPr="000A03F9" w:rsidRDefault="007D3614" w:rsidP="00D35D41">
      <w:pPr>
        <w:pStyle w:val="EMEANormal"/>
        <w:keepNext/>
        <w:rPr>
          <w:szCs w:val="22"/>
          <w:lang w:val="sv-SE"/>
        </w:rPr>
      </w:pPr>
    </w:p>
    <w:p w14:paraId="28F24E7F" w14:textId="77777777" w:rsidR="007D3614" w:rsidRPr="000A03F9" w:rsidRDefault="00693E10" w:rsidP="00D35D41">
      <w:pPr>
        <w:pStyle w:val="EMEANormal"/>
        <w:keepNext/>
        <w:rPr>
          <w:szCs w:val="22"/>
          <w:lang w:val="sv-SE"/>
        </w:rPr>
      </w:pPr>
      <w:r w:rsidRPr="000A03F9">
        <w:rPr>
          <w:szCs w:val="22"/>
          <w:lang w:val="sv-SE"/>
        </w:rPr>
        <w:t>Crohns sjukdom är en inflammatorisk sjukdom i matsmältningssystemet.</w:t>
      </w:r>
    </w:p>
    <w:p w14:paraId="72BA216C" w14:textId="77777777" w:rsidR="007D3614" w:rsidRPr="000A03F9" w:rsidRDefault="007D3614" w:rsidP="00D35D41">
      <w:pPr>
        <w:pStyle w:val="EMEANormal"/>
        <w:rPr>
          <w:szCs w:val="22"/>
          <w:lang w:val="sv-SE"/>
        </w:rPr>
      </w:pPr>
    </w:p>
    <w:p w14:paraId="69A1216C"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 xml:space="preserve">används för att behandla </w:t>
      </w:r>
    </w:p>
    <w:p w14:paraId="658C095E" w14:textId="77777777" w:rsidR="007D3614" w:rsidRPr="000A03F9" w:rsidRDefault="00693E10" w:rsidP="00982D6C">
      <w:pPr>
        <w:numPr>
          <w:ilvl w:val="0"/>
          <w:numId w:val="35"/>
        </w:numPr>
        <w:ind w:left="567" w:hanging="590"/>
        <w:rPr>
          <w:szCs w:val="22"/>
        </w:rPr>
      </w:pPr>
      <w:r w:rsidRPr="000A03F9">
        <w:rPr>
          <w:szCs w:val="22"/>
        </w:rPr>
        <w:t xml:space="preserve">måttlig till svår Crohns sjukdom hos vuxna och </w:t>
      </w:r>
    </w:p>
    <w:p w14:paraId="485052E2" w14:textId="77777777" w:rsidR="007D3614" w:rsidRPr="000A03F9" w:rsidRDefault="00693E10" w:rsidP="00982D6C">
      <w:pPr>
        <w:numPr>
          <w:ilvl w:val="0"/>
          <w:numId w:val="35"/>
        </w:numPr>
        <w:ind w:left="567" w:hanging="590"/>
        <w:rPr>
          <w:szCs w:val="22"/>
        </w:rPr>
      </w:pPr>
      <w:r w:rsidRPr="000A03F9">
        <w:rPr>
          <w:szCs w:val="22"/>
        </w:rPr>
        <w:t>måttlig till svår Crohns sjukdom hos barn och ungdomar 6–17 år.</w:t>
      </w:r>
    </w:p>
    <w:p w14:paraId="4C888BFB" w14:textId="77777777" w:rsidR="007D3614" w:rsidRPr="000A03F9" w:rsidRDefault="007D3614" w:rsidP="00D35D41">
      <w:pPr>
        <w:pStyle w:val="EMEANormal"/>
        <w:ind w:left="567" w:hanging="590"/>
        <w:rPr>
          <w:szCs w:val="22"/>
          <w:u w:val="single"/>
          <w:lang w:val="sv-SE"/>
        </w:rPr>
      </w:pPr>
    </w:p>
    <w:p w14:paraId="2D6EFAE5" w14:textId="77777777" w:rsidR="007D3614" w:rsidRPr="000A03F9" w:rsidRDefault="00693E10" w:rsidP="00D35D41">
      <w:pPr>
        <w:pStyle w:val="EMEANormal"/>
        <w:rPr>
          <w:szCs w:val="22"/>
          <w:lang w:val="sv-SE"/>
        </w:rPr>
      </w:pPr>
      <w:r w:rsidRPr="000A03F9">
        <w:rPr>
          <w:szCs w:val="22"/>
          <w:lang w:val="sv-SE"/>
        </w:rPr>
        <w:t xml:space="preserve">Du kanske först får andra läkemedel. Om du inte svarar tillräckligt på dessa läkemedel kommer du att få </w:t>
      </w:r>
      <w:r w:rsidR="00D52428">
        <w:rPr>
          <w:szCs w:val="22"/>
          <w:lang w:val="sv-SE"/>
        </w:rPr>
        <w:t>Libmyris</w:t>
      </w:r>
      <w:r w:rsidRPr="000A03F9">
        <w:rPr>
          <w:szCs w:val="22"/>
          <w:lang w:val="sv-SE"/>
        </w:rPr>
        <w:t>.</w:t>
      </w:r>
    </w:p>
    <w:p w14:paraId="159BED73" w14:textId="77777777" w:rsidR="007D3614" w:rsidRPr="000A03F9" w:rsidRDefault="007D3614" w:rsidP="00D35D41">
      <w:pPr>
        <w:pStyle w:val="EMEANormal"/>
        <w:rPr>
          <w:szCs w:val="22"/>
          <w:u w:val="single"/>
          <w:lang w:val="sv-SE"/>
        </w:rPr>
      </w:pPr>
    </w:p>
    <w:p w14:paraId="19F1087B" w14:textId="77777777" w:rsidR="007D3614" w:rsidRPr="000A03F9" w:rsidRDefault="00693E10" w:rsidP="00D35D41">
      <w:pPr>
        <w:pStyle w:val="EMEANormal"/>
        <w:rPr>
          <w:b/>
          <w:szCs w:val="22"/>
          <w:lang w:val="sv-SE"/>
        </w:rPr>
      </w:pPr>
      <w:r w:rsidRPr="000A03F9">
        <w:rPr>
          <w:b/>
          <w:szCs w:val="22"/>
          <w:lang w:val="sv-SE"/>
        </w:rPr>
        <w:t>Ulcerös kolit</w:t>
      </w:r>
    </w:p>
    <w:p w14:paraId="4EDF16E6" w14:textId="77777777" w:rsidR="007D3614" w:rsidRPr="000A03F9" w:rsidRDefault="007D3614" w:rsidP="00D35D41">
      <w:pPr>
        <w:pStyle w:val="EMEANormal"/>
        <w:rPr>
          <w:szCs w:val="22"/>
          <w:lang w:val="sv-SE"/>
        </w:rPr>
      </w:pPr>
    </w:p>
    <w:p w14:paraId="5F7E4294" w14:textId="77777777" w:rsidR="007D3614" w:rsidRPr="000A03F9" w:rsidRDefault="00693E10" w:rsidP="00D35D41">
      <w:pPr>
        <w:pStyle w:val="EMEANormal"/>
        <w:rPr>
          <w:szCs w:val="22"/>
          <w:lang w:val="sv-SE"/>
        </w:rPr>
      </w:pPr>
      <w:r w:rsidRPr="000A03F9">
        <w:rPr>
          <w:szCs w:val="22"/>
          <w:lang w:val="sv-SE"/>
        </w:rPr>
        <w:t>Ulcerös kolit är en inflammatorisk sjukdom i tjocktarmen.</w:t>
      </w:r>
    </w:p>
    <w:p w14:paraId="09CD1D7B" w14:textId="77777777" w:rsidR="007D3614" w:rsidRPr="000A03F9" w:rsidRDefault="007D3614" w:rsidP="00D35D41">
      <w:pPr>
        <w:pStyle w:val="EMEANormal"/>
        <w:rPr>
          <w:szCs w:val="22"/>
          <w:lang w:val="sv-SE"/>
        </w:rPr>
      </w:pPr>
    </w:p>
    <w:p w14:paraId="1CF0B8E0"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används för att behandla</w:t>
      </w:r>
    </w:p>
    <w:p w14:paraId="59F11DE6" w14:textId="77777777" w:rsidR="007D3614" w:rsidRPr="000A03F9" w:rsidRDefault="00693E10" w:rsidP="00982D6C">
      <w:pPr>
        <w:pStyle w:val="ListParagraph"/>
        <w:numPr>
          <w:ilvl w:val="0"/>
          <w:numId w:val="47"/>
        </w:numPr>
        <w:ind w:left="567" w:hanging="590"/>
        <w:contextualSpacing w:val="0"/>
        <w:rPr>
          <w:rFonts w:ascii="Times New Roman" w:hAnsi="Times New Roman"/>
          <w:color w:val="000000"/>
          <w:sz w:val="22"/>
          <w:lang w:val="sv-SE"/>
        </w:rPr>
      </w:pPr>
      <w:r w:rsidRPr="000A03F9">
        <w:rPr>
          <w:rFonts w:ascii="Times New Roman" w:hAnsi="Times New Roman"/>
          <w:color w:val="000000"/>
          <w:sz w:val="22"/>
          <w:lang w:val="sv-SE"/>
        </w:rPr>
        <w:t>måttlig till svår ulcerös kolit hos vuxna och</w:t>
      </w:r>
    </w:p>
    <w:p w14:paraId="1214E70F" w14:textId="77777777" w:rsidR="007D3614" w:rsidRPr="000A03F9" w:rsidRDefault="00693E10" w:rsidP="00982D6C">
      <w:pPr>
        <w:pStyle w:val="ListParagraph"/>
        <w:numPr>
          <w:ilvl w:val="0"/>
          <w:numId w:val="47"/>
        </w:numPr>
        <w:ind w:left="567" w:hanging="590"/>
        <w:contextualSpacing w:val="0"/>
        <w:rPr>
          <w:rFonts w:ascii="Times New Roman" w:hAnsi="Times New Roman"/>
          <w:sz w:val="22"/>
          <w:lang w:val="sv-SE"/>
        </w:rPr>
      </w:pPr>
      <w:r w:rsidRPr="000A03F9">
        <w:rPr>
          <w:rFonts w:ascii="Times New Roman" w:hAnsi="Times New Roman"/>
          <w:color w:val="000000"/>
          <w:sz w:val="22"/>
          <w:lang w:val="sv-SE"/>
        </w:rPr>
        <w:t>måttlig till svår ulcerös kolit hos barn och ungdomar 6</w:t>
      </w:r>
      <w:r w:rsidRPr="000A03F9">
        <w:rPr>
          <w:rFonts w:ascii="Times New Roman" w:hAnsi="Times New Roman"/>
          <w:sz w:val="22"/>
          <w:lang w:val="sv-SE"/>
        </w:rPr>
        <w:t>–</w:t>
      </w:r>
      <w:r w:rsidRPr="000A03F9">
        <w:rPr>
          <w:rFonts w:ascii="Times New Roman" w:hAnsi="Times New Roman"/>
          <w:color w:val="000000"/>
          <w:sz w:val="22"/>
          <w:lang w:val="sv-SE"/>
        </w:rPr>
        <w:t>17 år.</w:t>
      </w:r>
    </w:p>
    <w:p w14:paraId="46F0F082" w14:textId="77777777" w:rsidR="007D3614" w:rsidRPr="000A03F9" w:rsidRDefault="007D3614" w:rsidP="00D35D41">
      <w:pPr>
        <w:rPr>
          <w:szCs w:val="22"/>
        </w:rPr>
      </w:pPr>
    </w:p>
    <w:p w14:paraId="24477EB3" w14:textId="77777777" w:rsidR="007D3614" w:rsidRPr="000A03F9" w:rsidRDefault="00693E10" w:rsidP="00D35D41">
      <w:pPr>
        <w:rPr>
          <w:color w:val="000000"/>
          <w:szCs w:val="22"/>
        </w:rPr>
      </w:pPr>
      <w:r w:rsidRPr="000A03F9">
        <w:rPr>
          <w:szCs w:val="22"/>
        </w:rPr>
        <w:t xml:space="preserve">Du kanske först får andra läkemedel. Om du inte svarar tillräckligt på dessa läkemedel kommer du att få </w:t>
      </w:r>
      <w:r w:rsidR="00D52428">
        <w:rPr>
          <w:szCs w:val="22"/>
        </w:rPr>
        <w:t>Libmyris</w:t>
      </w:r>
      <w:r w:rsidRPr="000A03F9">
        <w:rPr>
          <w:szCs w:val="22"/>
        </w:rPr>
        <w:t>.</w:t>
      </w:r>
    </w:p>
    <w:p w14:paraId="65D459D7" w14:textId="77777777" w:rsidR="007D3614" w:rsidRPr="000A03F9" w:rsidRDefault="007D3614" w:rsidP="00D35D41">
      <w:pPr>
        <w:rPr>
          <w:szCs w:val="22"/>
          <w:u w:val="single"/>
        </w:rPr>
      </w:pPr>
    </w:p>
    <w:p w14:paraId="1E876B84" w14:textId="77777777" w:rsidR="007D3614" w:rsidRPr="000A03F9" w:rsidRDefault="00693E10" w:rsidP="00D35D41">
      <w:pPr>
        <w:rPr>
          <w:b/>
          <w:szCs w:val="22"/>
        </w:rPr>
      </w:pPr>
      <w:r w:rsidRPr="000A03F9">
        <w:rPr>
          <w:b/>
          <w:szCs w:val="22"/>
        </w:rPr>
        <w:t>Uveit utan infektion</w:t>
      </w:r>
    </w:p>
    <w:p w14:paraId="4C347BB2" w14:textId="77777777" w:rsidR="007D3614" w:rsidRPr="000A03F9" w:rsidRDefault="007D3614" w:rsidP="00D35D41">
      <w:pPr>
        <w:rPr>
          <w:szCs w:val="22"/>
        </w:rPr>
      </w:pPr>
    </w:p>
    <w:p w14:paraId="147A4637" w14:textId="77777777" w:rsidR="007D3614" w:rsidRPr="000A03F9" w:rsidRDefault="00693E10" w:rsidP="00D35D41">
      <w:pPr>
        <w:rPr>
          <w:szCs w:val="22"/>
        </w:rPr>
      </w:pPr>
      <w:r w:rsidRPr="000A03F9">
        <w:rPr>
          <w:szCs w:val="22"/>
        </w:rPr>
        <w:t>Uveit är en inflammatorisk sjukdom som påverkar vissa delar av ögat.</w:t>
      </w:r>
    </w:p>
    <w:p w14:paraId="31E46AB2" w14:textId="77777777" w:rsidR="007D3614" w:rsidRPr="000A03F9" w:rsidRDefault="007D3614" w:rsidP="00D35D41">
      <w:pPr>
        <w:rPr>
          <w:szCs w:val="22"/>
        </w:rPr>
      </w:pPr>
    </w:p>
    <w:p w14:paraId="22DE09C7" w14:textId="77777777" w:rsidR="007D3614" w:rsidRPr="000A03F9" w:rsidRDefault="00D52428" w:rsidP="00D35D41">
      <w:pPr>
        <w:rPr>
          <w:szCs w:val="22"/>
        </w:rPr>
      </w:pPr>
      <w:r>
        <w:rPr>
          <w:szCs w:val="22"/>
        </w:rPr>
        <w:t>Libmyris</w:t>
      </w:r>
      <w:r w:rsidR="00693E10" w:rsidRPr="000A03F9">
        <w:rPr>
          <w:szCs w:val="22"/>
        </w:rPr>
        <w:t xml:space="preserve"> används för att behandla </w:t>
      </w:r>
    </w:p>
    <w:p w14:paraId="3B29EC56" w14:textId="77777777" w:rsidR="007D3614" w:rsidRPr="000A03F9" w:rsidRDefault="00693E10" w:rsidP="00982D6C">
      <w:pPr>
        <w:pStyle w:val="EMEABullet2"/>
        <w:numPr>
          <w:ilvl w:val="0"/>
          <w:numId w:val="93"/>
        </w:numPr>
        <w:ind w:left="567" w:hanging="567"/>
        <w:rPr>
          <w:color w:val="000000"/>
          <w:szCs w:val="22"/>
          <w:lang w:val="sv-SE"/>
        </w:rPr>
      </w:pPr>
      <w:r w:rsidRPr="000A03F9">
        <w:rPr>
          <w:color w:val="000000"/>
          <w:szCs w:val="22"/>
          <w:lang w:val="sv-SE"/>
        </w:rPr>
        <w:t>vuxna med uveit utan infektion där inflammationen påverkar bakre delen av ögat barn från 2 års ålder med kronisk uveit utan infektion där inflammationen påverkar främre delen av ögat</w:t>
      </w:r>
    </w:p>
    <w:p w14:paraId="525C7F4D" w14:textId="77777777" w:rsidR="007D3614" w:rsidRPr="000A03F9" w:rsidRDefault="007D3614" w:rsidP="00D35D41">
      <w:pPr>
        <w:rPr>
          <w:szCs w:val="22"/>
        </w:rPr>
      </w:pPr>
    </w:p>
    <w:p w14:paraId="418C8191" w14:textId="77777777" w:rsidR="007D3614" w:rsidRPr="000A03F9" w:rsidRDefault="00693E10" w:rsidP="00D35D41">
      <w:pPr>
        <w:rPr>
          <w:szCs w:val="22"/>
        </w:rPr>
      </w:pPr>
      <w:r w:rsidRPr="000A03F9">
        <w:rPr>
          <w:szCs w:val="22"/>
        </w:rPr>
        <w:lastRenderedPageBreak/>
        <w:t xml:space="preserve">Inflammationen kan leda till försämrad syn och/eller förekomst av floaters i ögat (svarta prickar eller stripiga linjer som rör sig över synfältet). </w:t>
      </w:r>
      <w:r w:rsidR="00D52428">
        <w:rPr>
          <w:szCs w:val="22"/>
        </w:rPr>
        <w:t>Libmyris</w:t>
      </w:r>
      <w:r w:rsidRPr="000A03F9">
        <w:rPr>
          <w:szCs w:val="22"/>
        </w:rPr>
        <w:t xml:space="preserve"> fungerar genom att minska denna inflammation.</w:t>
      </w:r>
    </w:p>
    <w:p w14:paraId="46537449" w14:textId="77777777" w:rsidR="007D3614" w:rsidRPr="000A03F9" w:rsidRDefault="007D3614" w:rsidP="00D35D41">
      <w:pPr>
        <w:rPr>
          <w:szCs w:val="22"/>
        </w:rPr>
      </w:pPr>
    </w:p>
    <w:p w14:paraId="0AA101D8" w14:textId="77777777" w:rsidR="007D3614" w:rsidRPr="000A03F9" w:rsidRDefault="00693E10" w:rsidP="00D35D41">
      <w:pPr>
        <w:rPr>
          <w:szCs w:val="22"/>
        </w:rPr>
      </w:pPr>
      <w:r w:rsidRPr="000A03F9">
        <w:rPr>
          <w:szCs w:val="22"/>
        </w:rPr>
        <w:t xml:space="preserve">Du kanske först får andra läkemedel. Om du inte svarar tillräckligt på dessa läkemedel kommer du att få </w:t>
      </w:r>
      <w:r w:rsidR="00D52428">
        <w:rPr>
          <w:szCs w:val="22"/>
        </w:rPr>
        <w:t>Libmyris</w:t>
      </w:r>
      <w:r w:rsidRPr="000A03F9">
        <w:rPr>
          <w:szCs w:val="22"/>
        </w:rPr>
        <w:t>.</w:t>
      </w:r>
    </w:p>
    <w:p w14:paraId="5DD06F78" w14:textId="77777777" w:rsidR="007D3614" w:rsidRPr="000A03F9" w:rsidRDefault="007D3614" w:rsidP="00D35D41">
      <w:pPr>
        <w:pStyle w:val="EMEANormal"/>
        <w:rPr>
          <w:color w:val="000000"/>
          <w:szCs w:val="22"/>
          <w:lang w:val="sv-SE"/>
        </w:rPr>
      </w:pPr>
    </w:p>
    <w:p w14:paraId="20512AAF" w14:textId="77777777" w:rsidR="007D3614" w:rsidRPr="000A03F9" w:rsidRDefault="007D3614" w:rsidP="00D35D41">
      <w:pPr>
        <w:pStyle w:val="EMEANormal"/>
        <w:rPr>
          <w:color w:val="000000"/>
          <w:szCs w:val="22"/>
          <w:lang w:val="sv-SE"/>
        </w:rPr>
      </w:pPr>
    </w:p>
    <w:p w14:paraId="64DF381D" w14:textId="77777777" w:rsidR="007D3614" w:rsidRPr="00A000A0" w:rsidRDefault="00693E10" w:rsidP="00A000A0">
      <w:pPr>
        <w:rPr>
          <w:bCs/>
        </w:rPr>
      </w:pPr>
      <w:r w:rsidRPr="00A000A0">
        <w:rPr>
          <w:b/>
          <w:bCs/>
        </w:rPr>
        <w:t>2.</w:t>
      </w:r>
      <w:r w:rsidRPr="00A000A0">
        <w:rPr>
          <w:b/>
          <w:bCs/>
        </w:rPr>
        <w:tab/>
        <w:t xml:space="preserve">Vad du behöver veta innan du använder </w:t>
      </w:r>
      <w:r w:rsidR="00D52428" w:rsidRPr="00A000A0">
        <w:rPr>
          <w:b/>
          <w:bCs/>
        </w:rPr>
        <w:t>Libmyris</w:t>
      </w:r>
    </w:p>
    <w:p w14:paraId="6278A7BF" w14:textId="77777777" w:rsidR="007D3614" w:rsidRPr="000A03F9" w:rsidRDefault="007D3614" w:rsidP="00D35D41">
      <w:pPr>
        <w:pStyle w:val="EMEANormal"/>
        <w:keepNext/>
        <w:rPr>
          <w:color w:val="000000"/>
          <w:szCs w:val="22"/>
          <w:lang w:val="sv-SE"/>
        </w:rPr>
      </w:pPr>
    </w:p>
    <w:p w14:paraId="49C823DA"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Använd inte </w:t>
      </w:r>
      <w:r w:rsidR="00D52428">
        <w:rPr>
          <w:color w:val="000000"/>
          <w:szCs w:val="22"/>
        </w:rPr>
        <w:t>Libmyris</w:t>
      </w:r>
      <w:r w:rsidRPr="000A03F9">
        <w:rPr>
          <w:color w:val="000000"/>
          <w:szCs w:val="22"/>
        </w:rPr>
        <w:t>:</w:t>
      </w:r>
    </w:p>
    <w:p w14:paraId="1E143764" w14:textId="77777777" w:rsidR="007D3614" w:rsidRPr="000A03F9" w:rsidRDefault="00693E10" w:rsidP="00982D6C">
      <w:pPr>
        <w:pStyle w:val="EMEABullet2"/>
        <w:keepNext/>
        <w:numPr>
          <w:ilvl w:val="0"/>
          <w:numId w:val="2"/>
        </w:numPr>
        <w:tabs>
          <w:tab w:val="clear" w:pos="360"/>
        </w:tabs>
        <w:suppressAutoHyphens w:val="0"/>
        <w:ind w:left="567" w:hanging="567"/>
        <w:rPr>
          <w:color w:val="000000"/>
          <w:szCs w:val="22"/>
          <w:lang w:val="sv-SE"/>
        </w:rPr>
      </w:pPr>
      <w:r w:rsidRPr="000A03F9">
        <w:rPr>
          <w:color w:val="000000"/>
          <w:szCs w:val="22"/>
          <w:lang w:val="sv-SE"/>
        </w:rPr>
        <w:t>Om du är allergisk mot adalimumab eller något annat innehållsämne i detta läkemedel (anges i avsnitt 6).</w:t>
      </w:r>
      <w:r w:rsidRPr="000A03F9">
        <w:rPr>
          <w:color w:val="000000"/>
          <w:szCs w:val="22"/>
          <w:lang w:val="sv-SE"/>
        </w:rPr>
        <w:br/>
        <w:t>Om du har aktiv tuberkulos eller andra allvarliga infektioner (se ”Varningar och försiktighet”). Det är viktigt att du talar om för din läkare om du har symtom på infektioner, till exempel feber, sår, trötthetskänsla, tandproblem.</w:t>
      </w:r>
    </w:p>
    <w:p w14:paraId="089DBEF7"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Om du har måttlig eller svår hjärtsvikt. Det är viktigt att berätta för din läkare om du har eller har haft ett allvarligt hjärtproblem (se ”Varningar och försiktighet”).</w:t>
      </w:r>
    </w:p>
    <w:p w14:paraId="26B3AFB9" w14:textId="77777777" w:rsidR="007D3614" w:rsidRPr="000A03F9" w:rsidRDefault="007D3614" w:rsidP="00D35D41">
      <w:pPr>
        <w:rPr>
          <w:color w:val="000000"/>
          <w:szCs w:val="22"/>
        </w:rPr>
      </w:pPr>
    </w:p>
    <w:p w14:paraId="56690334" w14:textId="77777777" w:rsidR="007D3614" w:rsidRPr="000A03F9" w:rsidRDefault="00693E10" w:rsidP="00D35D41">
      <w:pPr>
        <w:keepNext/>
        <w:rPr>
          <w:b/>
          <w:szCs w:val="22"/>
        </w:rPr>
      </w:pPr>
      <w:r w:rsidRPr="000A03F9">
        <w:rPr>
          <w:b/>
          <w:szCs w:val="22"/>
        </w:rPr>
        <w:t>Varningar och försiktighet</w:t>
      </w:r>
    </w:p>
    <w:p w14:paraId="15ACC82C" w14:textId="77777777" w:rsidR="007D3614" w:rsidRPr="000A03F9" w:rsidRDefault="007D3614" w:rsidP="00D35D41">
      <w:pPr>
        <w:pStyle w:val="EMEABullet2"/>
        <w:keepNext/>
        <w:ind w:left="690"/>
        <w:rPr>
          <w:szCs w:val="22"/>
          <w:lang w:val="sv-SE"/>
        </w:rPr>
      </w:pPr>
    </w:p>
    <w:p w14:paraId="2087F124" w14:textId="77777777" w:rsidR="007D3614" w:rsidRPr="000A03F9" w:rsidRDefault="00693E10" w:rsidP="00D35D41">
      <w:pPr>
        <w:pStyle w:val="EMEABullet2"/>
        <w:keepNext/>
        <w:ind w:left="360" w:hanging="360"/>
        <w:rPr>
          <w:szCs w:val="22"/>
          <w:lang w:val="sv-SE"/>
        </w:rPr>
      </w:pPr>
      <w:r w:rsidRPr="000A03F9">
        <w:rPr>
          <w:szCs w:val="22"/>
          <w:lang w:val="sv-SE"/>
        </w:rPr>
        <w:t xml:space="preserve">Tala med läkare eller apotekspersonal innan du använder </w:t>
      </w:r>
      <w:r w:rsidR="00D52428">
        <w:rPr>
          <w:szCs w:val="22"/>
          <w:lang w:val="sv-SE"/>
        </w:rPr>
        <w:t>Libmyris</w:t>
      </w:r>
      <w:r w:rsidRPr="000A03F9">
        <w:rPr>
          <w:szCs w:val="22"/>
          <w:lang w:val="sv-SE"/>
        </w:rPr>
        <w:t>.</w:t>
      </w:r>
    </w:p>
    <w:p w14:paraId="1A3AAB8D" w14:textId="77777777" w:rsidR="007D3614" w:rsidRPr="000A03F9" w:rsidRDefault="007D3614" w:rsidP="00D35D41">
      <w:pPr>
        <w:pStyle w:val="EMEANormal"/>
        <w:rPr>
          <w:szCs w:val="22"/>
          <w:lang w:val="sv-SE"/>
        </w:rPr>
      </w:pPr>
    </w:p>
    <w:p w14:paraId="57D3FFE9" w14:textId="77777777" w:rsidR="007D3614" w:rsidRPr="000A03F9" w:rsidRDefault="00693E10" w:rsidP="00D35D41">
      <w:pPr>
        <w:pStyle w:val="EMEANormal"/>
        <w:rPr>
          <w:szCs w:val="22"/>
          <w:u w:val="single"/>
          <w:lang w:val="sv-SE"/>
        </w:rPr>
      </w:pPr>
      <w:r w:rsidRPr="000A03F9">
        <w:rPr>
          <w:szCs w:val="22"/>
          <w:u w:val="single"/>
          <w:lang w:val="sv-SE"/>
        </w:rPr>
        <w:t>Allergiska reaktioner</w:t>
      </w:r>
    </w:p>
    <w:p w14:paraId="7B0D769E"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 xml:space="preserve">Om du får allergiska reaktioner med symtom såsom trånghetskänsla i bröstet, väsande andning, yrsel, svullnad eller utslag, ska du sluta injicera </w:t>
      </w:r>
      <w:r w:rsidR="00D52428">
        <w:rPr>
          <w:szCs w:val="22"/>
        </w:rPr>
        <w:t>Libmyris</w:t>
      </w:r>
      <w:r w:rsidRPr="000A03F9">
        <w:rPr>
          <w:szCs w:val="22"/>
        </w:rPr>
        <w:t xml:space="preserve"> </w:t>
      </w:r>
      <w:r w:rsidRPr="000A03F9">
        <w:rPr>
          <w:color w:val="000000"/>
          <w:szCs w:val="22"/>
        </w:rPr>
        <w:t>och kontakta din läkare omgående eftersom dessa reaktioner i sällsynta fall kan vara livshotande.</w:t>
      </w:r>
      <w:r w:rsidRPr="000A03F9">
        <w:rPr>
          <w:color w:val="000000"/>
          <w:szCs w:val="22"/>
        </w:rPr>
        <w:br/>
      </w:r>
    </w:p>
    <w:p w14:paraId="4E8C7798" w14:textId="77777777" w:rsidR="007D3614" w:rsidRPr="000A03F9" w:rsidRDefault="00693E10" w:rsidP="00D35D41">
      <w:pPr>
        <w:rPr>
          <w:color w:val="000000"/>
          <w:szCs w:val="22"/>
          <w:u w:val="single"/>
        </w:rPr>
      </w:pPr>
      <w:r w:rsidRPr="000A03F9">
        <w:rPr>
          <w:color w:val="000000"/>
          <w:szCs w:val="22"/>
          <w:u w:val="single"/>
        </w:rPr>
        <w:t>Infektioner</w:t>
      </w:r>
    </w:p>
    <w:p w14:paraId="7DD4E725"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 xml:space="preserve">Om du har någon infektion, inklusive kroniska infektioner eller en infektion i en viss kroppsdel (till exempel bensår) måste du rådgöra med din läkare innan du börjar med </w:t>
      </w:r>
      <w:r w:rsidR="00D52428">
        <w:rPr>
          <w:szCs w:val="22"/>
        </w:rPr>
        <w:t>Libmyris</w:t>
      </w:r>
      <w:r w:rsidRPr="000A03F9">
        <w:rPr>
          <w:color w:val="000000"/>
          <w:szCs w:val="22"/>
        </w:rPr>
        <w:t>. Om du är osäker, kontakta din läkare.</w:t>
      </w:r>
    </w:p>
    <w:p w14:paraId="6BB469FA"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 xml:space="preserve">Du kanske lättare får infektioner medan du får behandling med </w:t>
      </w:r>
      <w:r w:rsidR="00D52428">
        <w:rPr>
          <w:szCs w:val="22"/>
        </w:rPr>
        <w:t>Libmyris</w:t>
      </w:r>
      <w:r w:rsidRPr="000A03F9">
        <w:rPr>
          <w:color w:val="000000"/>
          <w:szCs w:val="22"/>
        </w:rPr>
        <w:t xml:space="preserve">. </w:t>
      </w:r>
      <w:r w:rsidRPr="000A03F9">
        <w:rPr>
          <w:rFonts w:eastAsia="MS Mincho"/>
          <w:color w:val="000000"/>
          <w:szCs w:val="22"/>
          <w:lang w:eastAsia="ja-JP"/>
        </w:rPr>
        <w:t>Denna risk kan öka ifall du har problem med dina lungor.</w:t>
      </w:r>
      <w:r w:rsidRPr="000A03F9">
        <w:rPr>
          <w:color w:val="000000"/>
          <w:szCs w:val="22"/>
        </w:rPr>
        <w:t xml:space="preserve"> Dessa infektioner kan vara allvarliga och inkluderar:</w:t>
      </w:r>
    </w:p>
    <w:p w14:paraId="03529FA0" w14:textId="77777777" w:rsidR="007D3614" w:rsidRPr="000A03F9" w:rsidRDefault="00693E10" w:rsidP="00982D6C">
      <w:pPr>
        <w:numPr>
          <w:ilvl w:val="1"/>
          <w:numId w:val="94"/>
        </w:numPr>
        <w:tabs>
          <w:tab w:val="clear" w:pos="1440"/>
          <w:tab w:val="num" w:pos="1134"/>
        </w:tabs>
        <w:ind w:left="1134" w:hanging="567"/>
        <w:rPr>
          <w:color w:val="000000"/>
          <w:szCs w:val="22"/>
        </w:rPr>
      </w:pPr>
      <w:r w:rsidRPr="000A03F9">
        <w:rPr>
          <w:color w:val="000000"/>
          <w:szCs w:val="22"/>
        </w:rPr>
        <w:t>tuberkulos</w:t>
      </w:r>
    </w:p>
    <w:p w14:paraId="13C25DB9" w14:textId="77777777" w:rsidR="007D3614" w:rsidRPr="000A03F9" w:rsidRDefault="00693E10" w:rsidP="00982D6C">
      <w:pPr>
        <w:numPr>
          <w:ilvl w:val="1"/>
          <w:numId w:val="94"/>
        </w:numPr>
        <w:tabs>
          <w:tab w:val="clear" w:pos="1440"/>
          <w:tab w:val="num" w:pos="1134"/>
        </w:tabs>
        <w:ind w:left="1134" w:hanging="567"/>
        <w:rPr>
          <w:color w:val="000000"/>
          <w:szCs w:val="22"/>
        </w:rPr>
      </w:pPr>
      <w:r w:rsidRPr="000A03F9">
        <w:rPr>
          <w:color w:val="000000"/>
          <w:szCs w:val="22"/>
        </w:rPr>
        <w:t>infektioner orsakade av virus, svamp, parasiter eller bakterier</w:t>
      </w:r>
    </w:p>
    <w:p w14:paraId="22923636" w14:textId="77777777" w:rsidR="007D3614" w:rsidRPr="000A03F9" w:rsidRDefault="00693E10" w:rsidP="00982D6C">
      <w:pPr>
        <w:numPr>
          <w:ilvl w:val="1"/>
          <w:numId w:val="94"/>
        </w:numPr>
        <w:tabs>
          <w:tab w:val="clear" w:pos="1440"/>
          <w:tab w:val="num" w:pos="1134"/>
        </w:tabs>
        <w:ind w:left="1134" w:hanging="567"/>
        <w:rPr>
          <w:color w:val="000000"/>
          <w:szCs w:val="22"/>
        </w:rPr>
      </w:pPr>
      <w:r w:rsidRPr="000A03F9">
        <w:rPr>
          <w:color w:val="000000"/>
          <w:szCs w:val="22"/>
        </w:rPr>
        <w:t>allvarlig infektion i blodet(sepsis)</w:t>
      </w:r>
    </w:p>
    <w:p w14:paraId="5E368258" w14:textId="77777777" w:rsidR="007D3614" w:rsidRPr="000A03F9" w:rsidRDefault="00693E10" w:rsidP="00D35D41">
      <w:pPr>
        <w:ind w:left="567"/>
        <w:rPr>
          <w:color w:val="000000"/>
          <w:szCs w:val="22"/>
        </w:rPr>
      </w:pPr>
      <w:r w:rsidRPr="000A03F9">
        <w:rPr>
          <w:color w:val="000000"/>
          <w:szCs w:val="22"/>
        </w:rPr>
        <w:t xml:space="preserve">I sällsynta fall kan dessa bli livshotande. Det är viktigt att berätta för din läkare om du får symtom såsom feber, sår, trötthetskänsla eller tandbesvär. Din läkare kan råda dig att tillfälligt sluta använda </w:t>
      </w:r>
      <w:r w:rsidR="00D52428">
        <w:rPr>
          <w:szCs w:val="22"/>
        </w:rPr>
        <w:t>Libmyris</w:t>
      </w:r>
      <w:r w:rsidRPr="000A03F9">
        <w:rPr>
          <w:color w:val="000000"/>
          <w:szCs w:val="22"/>
        </w:rPr>
        <w:t>.</w:t>
      </w:r>
    </w:p>
    <w:p w14:paraId="6C3343CE" w14:textId="77777777" w:rsidR="007D3614" w:rsidRPr="000A03F9" w:rsidRDefault="00693E10" w:rsidP="00982D6C">
      <w:pPr>
        <w:numPr>
          <w:ilvl w:val="0"/>
          <w:numId w:val="2"/>
        </w:numPr>
        <w:tabs>
          <w:tab w:val="clear" w:pos="360"/>
        </w:tabs>
        <w:ind w:left="567" w:hanging="567"/>
        <w:rPr>
          <w:color w:val="000000"/>
          <w:szCs w:val="22"/>
        </w:rPr>
      </w:pPr>
      <w:r w:rsidRPr="000A03F9">
        <w:rPr>
          <w:szCs w:val="22"/>
        </w:rPr>
        <w:t>Tala om för din läkare ifall du bor eller reser i regioner där svampinfektioner (till exempel histoplasmos, koccidioidomykos eller blastomykos) är mycket vanliga.</w:t>
      </w:r>
    </w:p>
    <w:p w14:paraId="05BD2DE0"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Tala om för din läkare om du har haft infektioner som återkommer eller andra åkommor som ökar risken för infektioner.</w:t>
      </w:r>
    </w:p>
    <w:p w14:paraId="45959D8D" w14:textId="77777777" w:rsidR="007D3614" w:rsidRPr="000A03F9" w:rsidRDefault="00693E10" w:rsidP="00982D6C">
      <w:pPr>
        <w:numPr>
          <w:ilvl w:val="0"/>
          <w:numId w:val="2"/>
        </w:numPr>
        <w:tabs>
          <w:tab w:val="clear" w:pos="360"/>
        </w:tabs>
        <w:ind w:left="567" w:hanging="567"/>
        <w:rPr>
          <w:color w:val="000000"/>
          <w:szCs w:val="22"/>
        </w:rPr>
      </w:pPr>
      <w:r w:rsidRPr="000A03F9">
        <w:rPr>
          <w:rFonts w:eastAsia="MS Mincho"/>
          <w:color w:val="000000"/>
          <w:szCs w:val="22"/>
          <w:lang w:eastAsia="ja-JP"/>
        </w:rPr>
        <w:t xml:space="preserve">Om du är över 65 år kan du vara mer känslig för att få infektioner medan du använder </w:t>
      </w:r>
      <w:r w:rsidR="00D52428">
        <w:rPr>
          <w:szCs w:val="22"/>
        </w:rPr>
        <w:t>Libmyris</w:t>
      </w:r>
      <w:r w:rsidRPr="000A03F9">
        <w:rPr>
          <w:rFonts w:eastAsia="MS Mincho"/>
          <w:color w:val="000000"/>
          <w:szCs w:val="22"/>
          <w:lang w:eastAsia="ja-JP"/>
        </w:rPr>
        <w:t xml:space="preserve">. Du och din läkare ska vara särskilt uppmärksamma på tecken på infektion medan du behandlas med </w:t>
      </w:r>
      <w:r w:rsidR="00D52428">
        <w:rPr>
          <w:szCs w:val="22"/>
        </w:rPr>
        <w:t>Libmyris</w:t>
      </w:r>
      <w:r w:rsidRPr="000A03F9">
        <w:rPr>
          <w:rFonts w:eastAsia="MS Mincho"/>
          <w:color w:val="000000"/>
          <w:szCs w:val="22"/>
          <w:lang w:eastAsia="ja-JP"/>
        </w:rPr>
        <w:t>. Det är viktigt att tala om för din läkare om du får symtom på infektion, såsom feber, sår, trötthetskänsla eller tandbesvär.</w:t>
      </w:r>
    </w:p>
    <w:p w14:paraId="17CA0663" w14:textId="77777777" w:rsidR="007D3614" w:rsidRPr="000A03F9" w:rsidRDefault="007D3614" w:rsidP="00D35D41">
      <w:pPr>
        <w:rPr>
          <w:color w:val="000000"/>
          <w:szCs w:val="22"/>
        </w:rPr>
      </w:pPr>
    </w:p>
    <w:p w14:paraId="3C63C77A" w14:textId="77777777" w:rsidR="007D3614" w:rsidRPr="000A03F9" w:rsidRDefault="00693E10" w:rsidP="00D35D41">
      <w:pPr>
        <w:keepNext/>
        <w:autoSpaceDE w:val="0"/>
        <w:autoSpaceDN w:val="0"/>
        <w:ind w:left="-23" w:right="-45"/>
        <w:rPr>
          <w:color w:val="000000"/>
          <w:szCs w:val="22"/>
        </w:rPr>
      </w:pPr>
      <w:r w:rsidRPr="000A03F9">
        <w:rPr>
          <w:color w:val="000000"/>
          <w:szCs w:val="22"/>
          <w:u w:val="single"/>
        </w:rPr>
        <w:t>Tuberkulos</w:t>
      </w:r>
    </w:p>
    <w:p w14:paraId="5AE8600C" w14:textId="77777777" w:rsidR="007D3614" w:rsidRPr="000A03F9" w:rsidRDefault="00693E10" w:rsidP="00982D6C">
      <w:pPr>
        <w:pStyle w:val="EMEABullet2"/>
        <w:keepNext/>
        <w:numPr>
          <w:ilvl w:val="0"/>
          <w:numId w:val="2"/>
        </w:numPr>
        <w:rPr>
          <w:color w:val="000000"/>
          <w:szCs w:val="22"/>
          <w:lang w:val="sv-SE"/>
        </w:rPr>
      </w:pPr>
      <w:r w:rsidRPr="000A03F9">
        <w:rPr>
          <w:szCs w:val="22"/>
          <w:lang w:val="sv-SE"/>
        </w:rPr>
        <w:t xml:space="preserve">Det är mycket viktigt att du berättar för din läkare om du någonsin har haft tuberkulos, eller om du har varit i nära kontakt med någon som har haft tuberkulos. Om du har aktiv tuberkulos, använd inte </w:t>
      </w:r>
      <w:r w:rsidR="00D52428">
        <w:rPr>
          <w:szCs w:val="22"/>
          <w:lang w:val="sv-SE"/>
        </w:rPr>
        <w:t>Libmyris</w:t>
      </w:r>
      <w:r w:rsidRPr="000A03F9">
        <w:rPr>
          <w:szCs w:val="22"/>
          <w:lang w:val="sv-SE"/>
        </w:rPr>
        <w:t>.</w:t>
      </w:r>
    </w:p>
    <w:p w14:paraId="1FB98633" w14:textId="77777777" w:rsidR="007D3614" w:rsidRPr="000A03F9" w:rsidRDefault="00693E10" w:rsidP="00982D6C">
      <w:pPr>
        <w:pStyle w:val="EMEABullet2"/>
        <w:numPr>
          <w:ilvl w:val="1"/>
          <w:numId w:val="95"/>
        </w:numPr>
        <w:tabs>
          <w:tab w:val="clear" w:pos="1440"/>
          <w:tab w:val="num" w:pos="709"/>
        </w:tabs>
        <w:ind w:left="709" w:hanging="425"/>
        <w:rPr>
          <w:color w:val="000000"/>
          <w:szCs w:val="22"/>
          <w:lang w:val="sv-SE"/>
        </w:rPr>
      </w:pPr>
      <w:r w:rsidRPr="000A03F9">
        <w:rPr>
          <w:szCs w:val="22"/>
          <w:lang w:val="sv-SE"/>
        </w:rPr>
        <w:t xml:space="preserve">Eftersom fall av tuberkulos har rapporterats hos patienter som behandlats med adalimumab, kommer läkaren att undersöka dig för tecken och symtom på tuberkulos innan behandling med </w:t>
      </w:r>
      <w:r w:rsidR="00D52428">
        <w:rPr>
          <w:szCs w:val="22"/>
          <w:lang w:val="sv-SE"/>
        </w:rPr>
        <w:t>Libmyris</w:t>
      </w:r>
      <w:r w:rsidRPr="000A03F9">
        <w:rPr>
          <w:szCs w:val="22"/>
          <w:lang w:val="sv-SE"/>
        </w:rPr>
        <w:t xml:space="preserve"> påbörjas. Denna inkluderar en omfattande sjukdomshistoria och lämpliga undersökningar (till exempel lungröntgen och ett tuberkulintest). Utförandet och resultaten av dessa tester ska anges på ditt </w:t>
      </w:r>
      <w:r w:rsidRPr="000A03F9">
        <w:rPr>
          <w:b/>
          <w:szCs w:val="22"/>
          <w:lang w:val="sv-SE"/>
        </w:rPr>
        <w:t>Patientkort</w:t>
      </w:r>
      <w:r w:rsidRPr="000A03F9">
        <w:rPr>
          <w:szCs w:val="22"/>
          <w:lang w:val="sv-SE"/>
        </w:rPr>
        <w:t xml:space="preserve">. </w:t>
      </w:r>
    </w:p>
    <w:p w14:paraId="2B5E2433" w14:textId="77777777" w:rsidR="007D3614" w:rsidRPr="000A03F9" w:rsidRDefault="00693E10" w:rsidP="00982D6C">
      <w:pPr>
        <w:pStyle w:val="EMEABullet2"/>
        <w:numPr>
          <w:ilvl w:val="1"/>
          <w:numId w:val="95"/>
        </w:numPr>
        <w:tabs>
          <w:tab w:val="clear" w:pos="1440"/>
          <w:tab w:val="num" w:pos="709"/>
        </w:tabs>
        <w:ind w:left="709" w:hanging="425"/>
        <w:rPr>
          <w:color w:val="000000"/>
          <w:szCs w:val="22"/>
          <w:lang w:val="sv-SE"/>
        </w:rPr>
      </w:pPr>
      <w:r w:rsidRPr="000A03F9">
        <w:rPr>
          <w:szCs w:val="22"/>
          <w:lang w:val="sv-SE"/>
        </w:rPr>
        <w:lastRenderedPageBreak/>
        <w:t>Tuberkulos kan utvecklas under behandling även om du har fått behandling för att förebygga tuberkulos.</w:t>
      </w:r>
    </w:p>
    <w:p w14:paraId="559F91EA" w14:textId="77777777" w:rsidR="007D3614" w:rsidRPr="000A03F9" w:rsidRDefault="00693E10" w:rsidP="00982D6C">
      <w:pPr>
        <w:pStyle w:val="EMEABullet2"/>
        <w:numPr>
          <w:ilvl w:val="1"/>
          <w:numId w:val="95"/>
        </w:numPr>
        <w:tabs>
          <w:tab w:val="clear" w:pos="1440"/>
          <w:tab w:val="num" w:pos="709"/>
        </w:tabs>
        <w:ind w:left="709" w:hanging="425"/>
        <w:rPr>
          <w:color w:val="000000"/>
          <w:szCs w:val="22"/>
          <w:lang w:val="sv-SE"/>
        </w:rPr>
      </w:pPr>
      <w:r w:rsidRPr="000A03F9">
        <w:rPr>
          <w:szCs w:val="22"/>
          <w:lang w:val="sv-SE"/>
        </w:rPr>
        <w:t>Om symtom på tuberkulos (till exempel ihållande hosta, viktminskning, brist på energi, lätt feber), eller om någon annan infektion uppkommer under eller efter behandlingen, måste du omedelbart tala om detta för din läkare.</w:t>
      </w:r>
      <w:r w:rsidRPr="000A03F9">
        <w:rPr>
          <w:color w:val="000000"/>
          <w:szCs w:val="22"/>
          <w:lang w:val="sv-SE"/>
        </w:rPr>
        <w:br/>
      </w:r>
    </w:p>
    <w:p w14:paraId="65ADB298" w14:textId="77777777" w:rsidR="007D3614" w:rsidRPr="000A03F9" w:rsidRDefault="00693E10" w:rsidP="00D35D41">
      <w:pPr>
        <w:rPr>
          <w:color w:val="000000"/>
          <w:szCs w:val="22"/>
        </w:rPr>
      </w:pPr>
      <w:r w:rsidRPr="000A03F9">
        <w:rPr>
          <w:szCs w:val="22"/>
          <w:u w:val="single"/>
        </w:rPr>
        <w:t>Hepatit B</w:t>
      </w:r>
    </w:p>
    <w:p w14:paraId="53A96355" w14:textId="77777777" w:rsidR="007D3614" w:rsidRPr="000A03F9" w:rsidRDefault="00693E10" w:rsidP="00D35D41">
      <w:pPr>
        <w:pStyle w:val="EMEABullet2"/>
        <w:keepNext/>
        <w:ind w:left="567" w:hanging="567"/>
        <w:rPr>
          <w:color w:val="000000"/>
          <w:szCs w:val="22"/>
          <w:lang w:val="sv-SE"/>
        </w:rPr>
      </w:pPr>
      <w:r w:rsidRPr="000A03F9">
        <w:rPr>
          <w:color w:val="000000"/>
          <w:szCs w:val="22"/>
          <w:lang w:val="sv-SE"/>
        </w:rPr>
        <w:t xml:space="preserve">Tala om för din läkare ifall du är bärare av hepatit B virus (HBV), ifall du har en aktiv HBV-infektion eller om du tror att det finns risk för dig att få HBV. </w:t>
      </w:r>
    </w:p>
    <w:p w14:paraId="2454A639" w14:textId="77777777" w:rsidR="007D3614" w:rsidRPr="000A03F9" w:rsidRDefault="00693E10" w:rsidP="00982D6C">
      <w:pPr>
        <w:pStyle w:val="EMEABullet2"/>
        <w:numPr>
          <w:ilvl w:val="1"/>
          <w:numId w:val="4"/>
        </w:numPr>
        <w:rPr>
          <w:color w:val="000000"/>
          <w:szCs w:val="22"/>
          <w:lang w:val="sv-SE"/>
        </w:rPr>
      </w:pPr>
      <w:r w:rsidRPr="000A03F9">
        <w:rPr>
          <w:szCs w:val="22"/>
          <w:lang w:val="sv-SE"/>
        </w:rPr>
        <w:t xml:space="preserve">Din läkare bör testa dig för Hepatit B. </w:t>
      </w:r>
      <w:r w:rsidRPr="000A03F9">
        <w:rPr>
          <w:color w:val="000000"/>
          <w:szCs w:val="22"/>
          <w:lang w:val="sv-SE"/>
        </w:rPr>
        <w:t xml:space="preserve">Hos patienter som bär på HBV kan adalimumab göra så att viruset blir aktivt igen. </w:t>
      </w:r>
    </w:p>
    <w:p w14:paraId="5E799339" w14:textId="77777777" w:rsidR="007D3614" w:rsidRPr="000A03F9" w:rsidRDefault="00693E10" w:rsidP="00982D6C">
      <w:pPr>
        <w:pStyle w:val="EMEABullet2"/>
        <w:numPr>
          <w:ilvl w:val="1"/>
          <w:numId w:val="4"/>
        </w:numPr>
        <w:rPr>
          <w:color w:val="000000"/>
          <w:szCs w:val="22"/>
          <w:lang w:val="sv-SE"/>
        </w:rPr>
      </w:pPr>
      <w:r w:rsidRPr="000A03F9">
        <w:rPr>
          <w:color w:val="000000"/>
          <w:szCs w:val="22"/>
          <w:lang w:val="sv-SE"/>
        </w:rPr>
        <w:t>I vissa sällsynta fall, speciellt om du tar andra läkemedel som hämmar immunsystemet, kan reaktivering av HBV vara livshotande.</w:t>
      </w:r>
      <w:r w:rsidRPr="000A03F9">
        <w:rPr>
          <w:color w:val="000000"/>
          <w:szCs w:val="22"/>
          <w:lang w:val="sv-SE"/>
        </w:rPr>
        <w:br/>
      </w:r>
    </w:p>
    <w:p w14:paraId="7911EC96" w14:textId="77777777" w:rsidR="007D3614" w:rsidRPr="000A03F9" w:rsidRDefault="00693E10" w:rsidP="00D35D41">
      <w:pPr>
        <w:rPr>
          <w:color w:val="000000"/>
          <w:szCs w:val="22"/>
        </w:rPr>
      </w:pPr>
      <w:r w:rsidRPr="000A03F9">
        <w:rPr>
          <w:rFonts w:eastAsia="MS Mincho"/>
          <w:szCs w:val="22"/>
          <w:u w:val="single"/>
          <w:lang w:eastAsia="ja-JP"/>
        </w:rPr>
        <w:t>Operationer eller tandingrepp</w:t>
      </w:r>
    </w:p>
    <w:p w14:paraId="3FAE3280" w14:textId="77777777" w:rsidR="007D3614" w:rsidRPr="000A03F9" w:rsidRDefault="00693E10" w:rsidP="00982D6C">
      <w:pPr>
        <w:pStyle w:val="EMEABullet2"/>
        <w:keepNext/>
        <w:numPr>
          <w:ilvl w:val="0"/>
          <w:numId w:val="4"/>
        </w:numPr>
        <w:rPr>
          <w:szCs w:val="22"/>
          <w:lang w:val="sv-SE"/>
        </w:rPr>
      </w:pPr>
      <w:r w:rsidRPr="000A03F9">
        <w:rPr>
          <w:szCs w:val="22"/>
          <w:lang w:val="sv-SE"/>
        </w:rPr>
        <w:t xml:space="preserve">Om du snart ska genomgå en operation eller ett tandingrepp, tala om för din läkare att du tar </w:t>
      </w:r>
      <w:r w:rsidR="00D52428">
        <w:rPr>
          <w:szCs w:val="22"/>
          <w:lang w:val="sv-SE"/>
        </w:rPr>
        <w:t>Libmyris</w:t>
      </w:r>
      <w:r w:rsidRPr="000A03F9">
        <w:rPr>
          <w:szCs w:val="22"/>
          <w:lang w:val="sv-SE"/>
        </w:rPr>
        <w:t xml:space="preserve">. Din läkare kan råda dig att tillfälligt sluta använda </w:t>
      </w:r>
      <w:r w:rsidR="00D52428">
        <w:rPr>
          <w:szCs w:val="22"/>
          <w:lang w:val="sv-SE"/>
        </w:rPr>
        <w:t>Libmyris</w:t>
      </w:r>
      <w:r w:rsidRPr="000A03F9">
        <w:rPr>
          <w:szCs w:val="22"/>
          <w:lang w:val="sv-SE"/>
        </w:rPr>
        <w:t>.</w:t>
      </w:r>
      <w:r w:rsidRPr="000A03F9">
        <w:rPr>
          <w:szCs w:val="22"/>
          <w:lang w:val="sv-SE"/>
        </w:rPr>
        <w:br/>
      </w:r>
    </w:p>
    <w:p w14:paraId="18D423A8" w14:textId="77777777" w:rsidR="007D3614" w:rsidRPr="000A03F9" w:rsidRDefault="00693E10" w:rsidP="00D35D41">
      <w:pPr>
        <w:rPr>
          <w:color w:val="000000"/>
          <w:szCs w:val="22"/>
        </w:rPr>
      </w:pPr>
      <w:r w:rsidRPr="000A03F9">
        <w:rPr>
          <w:szCs w:val="22"/>
          <w:u w:val="single"/>
        </w:rPr>
        <w:t>Demyeliniserande sjukdom</w:t>
      </w:r>
    </w:p>
    <w:p w14:paraId="1D689EA1" w14:textId="77777777" w:rsidR="007D3614" w:rsidRPr="000A03F9" w:rsidRDefault="00693E10" w:rsidP="00982D6C">
      <w:pPr>
        <w:keepNext/>
        <w:numPr>
          <w:ilvl w:val="0"/>
          <w:numId w:val="2"/>
        </w:numPr>
        <w:tabs>
          <w:tab w:val="clear" w:pos="360"/>
        </w:tabs>
        <w:ind w:left="567" w:hanging="567"/>
        <w:rPr>
          <w:color w:val="000000"/>
          <w:szCs w:val="22"/>
        </w:rPr>
      </w:pPr>
      <w:r w:rsidRPr="000A03F9">
        <w:rPr>
          <w:color w:val="000000"/>
          <w:szCs w:val="22"/>
        </w:rPr>
        <w:t xml:space="preserve">Om du har eller utvecklar en demyeliniserande sjukdom (en sjukdom som påverkar de isolerande lagren runt nerverna, såsom multipel skleros (MS)), kommer din läkare att avgöra om du kan få eller ska fortsätta behandlas med </w:t>
      </w:r>
      <w:r w:rsidR="00D52428">
        <w:rPr>
          <w:szCs w:val="22"/>
        </w:rPr>
        <w:t>Libmyris</w:t>
      </w:r>
      <w:r w:rsidRPr="000A03F9">
        <w:rPr>
          <w:color w:val="000000"/>
          <w:szCs w:val="22"/>
        </w:rPr>
        <w:t>. Berätta omedelbart för din läkare om du får symtom så som ändringar i synen, svaghet i armar eller ben, eller domningar eller stickningar någonstans på kroppen.</w:t>
      </w:r>
    </w:p>
    <w:p w14:paraId="519A3B9D" w14:textId="77777777" w:rsidR="007D3614" w:rsidRPr="000A03F9" w:rsidRDefault="007D3614" w:rsidP="00D35D41">
      <w:pPr>
        <w:rPr>
          <w:color w:val="000000"/>
          <w:szCs w:val="22"/>
        </w:rPr>
      </w:pPr>
    </w:p>
    <w:p w14:paraId="24EDC78F" w14:textId="77777777" w:rsidR="007D3614" w:rsidRPr="000A03F9" w:rsidRDefault="00693E10" w:rsidP="00D35D41">
      <w:pPr>
        <w:rPr>
          <w:color w:val="000000"/>
          <w:szCs w:val="22"/>
        </w:rPr>
      </w:pPr>
      <w:r w:rsidRPr="000A03F9">
        <w:rPr>
          <w:color w:val="000000"/>
          <w:szCs w:val="22"/>
          <w:u w:val="single"/>
        </w:rPr>
        <w:t xml:space="preserve">Vaccinationer </w:t>
      </w:r>
    </w:p>
    <w:p w14:paraId="510D8467" w14:textId="77777777" w:rsidR="007D3614" w:rsidRPr="000A03F9" w:rsidRDefault="00693E10" w:rsidP="00982D6C">
      <w:pPr>
        <w:keepNext/>
        <w:numPr>
          <w:ilvl w:val="0"/>
          <w:numId w:val="3"/>
        </w:numPr>
        <w:tabs>
          <w:tab w:val="clear" w:pos="360"/>
        </w:tabs>
        <w:ind w:left="567" w:hanging="567"/>
        <w:rPr>
          <w:color w:val="000000"/>
          <w:szCs w:val="22"/>
        </w:rPr>
      </w:pPr>
      <w:r w:rsidRPr="000A03F9">
        <w:rPr>
          <w:color w:val="000000"/>
          <w:szCs w:val="22"/>
        </w:rPr>
        <w:t xml:space="preserve">Vissa vacciner </w:t>
      </w:r>
      <w:r w:rsidRPr="000A03F9">
        <w:rPr>
          <w:szCs w:val="22"/>
          <w:lang w:eastAsia="en-GB"/>
        </w:rPr>
        <w:t xml:space="preserve">kan orsaka infektioner och </w:t>
      </w:r>
      <w:r w:rsidRPr="000A03F9">
        <w:rPr>
          <w:color w:val="000000"/>
          <w:szCs w:val="22"/>
        </w:rPr>
        <w:t xml:space="preserve">ska inte ges under behandlingen med </w:t>
      </w:r>
      <w:r w:rsidR="00D52428">
        <w:rPr>
          <w:szCs w:val="22"/>
        </w:rPr>
        <w:t>Libmyris</w:t>
      </w:r>
      <w:r w:rsidRPr="000A03F9">
        <w:rPr>
          <w:color w:val="000000"/>
          <w:szCs w:val="22"/>
        </w:rPr>
        <w:t xml:space="preserve">. </w:t>
      </w:r>
    </w:p>
    <w:p w14:paraId="0E9D39E3" w14:textId="77777777" w:rsidR="007D3614" w:rsidRPr="000A03F9" w:rsidRDefault="007D3614" w:rsidP="00D35D41">
      <w:pPr>
        <w:keepNext/>
        <w:rPr>
          <w:color w:val="000000"/>
          <w:szCs w:val="22"/>
        </w:rPr>
      </w:pPr>
    </w:p>
    <w:p w14:paraId="40C28478" w14:textId="77777777" w:rsidR="007D3614" w:rsidRPr="000A03F9" w:rsidRDefault="00693E10" w:rsidP="00982D6C">
      <w:pPr>
        <w:keepNext/>
        <w:numPr>
          <w:ilvl w:val="1"/>
          <w:numId w:val="96"/>
        </w:numPr>
        <w:tabs>
          <w:tab w:val="clear" w:pos="1440"/>
          <w:tab w:val="num" w:pos="1134"/>
        </w:tabs>
        <w:ind w:left="1134" w:hanging="567"/>
        <w:rPr>
          <w:color w:val="000000"/>
          <w:szCs w:val="22"/>
        </w:rPr>
      </w:pPr>
      <w:r w:rsidRPr="000A03F9">
        <w:rPr>
          <w:color w:val="000000"/>
          <w:szCs w:val="22"/>
        </w:rPr>
        <w:t xml:space="preserve">Kontrollera med din läkare innan du vaccineras. </w:t>
      </w:r>
    </w:p>
    <w:p w14:paraId="0160C29E" w14:textId="77777777" w:rsidR="007D3614" w:rsidRPr="000A03F9" w:rsidRDefault="00693E10" w:rsidP="00982D6C">
      <w:pPr>
        <w:keepNext/>
        <w:numPr>
          <w:ilvl w:val="1"/>
          <w:numId w:val="96"/>
        </w:numPr>
        <w:tabs>
          <w:tab w:val="clear" w:pos="1440"/>
          <w:tab w:val="num" w:pos="1134"/>
        </w:tabs>
        <w:ind w:left="1134" w:hanging="567"/>
        <w:rPr>
          <w:color w:val="000000"/>
          <w:szCs w:val="22"/>
        </w:rPr>
      </w:pPr>
      <w:r w:rsidRPr="000A03F9">
        <w:rPr>
          <w:szCs w:val="22"/>
        </w:rPr>
        <w:t xml:space="preserve">Det rekommenderas att barn, om möjligt, vaccineras enligt gällande riktlinjer för allmän vaccination innan behandling med </w:t>
      </w:r>
      <w:r w:rsidR="00D52428">
        <w:rPr>
          <w:szCs w:val="22"/>
        </w:rPr>
        <w:t>Libmyris</w:t>
      </w:r>
      <w:r w:rsidRPr="000A03F9">
        <w:rPr>
          <w:szCs w:val="22"/>
        </w:rPr>
        <w:t xml:space="preserve"> påbörjas. </w:t>
      </w:r>
    </w:p>
    <w:p w14:paraId="7816E4C3" w14:textId="77777777" w:rsidR="007D3614" w:rsidRPr="000A03F9" w:rsidRDefault="00693E10" w:rsidP="00982D6C">
      <w:pPr>
        <w:numPr>
          <w:ilvl w:val="1"/>
          <w:numId w:val="96"/>
        </w:numPr>
        <w:tabs>
          <w:tab w:val="clear" w:pos="1440"/>
          <w:tab w:val="num" w:pos="1134"/>
        </w:tabs>
        <w:ind w:left="1134" w:hanging="567"/>
        <w:rPr>
          <w:color w:val="000000"/>
          <w:szCs w:val="22"/>
        </w:rPr>
      </w:pPr>
      <w:r w:rsidRPr="000A03F9">
        <w:rPr>
          <w:szCs w:val="22"/>
          <w:lang w:eastAsia="en-GB"/>
        </w:rPr>
        <w:t xml:space="preserve">Om du har fått </w:t>
      </w:r>
      <w:r w:rsidR="00D52428">
        <w:rPr>
          <w:szCs w:val="22"/>
        </w:rPr>
        <w:t>Libmyris</w:t>
      </w:r>
      <w:r w:rsidRPr="000A03F9">
        <w:rPr>
          <w:szCs w:val="22"/>
        </w:rPr>
        <w:t xml:space="preserve"> </w:t>
      </w:r>
      <w:r w:rsidRPr="000A03F9">
        <w:rPr>
          <w:szCs w:val="22"/>
          <w:lang w:eastAsia="en-GB"/>
        </w:rPr>
        <w:t>under din graviditet</w:t>
      </w:r>
      <w:r w:rsidR="0064187B" w:rsidRPr="000A03F9">
        <w:rPr>
          <w:szCs w:val="22"/>
          <w:lang w:eastAsia="en-GB"/>
        </w:rPr>
        <w:t>,</w:t>
      </w:r>
      <w:r w:rsidRPr="000A03F9">
        <w:rPr>
          <w:szCs w:val="22"/>
          <w:lang w:eastAsia="en-GB"/>
        </w:rPr>
        <w:t xml:space="preserve"> kan ditt nyfödda barn ha en ökad risk för att få en sådan infektion i upp till fem månader efter den sista </w:t>
      </w:r>
      <w:r w:rsidR="00D52428">
        <w:rPr>
          <w:szCs w:val="22"/>
        </w:rPr>
        <w:t>Libmyris</w:t>
      </w:r>
      <w:r w:rsidRPr="000A03F9">
        <w:rPr>
          <w:szCs w:val="22"/>
          <w:lang w:eastAsia="en-GB"/>
        </w:rPr>
        <w:t xml:space="preserve">dosen du fick under graviditeten. Det är viktigt att du berättar för barnläkaren och annan sjukvårdspersonal om att du använde </w:t>
      </w:r>
      <w:r w:rsidR="00D52428">
        <w:rPr>
          <w:szCs w:val="22"/>
        </w:rPr>
        <w:t>Libmyris</w:t>
      </w:r>
      <w:r w:rsidRPr="000A03F9">
        <w:rPr>
          <w:szCs w:val="22"/>
        </w:rPr>
        <w:t xml:space="preserve"> </w:t>
      </w:r>
      <w:r w:rsidRPr="000A03F9">
        <w:rPr>
          <w:szCs w:val="22"/>
          <w:lang w:eastAsia="en-GB"/>
        </w:rPr>
        <w:t>under din graviditet, så att de kan avgöra när ditt nyfödda barn ska vaccineras.</w:t>
      </w:r>
      <w:r w:rsidRPr="000A03F9">
        <w:rPr>
          <w:color w:val="000000"/>
          <w:szCs w:val="22"/>
        </w:rPr>
        <w:br/>
      </w:r>
    </w:p>
    <w:p w14:paraId="215303FB" w14:textId="77777777" w:rsidR="007D3614" w:rsidRPr="000A03F9" w:rsidRDefault="00693E10" w:rsidP="00D35D41">
      <w:pPr>
        <w:rPr>
          <w:color w:val="000000"/>
          <w:szCs w:val="22"/>
        </w:rPr>
      </w:pPr>
      <w:r w:rsidRPr="000A03F9">
        <w:rPr>
          <w:color w:val="000000"/>
          <w:szCs w:val="22"/>
          <w:u w:val="single"/>
        </w:rPr>
        <w:t>Hjärtsvikt</w:t>
      </w:r>
    </w:p>
    <w:p w14:paraId="08CC6BDC" w14:textId="77777777" w:rsidR="007D3614" w:rsidRPr="000A03F9" w:rsidRDefault="00693E10" w:rsidP="00982D6C">
      <w:pPr>
        <w:pStyle w:val="EMEABullet2"/>
        <w:keepNext/>
        <w:numPr>
          <w:ilvl w:val="0"/>
          <w:numId w:val="3"/>
        </w:numPr>
        <w:tabs>
          <w:tab w:val="clear" w:pos="360"/>
          <w:tab w:val="num" w:pos="567"/>
        </w:tabs>
        <w:ind w:left="567" w:hanging="567"/>
        <w:rPr>
          <w:color w:val="000000"/>
          <w:szCs w:val="22"/>
          <w:lang w:val="sv-SE"/>
        </w:rPr>
      </w:pPr>
      <w:r w:rsidRPr="000A03F9">
        <w:rPr>
          <w:color w:val="000000"/>
          <w:szCs w:val="22"/>
          <w:lang w:val="sv-SE"/>
        </w:rPr>
        <w:t xml:space="preserve">Om du har mild hjärtsvikt och behandlas med </w:t>
      </w:r>
      <w:r w:rsidR="00D52428">
        <w:rPr>
          <w:szCs w:val="22"/>
          <w:lang w:val="sv-SE"/>
        </w:rPr>
        <w:t>Libmyris</w:t>
      </w:r>
      <w:r w:rsidRPr="000A03F9">
        <w:rPr>
          <w:color w:val="000000"/>
          <w:szCs w:val="22"/>
          <w:lang w:val="sv-SE"/>
        </w:rPr>
        <w:t xml:space="preserve">, måste dina hjärtproblem övervakas noggrant av din läkare. Det är viktigt att tala om för din läkare om du har eller har haft en allvarlig hjärtåkomma. Om du utvecklar nya symtom eller om symtom på hjärtsvikt förvärras (t.ex. andfåddhet eller svullna fötter), måste du kontakta din läkare omedelbart. Din läkare kommer att avgöra om du bör få </w:t>
      </w:r>
      <w:r w:rsidR="00D52428">
        <w:rPr>
          <w:szCs w:val="22"/>
          <w:lang w:val="sv-SE"/>
        </w:rPr>
        <w:t>Libmyris</w:t>
      </w:r>
      <w:r w:rsidRPr="000A03F9">
        <w:rPr>
          <w:color w:val="000000"/>
          <w:szCs w:val="22"/>
          <w:lang w:val="sv-SE"/>
        </w:rPr>
        <w:t>.</w:t>
      </w:r>
    </w:p>
    <w:p w14:paraId="255288D3" w14:textId="77777777" w:rsidR="007D3614" w:rsidRPr="000A03F9" w:rsidRDefault="007D3614" w:rsidP="00D35D41">
      <w:pPr>
        <w:ind w:left="567"/>
        <w:rPr>
          <w:color w:val="000000"/>
          <w:szCs w:val="22"/>
          <w:u w:val="single"/>
        </w:rPr>
      </w:pPr>
    </w:p>
    <w:p w14:paraId="6A57DF71" w14:textId="77777777" w:rsidR="007D3614" w:rsidRPr="000A03F9" w:rsidRDefault="00693E10" w:rsidP="00D35D41">
      <w:pPr>
        <w:rPr>
          <w:color w:val="000000"/>
          <w:szCs w:val="22"/>
        </w:rPr>
      </w:pPr>
      <w:r w:rsidRPr="000A03F9">
        <w:rPr>
          <w:color w:val="000000"/>
          <w:szCs w:val="22"/>
          <w:u w:val="single"/>
        </w:rPr>
        <w:t>Feber, blåmärken, blödning eller blekhet</w:t>
      </w:r>
    </w:p>
    <w:p w14:paraId="4823D541" w14:textId="77777777" w:rsidR="007D3614" w:rsidRPr="000A03F9" w:rsidRDefault="00693E10" w:rsidP="00982D6C">
      <w:pPr>
        <w:keepNext/>
        <w:numPr>
          <w:ilvl w:val="0"/>
          <w:numId w:val="26"/>
        </w:numPr>
        <w:ind w:left="567" w:hanging="567"/>
        <w:rPr>
          <w:color w:val="000000"/>
          <w:szCs w:val="22"/>
          <w:u w:val="single"/>
        </w:rPr>
      </w:pPr>
      <w:r w:rsidRPr="000A03F9">
        <w:rPr>
          <w:color w:val="000000"/>
          <w:szCs w:val="22"/>
        </w:rPr>
        <w:t>Hos vissa patienter klarar inte kroppen att tillverka tillräckligt antal blodceller som hjälper din kropp att bekämpa infektioner eller stoppa blödningar. Din läkare kan då besluta att behandlingen ska avbrytas. Om du får feber som inte går ner, får blåmärken eller blöder lätt eller ser mycket blek ut bör du omedelbart kontakta din läkare.</w:t>
      </w:r>
      <w:r w:rsidRPr="000A03F9">
        <w:rPr>
          <w:color w:val="000000"/>
          <w:szCs w:val="22"/>
        </w:rPr>
        <w:br/>
      </w:r>
    </w:p>
    <w:p w14:paraId="21B90B56" w14:textId="77777777" w:rsidR="007D3614" w:rsidRPr="000A03F9" w:rsidRDefault="00693E10" w:rsidP="00D35D41">
      <w:pPr>
        <w:rPr>
          <w:color w:val="000000"/>
          <w:szCs w:val="22"/>
        </w:rPr>
      </w:pPr>
      <w:r w:rsidRPr="000A03F9">
        <w:rPr>
          <w:color w:val="000000"/>
          <w:szCs w:val="22"/>
          <w:u w:val="single"/>
        </w:rPr>
        <w:t>Cancer</w:t>
      </w:r>
    </w:p>
    <w:p w14:paraId="52F4AB39" w14:textId="77777777" w:rsidR="007D3614" w:rsidRPr="000A03F9" w:rsidRDefault="00693E10" w:rsidP="00982D6C">
      <w:pPr>
        <w:pStyle w:val="EMEABullet2"/>
        <w:keepNext/>
        <w:numPr>
          <w:ilvl w:val="0"/>
          <w:numId w:val="98"/>
        </w:numPr>
        <w:rPr>
          <w:color w:val="000000"/>
          <w:szCs w:val="22"/>
          <w:lang w:val="sv-SE"/>
        </w:rPr>
      </w:pPr>
      <w:r w:rsidRPr="000A03F9">
        <w:rPr>
          <w:color w:val="000000"/>
          <w:szCs w:val="22"/>
          <w:lang w:val="sv-SE"/>
        </w:rPr>
        <w:t xml:space="preserve">Mycket sällsynta fall av vissa cancertyper har förekommit hos barn och vuxna som behandlas med adalimumab eller andra TNF-blockerare. </w:t>
      </w:r>
    </w:p>
    <w:p w14:paraId="0F598067" w14:textId="77777777" w:rsidR="007D3614" w:rsidRPr="000A03F9" w:rsidRDefault="00693E10" w:rsidP="00982D6C">
      <w:pPr>
        <w:pStyle w:val="EMEABullet2"/>
        <w:numPr>
          <w:ilvl w:val="1"/>
          <w:numId w:val="97"/>
        </w:numPr>
        <w:rPr>
          <w:color w:val="000000"/>
          <w:szCs w:val="22"/>
          <w:lang w:val="sv-SE"/>
        </w:rPr>
      </w:pPr>
      <w:r w:rsidRPr="000A03F9">
        <w:rPr>
          <w:color w:val="000000"/>
          <w:szCs w:val="22"/>
          <w:lang w:val="sv-SE"/>
        </w:rPr>
        <w:t>Patienter med svårare reumatoid artrit som har haft sjukdomen under längre tid kan ha en förhöjd risk att utveckla lymfom (</w:t>
      </w:r>
      <w:r w:rsidRPr="000A03F9">
        <w:rPr>
          <w:szCs w:val="22"/>
          <w:lang w:val="sv-SE"/>
        </w:rPr>
        <w:t>cancer som påverkar lymfsystemet) och leukemi (cancer som påverkar blod och benmärg)</w:t>
      </w:r>
      <w:r w:rsidRPr="000A03F9">
        <w:rPr>
          <w:color w:val="000000"/>
          <w:szCs w:val="22"/>
          <w:lang w:val="sv-SE"/>
        </w:rPr>
        <w:t xml:space="preserve">. </w:t>
      </w:r>
    </w:p>
    <w:p w14:paraId="779FA8F6" w14:textId="77777777" w:rsidR="007D3614" w:rsidRPr="000A03F9" w:rsidRDefault="00693E10" w:rsidP="00982D6C">
      <w:pPr>
        <w:pStyle w:val="EMEABullet2"/>
        <w:numPr>
          <w:ilvl w:val="1"/>
          <w:numId w:val="97"/>
        </w:numPr>
        <w:rPr>
          <w:color w:val="000000"/>
          <w:szCs w:val="22"/>
          <w:lang w:val="sv-SE"/>
        </w:rPr>
      </w:pPr>
      <w:r w:rsidRPr="000A03F9">
        <w:rPr>
          <w:color w:val="000000"/>
          <w:szCs w:val="22"/>
          <w:lang w:val="sv-SE"/>
        </w:rPr>
        <w:lastRenderedPageBreak/>
        <w:t xml:space="preserve">Om du behandlas med </w:t>
      </w:r>
      <w:r w:rsidR="00D52428">
        <w:rPr>
          <w:szCs w:val="22"/>
          <w:lang w:val="sv-SE"/>
        </w:rPr>
        <w:t>Libmyris</w:t>
      </w:r>
      <w:r w:rsidRPr="000A03F9">
        <w:rPr>
          <w:szCs w:val="22"/>
          <w:lang w:val="sv-SE"/>
        </w:rPr>
        <w:t xml:space="preserve"> </w:t>
      </w:r>
      <w:r w:rsidRPr="000A03F9">
        <w:rPr>
          <w:color w:val="000000"/>
          <w:szCs w:val="22"/>
          <w:lang w:val="sv-SE"/>
        </w:rPr>
        <w:t xml:space="preserve">så kanske risken ökar för att utveckla lymfom, leukemi eller annan cancertyp. </w:t>
      </w:r>
      <w:r w:rsidRPr="000A03F9">
        <w:rPr>
          <w:szCs w:val="22"/>
          <w:lang w:val="sv-SE"/>
        </w:rPr>
        <w:t xml:space="preserve">Vid sällsynta tillfällen har en ovanlig och allvarlig typ av lymfom observerats hos patienter som använder adalimumab. Vissa av dessa patienter behandlades också med azatioprin eller 6-merkaptopurin. </w:t>
      </w:r>
    </w:p>
    <w:p w14:paraId="4321D263" w14:textId="77777777" w:rsidR="007D3614" w:rsidRPr="000A03F9" w:rsidRDefault="00693E10" w:rsidP="00982D6C">
      <w:pPr>
        <w:pStyle w:val="EMEABullet2"/>
        <w:numPr>
          <w:ilvl w:val="1"/>
          <w:numId w:val="97"/>
        </w:numPr>
        <w:rPr>
          <w:color w:val="000000"/>
          <w:szCs w:val="22"/>
          <w:lang w:val="sv-SE"/>
        </w:rPr>
      </w:pPr>
      <w:r w:rsidRPr="000A03F9">
        <w:rPr>
          <w:szCs w:val="22"/>
          <w:lang w:val="sv-SE"/>
        </w:rPr>
        <w:t xml:space="preserve">Berätta för din läkare om du tar azatioprin eller 6-merkaptopurin tillsammans med </w:t>
      </w:r>
      <w:r w:rsidR="00D52428">
        <w:rPr>
          <w:szCs w:val="22"/>
          <w:lang w:val="sv-SE"/>
        </w:rPr>
        <w:t>Libmyris</w:t>
      </w:r>
      <w:r w:rsidRPr="000A03F9">
        <w:rPr>
          <w:szCs w:val="22"/>
          <w:lang w:val="sv-SE"/>
        </w:rPr>
        <w:t xml:space="preserve">. </w:t>
      </w:r>
    </w:p>
    <w:p w14:paraId="039104E6" w14:textId="77777777" w:rsidR="007D3614" w:rsidRPr="000A03F9" w:rsidRDefault="00693E10" w:rsidP="00982D6C">
      <w:pPr>
        <w:pStyle w:val="EMEABullet2"/>
        <w:numPr>
          <w:ilvl w:val="1"/>
          <w:numId w:val="97"/>
        </w:numPr>
        <w:rPr>
          <w:color w:val="000000"/>
          <w:szCs w:val="22"/>
          <w:lang w:val="sv-SE"/>
        </w:rPr>
      </w:pPr>
      <w:r w:rsidRPr="000A03F9">
        <w:rPr>
          <w:color w:val="000000"/>
          <w:szCs w:val="22"/>
          <w:lang w:val="sv-SE"/>
        </w:rPr>
        <w:t xml:space="preserve">Fall av icke-melanom hudcancer har förekommit hos patienter som behandlas med adalimumab. </w:t>
      </w:r>
    </w:p>
    <w:p w14:paraId="6D75925D" w14:textId="77777777" w:rsidR="007D3614" w:rsidRPr="000A03F9" w:rsidRDefault="00693E10" w:rsidP="00982D6C">
      <w:pPr>
        <w:pStyle w:val="EMEABullet2"/>
        <w:numPr>
          <w:ilvl w:val="1"/>
          <w:numId w:val="97"/>
        </w:numPr>
        <w:rPr>
          <w:color w:val="000000"/>
          <w:szCs w:val="22"/>
          <w:lang w:val="sv-SE"/>
        </w:rPr>
      </w:pPr>
      <w:r w:rsidRPr="000A03F9">
        <w:rPr>
          <w:color w:val="000000"/>
          <w:szCs w:val="22"/>
          <w:lang w:val="sv-SE"/>
        </w:rPr>
        <w:t>Om nya hudsår uppstår under eller efter behandling eller om befintliga hudsår ändrar utseende, berätta detta för din läkare</w:t>
      </w:r>
      <w:r w:rsidRPr="000A03F9">
        <w:rPr>
          <w:szCs w:val="22"/>
          <w:lang w:val="sv-SE"/>
        </w:rPr>
        <w:t>.</w:t>
      </w:r>
    </w:p>
    <w:p w14:paraId="527CFD6F" w14:textId="77777777" w:rsidR="007D3614" w:rsidRPr="000A03F9" w:rsidRDefault="007D3614" w:rsidP="00D35D41">
      <w:pPr>
        <w:pStyle w:val="EndnoteText"/>
        <w:tabs>
          <w:tab w:val="num" w:pos="567"/>
          <w:tab w:val="num" w:pos="1080"/>
        </w:tabs>
        <w:ind w:left="567" w:hanging="567"/>
        <w:rPr>
          <w:color w:val="000000"/>
          <w:szCs w:val="22"/>
        </w:rPr>
      </w:pPr>
    </w:p>
    <w:p w14:paraId="20136AB6" w14:textId="77777777" w:rsidR="007D3614" w:rsidRPr="000A03F9" w:rsidRDefault="00693E10" w:rsidP="00982D6C">
      <w:pPr>
        <w:pStyle w:val="EMEABullet2"/>
        <w:numPr>
          <w:ilvl w:val="0"/>
          <w:numId w:val="56"/>
        </w:numPr>
        <w:rPr>
          <w:color w:val="000000"/>
          <w:szCs w:val="22"/>
          <w:lang w:val="sv-SE"/>
        </w:rPr>
      </w:pPr>
      <w:r w:rsidRPr="000A03F9">
        <w:rPr>
          <w:color w:val="000000"/>
          <w:szCs w:val="22"/>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23F1845D" w14:textId="77777777" w:rsidR="007D3614" w:rsidRPr="000A03F9" w:rsidRDefault="007D3614" w:rsidP="00D35D41">
      <w:pPr>
        <w:pStyle w:val="EMEANormal"/>
        <w:ind w:left="567"/>
        <w:rPr>
          <w:szCs w:val="22"/>
          <w:lang w:val="sv-SE"/>
        </w:rPr>
      </w:pPr>
    </w:p>
    <w:p w14:paraId="036F98C3" w14:textId="77777777" w:rsidR="007D3614" w:rsidRPr="000A03F9" w:rsidRDefault="00693E10" w:rsidP="00D35D41">
      <w:pPr>
        <w:pStyle w:val="EMEANormal"/>
        <w:keepNext/>
        <w:rPr>
          <w:szCs w:val="22"/>
          <w:u w:val="single"/>
          <w:lang w:val="sv-SE"/>
        </w:rPr>
      </w:pPr>
      <w:r w:rsidRPr="000A03F9">
        <w:rPr>
          <w:szCs w:val="22"/>
          <w:u w:val="single"/>
          <w:lang w:val="sv-SE"/>
        </w:rPr>
        <w:t>Autoimmuna sjukdomar</w:t>
      </w:r>
    </w:p>
    <w:p w14:paraId="6B44346C" w14:textId="77777777" w:rsidR="007D3614" w:rsidRPr="000A03F9" w:rsidRDefault="00693E10" w:rsidP="00982D6C">
      <w:pPr>
        <w:pStyle w:val="EMEABullet2"/>
        <w:keepNext/>
        <w:numPr>
          <w:ilvl w:val="0"/>
          <w:numId w:val="56"/>
        </w:numPr>
        <w:ind w:left="567" w:hanging="590"/>
        <w:rPr>
          <w:szCs w:val="22"/>
          <w:lang w:val="sv-SE"/>
        </w:rPr>
      </w:pPr>
      <w:r w:rsidRPr="000A03F9">
        <w:rPr>
          <w:szCs w:val="22"/>
          <w:lang w:val="sv-SE"/>
        </w:rPr>
        <w:t xml:space="preserve">I sällsynta fall kan behandling med </w:t>
      </w:r>
      <w:r w:rsidR="00D52428">
        <w:rPr>
          <w:szCs w:val="22"/>
          <w:lang w:val="sv-SE"/>
        </w:rPr>
        <w:t>Libmyris</w:t>
      </w:r>
      <w:r w:rsidRPr="000A03F9">
        <w:rPr>
          <w:szCs w:val="22"/>
          <w:lang w:val="sv-SE"/>
        </w:rPr>
        <w:t xml:space="preserve"> ge ett lupusliknande syndrom. Kontakta din läkare om symtom som ihållande, oförklarliga utslag, feber, ledsmärta eller trötthet uppstår.</w:t>
      </w:r>
    </w:p>
    <w:p w14:paraId="329C0D4B" w14:textId="77777777" w:rsidR="007D3614" w:rsidRPr="000A03F9" w:rsidRDefault="007D3614" w:rsidP="00D35D41">
      <w:pPr>
        <w:pStyle w:val="EMEANormal"/>
        <w:rPr>
          <w:color w:val="000000"/>
          <w:szCs w:val="22"/>
          <w:lang w:val="sv-SE"/>
        </w:rPr>
      </w:pPr>
    </w:p>
    <w:p w14:paraId="27B6CC0A" w14:textId="77777777" w:rsidR="007D3614" w:rsidRPr="000A03F9" w:rsidRDefault="00693E10" w:rsidP="00D35D41">
      <w:pPr>
        <w:pStyle w:val="EMEANormal"/>
        <w:keepNext/>
        <w:rPr>
          <w:b/>
          <w:szCs w:val="22"/>
          <w:lang w:val="sv-SE"/>
        </w:rPr>
      </w:pPr>
      <w:r w:rsidRPr="000A03F9">
        <w:rPr>
          <w:b/>
          <w:szCs w:val="22"/>
          <w:lang w:val="sv-SE"/>
        </w:rPr>
        <w:t>Barn och ungdomar</w:t>
      </w:r>
    </w:p>
    <w:p w14:paraId="2ABE74A6" w14:textId="77777777" w:rsidR="007D3614" w:rsidRPr="000A03F9" w:rsidRDefault="00693E10" w:rsidP="00982D6C">
      <w:pPr>
        <w:pStyle w:val="EMEABullet2"/>
        <w:keepNext/>
        <w:numPr>
          <w:ilvl w:val="0"/>
          <w:numId w:val="56"/>
        </w:numPr>
        <w:ind w:left="567" w:hanging="590"/>
        <w:rPr>
          <w:szCs w:val="22"/>
          <w:lang w:val="sv-SE"/>
        </w:rPr>
      </w:pPr>
      <w:r w:rsidRPr="000A03F9">
        <w:rPr>
          <w:szCs w:val="22"/>
          <w:lang w:val="sv-SE"/>
        </w:rPr>
        <w:t xml:space="preserve">Vaccinationer: om möjligt ska ditt barn ha fått alla vaccinationer innan </w:t>
      </w:r>
      <w:r w:rsidR="00D52428">
        <w:rPr>
          <w:szCs w:val="22"/>
          <w:lang w:val="sv-SE"/>
        </w:rPr>
        <w:t>Libmyris</w:t>
      </w:r>
      <w:r w:rsidRPr="000A03F9">
        <w:rPr>
          <w:szCs w:val="22"/>
          <w:lang w:val="sv-SE"/>
        </w:rPr>
        <w:t xml:space="preserve"> börjar användas.</w:t>
      </w:r>
    </w:p>
    <w:p w14:paraId="678DD60D" w14:textId="77777777" w:rsidR="007D3614" w:rsidRPr="000A03F9" w:rsidRDefault="007D3614" w:rsidP="00D35D41">
      <w:pPr>
        <w:pStyle w:val="EMEAHeadingLeaflet"/>
        <w:spacing w:before="0" w:after="0"/>
        <w:rPr>
          <w:color w:val="000000"/>
          <w:szCs w:val="22"/>
        </w:rPr>
      </w:pPr>
    </w:p>
    <w:p w14:paraId="47599115" w14:textId="77777777" w:rsidR="007D3614" w:rsidRPr="000A03F9" w:rsidRDefault="00693E10" w:rsidP="00D35D41">
      <w:pPr>
        <w:pStyle w:val="EMEAHeadingLeaflet"/>
        <w:spacing w:before="0" w:after="0"/>
        <w:rPr>
          <w:color w:val="000000"/>
          <w:szCs w:val="22"/>
        </w:rPr>
      </w:pPr>
      <w:r w:rsidRPr="000A03F9">
        <w:rPr>
          <w:color w:val="000000"/>
          <w:szCs w:val="22"/>
        </w:rPr>
        <w:t xml:space="preserve">Andra läkemedel och </w:t>
      </w:r>
      <w:r w:rsidR="00D52428">
        <w:rPr>
          <w:color w:val="000000"/>
          <w:szCs w:val="22"/>
        </w:rPr>
        <w:t>Libmyris</w:t>
      </w:r>
    </w:p>
    <w:p w14:paraId="521F9CBB" w14:textId="77777777" w:rsidR="007D3614" w:rsidRPr="000A03F9" w:rsidRDefault="00693E10" w:rsidP="00D35D41">
      <w:pPr>
        <w:rPr>
          <w:szCs w:val="22"/>
        </w:rPr>
      </w:pPr>
      <w:r w:rsidRPr="000A03F9">
        <w:rPr>
          <w:szCs w:val="22"/>
        </w:rPr>
        <w:t xml:space="preserve">Tala om för läkare eller apotekspersonal om du tar, nyligen har tagit eller kan tänkas ta andra läkemedel. </w:t>
      </w:r>
    </w:p>
    <w:p w14:paraId="21CCA46D" w14:textId="77777777" w:rsidR="007D3614" w:rsidRPr="000A03F9" w:rsidRDefault="007D3614" w:rsidP="00D35D41">
      <w:pPr>
        <w:rPr>
          <w:szCs w:val="22"/>
        </w:rPr>
      </w:pPr>
    </w:p>
    <w:p w14:paraId="42CCB20E" w14:textId="77777777" w:rsidR="007D3614" w:rsidRPr="000A03F9" w:rsidRDefault="00693E10" w:rsidP="00D35D41">
      <w:pPr>
        <w:keepNext/>
        <w:rPr>
          <w:szCs w:val="22"/>
        </w:rPr>
      </w:pPr>
      <w:r w:rsidRPr="000A03F9">
        <w:rPr>
          <w:szCs w:val="22"/>
        </w:rPr>
        <w:t xml:space="preserve">Du ska inte använda </w:t>
      </w:r>
      <w:r w:rsidR="00D52428">
        <w:rPr>
          <w:szCs w:val="22"/>
        </w:rPr>
        <w:t>Libmyris</w:t>
      </w:r>
      <w:r w:rsidRPr="000A03F9">
        <w:rPr>
          <w:szCs w:val="22"/>
        </w:rPr>
        <w:t xml:space="preserve"> tillsammans med läkemedel som innehåller följande aktiva substanser på grund av den ökade risken för allvarliga infektioner:</w:t>
      </w:r>
    </w:p>
    <w:p w14:paraId="41D78F5D" w14:textId="77777777" w:rsidR="007D3614" w:rsidRPr="000A03F9" w:rsidRDefault="00693E10" w:rsidP="00982D6C">
      <w:pPr>
        <w:numPr>
          <w:ilvl w:val="0"/>
          <w:numId w:val="36"/>
        </w:numPr>
        <w:ind w:left="567" w:hanging="590"/>
        <w:rPr>
          <w:szCs w:val="22"/>
        </w:rPr>
      </w:pPr>
      <w:r w:rsidRPr="000A03F9">
        <w:rPr>
          <w:szCs w:val="22"/>
        </w:rPr>
        <w:t>anakinra</w:t>
      </w:r>
    </w:p>
    <w:p w14:paraId="05A3B92E" w14:textId="77777777" w:rsidR="007D3614" w:rsidRPr="000A03F9" w:rsidRDefault="00693E10" w:rsidP="00982D6C">
      <w:pPr>
        <w:numPr>
          <w:ilvl w:val="0"/>
          <w:numId w:val="36"/>
        </w:numPr>
        <w:ind w:left="567" w:hanging="590"/>
        <w:rPr>
          <w:szCs w:val="22"/>
        </w:rPr>
      </w:pPr>
      <w:r w:rsidRPr="000A03F9">
        <w:rPr>
          <w:szCs w:val="22"/>
        </w:rPr>
        <w:t>abatacept.</w:t>
      </w:r>
    </w:p>
    <w:p w14:paraId="7503DDBE" w14:textId="77777777" w:rsidR="007D3614" w:rsidRPr="000A03F9" w:rsidRDefault="007D3614" w:rsidP="00D35D41">
      <w:pPr>
        <w:rPr>
          <w:szCs w:val="22"/>
        </w:rPr>
      </w:pPr>
    </w:p>
    <w:p w14:paraId="305EBF88" w14:textId="77777777" w:rsidR="007D3614" w:rsidRPr="000A03F9" w:rsidRDefault="00D52428" w:rsidP="00D35D41">
      <w:pPr>
        <w:rPr>
          <w:color w:val="000000"/>
          <w:szCs w:val="22"/>
        </w:rPr>
      </w:pPr>
      <w:r>
        <w:rPr>
          <w:szCs w:val="22"/>
        </w:rPr>
        <w:t>Libmyris</w:t>
      </w:r>
      <w:r w:rsidR="00693E10" w:rsidRPr="000A03F9">
        <w:rPr>
          <w:szCs w:val="22"/>
        </w:rPr>
        <w:t xml:space="preserve"> </w:t>
      </w:r>
      <w:r w:rsidR="00693E10" w:rsidRPr="000A03F9">
        <w:rPr>
          <w:color w:val="000000"/>
          <w:szCs w:val="22"/>
        </w:rPr>
        <w:t>kan tas tillsammans med:</w:t>
      </w:r>
    </w:p>
    <w:p w14:paraId="3DE68179" w14:textId="77777777" w:rsidR="007D3614" w:rsidRPr="000A03F9" w:rsidRDefault="00693E10" w:rsidP="00982D6C">
      <w:pPr>
        <w:numPr>
          <w:ilvl w:val="0"/>
          <w:numId w:val="37"/>
        </w:numPr>
        <w:ind w:left="567" w:hanging="590"/>
        <w:rPr>
          <w:color w:val="000000"/>
          <w:szCs w:val="22"/>
        </w:rPr>
      </w:pPr>
      <w:r w:rsidRPr="000A03F9">
        <w:rPr>
          <w:color w:val="000000"/>
          <w:szCs w:val="22"/>
        </w:rPr>
        <w:t>metotrexat</w:t>
      </w:r>
    </w:p>
    <w:p w14:paraId="4F01DA38" w14:textId="77777777" w:rsidR="007D3614" w:rsidRPr="000A03F9" w:rsidRDefault="00693E10" w:rsidP="00982D6C">
      <w:pPr>
        <w:numPr>
          <w:ilvl w:val="0"/>
          <w:numId w:val="37"/>
        </w:numPr>
        <w:ind w:left="567" w:hanging="590"/>
        <w:rPr>
          <w:color w:val="000000"/>
          <w:szCs w:val="22"/>
        </w:rPr>
      </w:pPr>
      <w:r w:rsidRPr="000A03F9">
        <w:rPr>
          <w:color w:val="000000"/>
          <w:szCs w:val="22"/>
        </w:rPr>
        <w:t>vissa sjukdomsmodifierande anti-reumatiska medel (till exempel sulfasalazin, hydroxiklorokin, leflunomid och guldberedningar för injektion)</w:t>
      </w:r>
    </w:p>
    <w:p w14:paraId="151D7954" w14:textId="77777777" w:rsidR="007D3614" w:rsidRPr="000A03F9" w:rsidRDefault="00693E10" w:rsidP="00982D6C">
      <w:pPr>
        <w:numPr>
          <w:ilvl w:val="0"/>
          <w:numId w:val="37"/>
        </w:numPr>
        <w:ind w:left="567" w:hanging="590"/>
        <w:rPr>
          <w:color w:val="000000"/>
          <w:szCs w:val="22"/>
        </w:rPr>
      </w:pPr>
      <w:r w:rsidRPr="000A03F9">
        <w:rPr>
          <w:color w:val="000000"/>
          <w:szCs w:val="22"/>
        </w:rPr>
        <w:t>steroider eller smärtstillande läkemedel, inklusive icke-steroida anti-inflammatoriska läkemedel (NSAID).</w:t>
      </w:r>
      <w:r w:rsidRPr="000A03F9">
        <w:rPr>
          <w:color w:val="000000"/>
          <w:szCs w:val="22"/>
        </w:rPr>
        <w:br/>
      </w:r>
    </w:p>
    <w:p w14:paraId="26C43CF8" w14:textId="77777777" w:rsidR="007D3614" w:rsidRPr="000A03F9" w:rsidRDefault="00693E10" w:rsidP="00D35D41">
      <w:pPr>
        <w:pStyle w:val="EMEANormal"/>
        <w:rPr>
          <w:color w:val="000000"/>
          <w:szCs w:val="22"/>
          <w:lang w:val="sv-SE"/>
        </w:rPr>
      </w:pPr>
      <w:r w:rsidRPr="000A03F9">
        <w:rPr>
          <w:color w:val="000000"/>
          <w:szCs w:val="22"/>
          <w:lang w:val="sv-SE"/>
        </w:rPr>
        <w:t>Om du har frågor, kontakta din läkare.</w:t>
      </w:r>
    </w:p>
    <w:p w14:paraId="5163CB70" w14:textId="77777777" w:rsidR="007D3614" w:rsidRPr="000A03F9" w:rsidRDefault="007D3614" w:rsidP="00D35D41">
      <w:pPr>
        <w:pStyle w:val="EMEANormal"/>
        <w:rPr>
          <w:color w:val="000000"/>
          <w:szCs w:val="22"/>
          <w:lang w:val="sv-SE"/>
        </w:rPr>
      </w:pPr>
    </w:p>
    <w:p w14:paraId="7C805D41" w14:textId="77777777" w:rsidR="007D3614" w:rsidRPr="000A03F9" w:rsidRDefault="00693E10" w:rsidP="00D35D41">
      <w:pPr>
        <w:pStyle w:val="EMEAHeadingLeaflet"/>
        <w:keepNext/>
        <w:spacing w:before="0" w:after="0"/>
        <w:rPr>
          <w:color w:val="000000"/>
          <w:szCs w:val="22"/>
        </w:rPr>
      </w:pPr>
      <w:r w:rsidRPr="000A03F9">
        <w:rPr>
          <w:color w:val="000000"/>
          <w:szCs w:val="22"/>
        </w:rPr>
        <w:t>Graviditet och amning</w:t>
      </w:r>
    </w:p>
    <w:p w14:paraId="63867116" w14:textId="77777777" w:rsidR="007D3614" w:rsidRPr="000A03F9" w:rsidRDefault="00693E10" w:rsidP="00982D6C">
      <w:pPr>
        <w:numPr>
          <w:ilvl w:val="0"/>
          <w:numId w:val="26"/>
        </w:numPr>
        <w:tabs>
          <w:tab w:val="left" w:pos="426"/>
        </w:tabs>
        <w:ind w:left="426" w:hanging="426"/>
        <w:rPr>
          <w:szCs w:val="22"/>
        </w:rPr>
      </w:pPr>
      <w:r w:rsidRPr="000A03F9">
        <w:rPr>
          <w:color w:val="000000"/>
          <w:szCs w:val="22"/>
        </w:rPr>
        <w:t xml:space="preserve">Du bör överväga att använda adekvat preventivmetod för att förhindra graviditet medan du använder </w:t>
      </w:r>
      <w:r w:rsidR="00D52428">
        <w:rPr>
          <w:color w:val="000000"/>
          <w:szCs w:val="22"/>
        </w:rPr>
        <w:t>Libmyris</w:t>
      </w:r>
      <w:r w:rsidRPr="000A03F9">
        <w:rPr>
          <w:color w:val="000000"/>
          <w:szCs w:val="22"/>
        </w:rPr>
        <w:t xml:space="preserve"> och under minst 5 månader efter den sista behandlingen med </w:t>
      </w:r>
      <w:r w:rsidR="00D52428">
        <w:rPr>
          <w:szCs w:val="22"/>
        </w:rPr>
        <w:t>Libmyris</w:t>
      </w:r>
      <w:r w:rsidRPr="000A03F9">
        <w:rPr>
          <w:color w:val="000000"/>
          <w:szCs w:val="22"/>
        </w:rPr>
        <w:t>.</w:t>
      </w:r>
    </w:p>
    <w:p w14:paraId="37AD372E" w14:textId="77777777" w:rsidR="007D3614" w:rsidRPr="000A03F9" w:rsidRDefault="00693E10" w:rsidP="00982D6C">
      <w:pPr>
        <w:numPr>
          <w:ilvl w:val="0"/>
          <w:numId w:val="26"/>
        </w:numPr>
        <w:tabs>
          <w:tab w:val="left" w:pos="426"/>
        </w:tabs>
        <w:ind w:left="426" w:hanging="426"/>
        <w:rPr>
          <w:szCs w:val="22"/>
        </w:rPr>
      </w:pPr>
      <w:r w:rsidRPr="000A03F9">
        <w:rPr>
          <w:color w:val="000000"/>
          <w:szCs w:val="22"/>
        </w:rPr>
        <w:t>Om du är gravid, tror att du kan vara gravid eller planerar att skaffa barn, rådfråga läkare innan du använder detta läkemedel.</w:t>
      </w:r>
    </w:p>
    <w:p w14:paraId="0B2A9F8E" w14:textId="77777777" w:rsidR="007D3614" w:rsidRPr="000A03F9" w:rsidRDefault="00D52428" w:rsidP="00982D6C">
      <w:pPr>
        <w:numPr>
          <w:ilvl w:val="0"/>
          <w:numId w:val="26"/>
        </w:numPr>
        <w:tabs>
          <w:tab w:val="left" w:pos="426"/>
        </w:tabs>
        <w:ind w:left="426" w:hanging="426"/>
        <w:rPr>
          <w:szCs w:val="22"/>
        </w:rPr>
      </w:pPr>
      <w:r>
        <w:rPr>
          <w:szCs w:val="22"/>
        </w:rPr>
        <w:t>Libmyris</w:t>
      </w:r>
      <w:r w:rsidR="00693E10" w:rsidRPr="000A03F9">
        <w:rPr>
          <w:szCs w:val="22"/>
        </w:rPr>
        <w:t xml:space="preserve"> </w:t>
      </w:r>
      <w:r w:rsidR="00693E10" w:rsidRPr="000A03F9">
        <w:rPr>
          <w:color w:val="000000"/>
          <w:szCs w:val="22"/>
        </w:rPr>
        <w:t>ska endast användas under graviditet om det behövs.</w:t>
      </w:r>
    </w:p>
    <w:p w14:paraId="7D37B4C4" w14:textId="77777777" w:rsidR="007D3614" w:rsidRPr="000A03F9" w:rsidRDefault="00693E10" w:rsidP="00982D6C">
      <w:pPr>
        <w:numPr>
          <w:ilvl w:val="0"/>
          <w:numId w:val="26"/>
        </w:numPr>
        <w:tabs>
          <w:tab w:val="left" w:pos="426"/>
        </w:tabs>
        <w:ind w:left="426" w:hanging="426"/>
        <w:rPr>
          <w:szCs w:val="22"/>
        </w:rPr>
      </w:pPr>
      <w:r w:rsidRPr="000A03F9">
        <w:rPr>
          <w:szCs w:val="22"/>
        </w:rPr>
        <w:t>Enligt en graviditetsstudie fanns ingen ökad risk för fosterskador när mamman hade fått adalimumab under graviditeten, jämfört med mammor med samma sjukdom som inte använt adalimumab.</w:t>
      </w:r>
    </w:p>
    <w:p w14:paraId="5D1ECD85" w14:textId="77777777" w:rsidR="007D3614" w:rsidRPr="000A03F9" w:rsidRDefault="00D52428" w:rsidP="00982D6C">
      <w:pPr>
        <w:numPr>
          <w:ilvl w:val="0"/>
          <w:numId w:val="26"/>
        </w:numPr>
        <w:tabs>
          <w:tab w:val="left" w:pos="426"/>
        </w:tabs>
        <w:ind w:left="426" w:hanging="426"/>
        <w:rPr>
          <w:szCs w:val="22"/>
        </w:rPr>
      </w:pPr>
      <w:r>
        <w:rPr>
          <w:szCs w:val="22"/>
        </w:rPr>
        <w:t>Libmyris</w:t>
      </w:r>
      <w:r w:rsidR="00693E10" w:rsidRPr="000A03F9">
        <w:rPr>
          <w:szCs w:val="22"/>
        </w:rPr>
        <w:t xml:space="preserve"> kan användas under amning.</w:t>
      </w:r>
    </w:p>
    <w:p w14:paraId="01BF4D26" w14:textId="77777777" w:rsidR="007D3614" w:rsidRPr="000A03F9" w:rsidRDefault="00693E10" w:rsidP="00982D6C">
      <w:pPr>
        <w:numPr>
          <w:ilvl w:val="0"/>
          <w:numId w:val="26"/>
        </w:numPr>
        <w:tabs>
          <w:tab w:val="left" w:pos="426"/>
        </w:tabs>
        <w:ind w:left="426" w:hanging="426"/>
        <w:rPr>
          <w:szCs w:val="22"/>
          <w:lang w:eastAsia="en-GB"/>
        </w:rPr>
      </w:pPr>
      <w:r w:rsidRPr="000A03F9">
        <w:rPr>
          <w:szCs w:val="22"/>
          <w:lang w:eastAsia="en-GB"/>
        </w:rPr>
        <w:t xml:space="preserve">Om du får </w:t>
      </w:r>
      <w:r w:rsidR="00D52428">
        <w:rPr>
          <w:szCs w:val="22"/>
        </w:rPr>
        <w:t>Libmyris</w:t>
      </w:r>
      <w:r w:rsidRPr="000A03F9">
        <w:rPr>
          <w:szCs w:val="22"/>
        </w:rPr>
        <w:t xml:space="preserve"> </w:t>
      </w:r>
      <w:r w:rsidRPr="000A03F9">
        <w:rPr>
          <w:szCs w:val="22"/>
          <w:lang w:eastAsia="en-GB"/>
        </w:rPr>
        <w:t>under din graviditet, kan ditt nyfödda barn ha en ökad risk för att få en infektion.</w:t>
      </w:r>
    </w:p>
    <w:p w14:paraId="22FF5883" w14:textId="77777777" w:rsidR="007D3614" w:rsidRPr="000A03F9" w:rsidRDefault="00693E10" w:rsidP="00982D6C">
      <w:pPr>
        <w:numPr>
          <w:ilvl w:val="0"/>
          <w:numId w:val="26"/>
        </w:numPr>
        <w:tabs>
          <w:tab w:val="left" w:pos="426"/>
        </w:tabs>
        <w:ind w:left="426" w:hanging="426"/>
        <w:rPr>
          <w:szCs w:val="22"/>
          <w:lang w:eastAsia="en-GB"/>
        </w:rPr>
      </w:pPr>
      <w:r w:rsidRPr="000A03F9">
        <w:rPr>
          <w:szCs w:val="22"/>
          <w:lang w:eastAsia="en-GB"/>
        </w:rPr>
        <w:lastRenderedPageBreak/>
        <w:t xml:space="preserve">Det är viktigt att du berättar för barnläkaren och annan sjukvårdspersonal om att du använde </w:t>
      </w:r>
      <w:r w:rsidR="00D52428">
        <w:rPr>
          <w:szCs w:val="22"/>
        </w:rPr>
        <w:t>Libmyris</w:t>
      </w:r>
      <w:r w:rsidRPr="000A03F9">
        <w:rPr>
          <w:szCs w:val="22"/>
        </w:rPr>
        <w:t xml:space="preserve"> </w:t>
      </w:r>
      <w:r w:rsidRPr="000A03F9">
        <w:rPr>
          <w:szCs w:val="22"/>
          <w:lang w:eastAsia="en-GB"/>
        </w:rPr>
        <w:t>under din graviditet</w:t>
      </w:r>
      <w:r w:rsidR="007A2427" w:rsidRPr="000A03F9">
        <w:rPr>
          <w:szCs w:val="22"/>
          <w:lang w:eastAsia="en-GB"/>
        </w:rPr>
        <w:t>,</w:t>
      </w:r>
      <w:r w:rsidRPr="000A03F9">
        <w:rPr>
          <w:szCs w:val="22"/>
          <w:lang w:eastAsia="en-GB"/>
        </w:rPr>
        <w:t xml:space="preserve"> innan ditt nyfödda barn ska vaccineras. (För mer information om vacciner se avsnittet ”Varningar och försiktighet”).</w:t>
      </w:r>
    </w:p>
    <w:p w14:paraId="38F36BCA" w14:textId="77777777" w:rsidR="007D3614" w:rsidRPr="000A03F9" w:rsidRDefault="007D3614" w:rsidP="00D35D41">
      <w:pPr>
        <w:pStyle w:val="EMEANormal"/>
        <w:rPr>
          <w:color w:val="000000"/>
          <w:szCs w:val="22"/>
          <w:lang w:val="sv-SE"/>
        </w:rPr>
      </w:pPr>
    </w:p>
    <w:p w14:paraId="6D7AF8D3" w14:textId="77777777" w:rsidR="007D3614" w:rsidRPr="000A03F9" w:rsidRDefault="00693E10" w:rsidP="00D35D41">
      <w:pPr>
        <w:pStyle w:val="EMEAHeadingLeaflet"/>
        <w:keepNext/>
        <w:spacing w:before="0" w:after="0"/>
        <w:rPr>
          <w:color w:val="000000"/>
          <w:szCs w:val="22"/>
        </w:rPr>
      </w:pPr>
      <w:r w:rsidRPr="000A03F9">
        <w:rPr>
          <w:color w:val="000000"/>
          <w:szCs w:val="22"/>
        </w:rPr>
        <w:t>Körförmåga och användning av maskiner</w:t>
      </w:r>
    </w:p>
    <w:p w14:paraId="21A8ABB1" w14:textId="77777777" w:rsidR="007D3614" w:rsidRPr="000A03F9" w:rsidRDefault="00D52428" w:rsidP="00D35D41">
      <w:pPr>
        <w:pStyle w:val="EMEANormal"/>
        <w:keepNext/>
        <w:rPr>
          <w:color w:val="000000"/>
          <w:szCs w:val="22"/>
          <w:lang w:val="sv-SE"/>
        </w:rPr>
      </w:pPr>
      <w:r>
        <w:rPr>
          <w:szCs w:val="22"/>
          <w:lang w:val="sv-SE"/>
        </w:rPr>
        <w:t>Libmyris</w:t>
      </w:r>
      <w:r w:rsidR="00693E10" w:rsidRPr="000A03F9">
        <w:rPr>
          <w:szCs w:val="22"/>
          <w:lang w:val="sv-SE"/>
        </w:rPr>
        <w:t xml:space="preserve"> kan ha en liten påverkan på din förmåga att köra bil, cykla eller använda maskiner. En känsla av att rummet snurrar samt synstörningar kan inträffa när </w:t>
      </w:r>
      <w:r>
        <w:rPr>
          <w:szCs w:val="22"/>
          <w:lang w:val="sv-SE"/>
        </w:rPr>
        <w:t>Libmyris</w:t>
      </w:r>
      <w:r w:rsidR="00693E10" w:rsidRPr="000A03F9">
        <w:rPr>
          <w:szCs w:val="22"/>
          <w:lang w:val="sv-SE"/>
        </w:rPr>
        <w:t xml:space="preserve"> används.</w:t>
      </w:r>
    </w:p>
    <w:p w14:paraId="5ECF74A6" w14:textId="77777777" w:rsidR="007D3614" w:rsidRPr="000A03F9" w:rsidRDefault="007D3614" w:rsidP="00D35D41">
      <w:pPr>
        <w:keepNext/>
        <w:keepLines/>
        <w:rPr>
          <w:szCs w:val="22"/>
        </w:rPr>
      </w:pPr>
    </w:p>
    <w:p w14:paraId="57BAEBDB" w14:textId="52C91B9F" w:rsidR="007D3614" w:rsidRPr="000A03F9" w:rsidRDefault="00D52428" w:rsidP="00D35D41">
      <w:pPr>
        <w:pStyle w:val="EMEANormal"/>
        <w:rPr>
          <w:b/>
          <w:bCs/>
          <w:color w:val="000000"/>
          <w:szCs w:val="22"/>
          <w:lang w:val="sv-SE"/>
        </w:rPr>
      </w:pPr>
      <w:r>
        <w:rPr>
          <w:b/>
          <w:bCs/>
          <w:color w:val="000000"/>
          <w:szCs w:val="22"/>
          <w:lang w:val="sv-SE"/>
        </w:rPr>
        <w:t>Libmyris</w:t>
      </w:r>
      <w:r w:rsidR="00693E10" w:rsidRPr="000A03F9">
        <w:rPr>
          <w:b/>
          <w:bCs/>
          <w:color w:val="000000"/>
          <w:szCs w:val="22"/>
          <w:lang w:val="sv-SE"/>
        </w:rPr>
        <w:t xml:space="preserve"> innehåller natrium</w:t>
      </w:r>
      <w:r w:rsidR="00485DA4" w:rsidRPr="00485DA4">
        <w:rPr>
          <w:b/>
          <w:bCs/>
          <w:color w:val="000000"/>
          <w:szCs w:val="22"/>
          <w:lang w:val="sv-SE"/>
        </w:rPr>
        <w:t xml:space="preserve"> </w:t>
      </w:r>
      <w:r w:rsidR="00485DA4">
        <w:rPr>
          <w:b/>
          <w:bCs/>
          <w:color w:val="000000"/>
          <w:szCs w:val="22"/>
          <w:lang w:val="sv-SE"/>
        </w:rPr>
        <w:t>och polysorbat 80</w:t>
      </w:r>
    </w:p>
    <w:p w14:paraId="38F70B73" w14:textId="77777777" w:rsidR="007D3614" w:rsidRPr="000A03F9" w:rsidRDefault="007D3614" w:rsidP="00D35D41">
      <w:pPr>
        <w:keepNext/>
        <w:keepLines/>
        <w:rPr>
          <w:szCs w:val="22"/>
        </w:rPr>
      </w:pPr>
    </w:p>
    <w:p w14:paraId="787EFAEA" w14:textId="77777777" w:rsidR="007D3614" w:rsidRDefault="00693E10" w:rsidP="00D35D41">
      <w:pPr>
        <w:keepNext/>
        <w:keepLines/>
        <w:rPr>
          <w:szCs w:val="22"/>
        </w:rPr>
      </w:pPr>
      <w:r w:rsidRPr="000A03F9">
        <w:rPr>
          <w:szCs w:val="22"/>
        </w:rPr>
        <w:t>Detta läkemedel innehåller mindre än 1 mmol natrium (23 mg) per 0,4 ml d.v.s. är näst intill “natriumfritt”.</w:t>
      </w:r>
    </w:p>
    <w:p w14:paraId="11F680EE" w14:textId="77777777" w:rsidR="00485DA4" w:rsidRPr="000A03F9" w:rsidRDefault="00485DA4" w:rsidP="00D35D41">
      <w:pPr>
        <w:keepNext/>
        <w:keepLines/>
        <w:rPr>
          <w:szCs w:val="22"/>
        </w:rPr>
      </w:pPr>
    </w:p>
    <w:p w14:paraId="65ED7919" w14:textId="77777777" w:rsidR="00485DA4" w:rsidRDefault="00485DA4" w:rsidP="00485DA4">
      <w:r>
        <w:t xml:space="preserve">Detta läkemedel innehåller 1 mg polysorbat 80 i varje ml. </w:t>
      </w:r>
      <w:r w:rsidRPr="00765EF9">
        <w:t>Polysorbater kan orsaka allergiska reaktioner. Tala om för läkare</w:t>
      </w:r>
      <w:r>
        <w:t>n</w:t>
      </w:r>
      <w:r w:rsidRPr="00765EF9">
        <w:t xml:space="preserve"> om d</w:t>
      </w:r>
      <w:r>
        <w:t xml:space="preserve">itt barn </w:t>
      </w:r>
      <w:r w:rsidRPr="00765EF9">
        <w:t>har några kända allergier.</w:t>
      </w:r>
    </w:p>
    <w:p w14:paraId="3A6CCF6E" w14:textId="77777777" w:rsidR="007D3614" w:rsidRPr="000A03F9" w:rsidRDefault="007D3614" w:rsidP="00D35D41">
      <w:pPr>
        <w:pStyle w:val="EMEANormal"/>
        <w:rPr>
          <w:color w:val="000000"/>
          <w:szCs w:val="22"/>
          <w:lang w:val="sv-SE"/>
        </w:rPr>
      </w:pPr>
    </w:p>
    <w:p w14:paraId="7B5E8281" w14:textId="77777777" w:rsidR="007D3614" w:rsidRPr="000A03F9" w:rsidRDefault="007D3614" w:rsidP="00D35D41">
      <w:pPr>
        <w:pStyle w:val="EMEANormal"/>
        <w:rPr>
          <w:color w:val="000000"/>
          <w:szCs w:val="22"/>
          <w:lang w:val="sv-SE"/>
        </w:rPr>
      </w:pPr>
    </w:p>
    <w:p w14:paraId="73C17D01" w14:textId="77777777" w:rsidR="007D3614" w:rsidRPr="00A000A0" w:rsidRDefault="00693E10" w:rsidP="00A000A0">
      <w:pPr>
        <w:rPr>
          <w:bCs/>
        </w:rPr>
      </w:pPr>
      <w:r w:rsidRPr="00A000A0">
        <w:rPr>
          <w:b/>
          <w:bCs/>
        </w:rPr>
        <w:t>3.</w:t>
      </w:r>
      <w:r w:rsidRPr="00A000A0">
        <w:rPr>
          <w:b/>
          <w:bCs/>
        </w:rPr>
        <w:tab/>
        <w:t xml:space="preserve">Hur du använder </w:t>
      </w:r>
      <w:r w:rsidR="00D52428" w:rsidRPr="00A000A0">
        <w:rPr>
          <w:b/>
          <w:bCs/>
        </w:rPr>
        <w:t>Libmyris</w:t>
      </w:r>
    </w:p>
    <w:p w14:paraId="60E5902A" w14:textId="77777777" w:rsidR="007D3614" w:rsidRPr="000A03F9" w:rsidRDefault="007D3614" w:rsidP="00D35D41">
      <w:pPr>
        <w:pStyle w:val="EMEANormal"/>
        <w:keepNext/>
        <w:rPr>
          <w:color w:val="000000"/>
          <w:szCs w:val="22"/>
          <w:lang w:val="sv-SE"/>
        </w:rPr>
      </w:pPr>
    </w:p>
    <w:p w14:paraId="61D87E63" w14:textId="77777777" w:rsidR="007D3614" w:rsidRPr="000A03F9" w:rsidRDefault="00693E10" w:rsidP="00D35D41">
      <w:pPr>
        <w:pStyle w:val="EMEANormal"/>
        <w:keepNext/>
        <w:rPr>
          <w:color w:val="000000"/>
          <w:szCs w:val="22"/>
          <w:lang w:val="sv-SE"/>
        </w:rPr>
      </w:pPr>
      <w:r w:rsidRPr="000A03F9">
        <w:rPr>
          <w:color w:val="000000"/>
          <w:szCs w:val="22"/>
          <w:lang w:val="sv-SE"/>
        </w:rPr>
        <w:t>Använd alltid detta läkemedel enligt läkarens eller apotekspersonalens anvisningar. Rådfråga läkare eller apotekspersonal om du är osäker.</w:t>
      </w:r>
    </w:p>
    <w:p w14:paraId="497581B8" w14:textId="77777777" w:rsidR="007D3614" w:rsidRPr="000A03F9" w:rsidRDefault="007D3614" w:rsidP="00D35D41">
      <w:pPr>
        <w:pStyle w:val="EMEANormal"/>
        <w:rPr>
          <w:color w:val="000000"/>
          <w:szCs w:val="22"/>
          <w:lang w:val="sv-SE"/>
        </w:rPr>
      </w:pPr>
    </w:p>
    <w:p w14:paraId="3BFE3CF2" w14:textId="77777777" w:rsidR="007D3614" w:rsidRPr="000A03F9" w:rsidRDefault="00693E10" w:rsidP="00D35D41">
      <w:pPr>
        <w:pStyle w:val="EMEANormal"/>
        <w:rPr>
          <w:color w:val="000000"/>
          <w:szCs w:val="22"/>
          <w:lang w:val="sv-SE"/>
        </w:rPr>
      </w:pPr>
      <w:r w:rsidRPr="000A03F9">
        <w:rPr>
          <w:color w:val="000000"/>
          <w:szCs w:val="22"/>
          <w:lang w:val="sv-SE"/>
        </w:rPr>
        <w:t xml:space="preserve">De rekommenderade doserna av </w:t>
      </w:r>
      <w:r w:rsidR="00D52428">
        <w:rPr>
          <w:szCs w:val="22"/>
          <w:lang w:val="sv-SE"/>
        </w:rPr>
        <w:t>Libmyris</w:t>
      </w:r>
      <w:r w:rsidRPr="000A03F9">
        <w:rPr>
          <w:szCs w:val="22"/>
          <w:lang w:val="sv-SE"/>
        </w:rPr>
        <w:t xml:space="preserve"> </w:t>
      </w:r>
      <w:r w:rsidRPr="000A03F9">
        <w:rPr>
          <w:color w:val="000000"/>
          <w:szCs w:val="22"/>
          <w:lang w:val="sv-SE"/>
        </w:rPr>
        <w:t xml:space="preserve">för varje godkänt användningsområde visas i tabellen nedan. Din läkare kan ordinera en annan styrka av </w:t>
      </w:r>
      <w:r w:rsidR="00D52428">
        <w:rPr>
          <w:szCs w:val="22"/>
          <w:lang w:val="sv-SE"/>
        </w:rPr>
        <w:t>Libmyris</w:t>
      </w:r>
      <w:r w:rsidRPr="000A03F9">
        <w:rPr>
          <w:szCs w:val="22"/>
          <w:lang w:val="sv-SE"/>
        </w:rPr>
        <w:t xml:space="preserve">, </w:t>
      </w:r>
      <w:r w:rsidRPr="000A03F9">
        <w:rPr>
          <w:color w:val="000000"/>
          <w:szCs w:val="22"/>
          <w:lang w:val="sv-SE"/>
        </w:rPr>
        <w:t>om du behöver en annan dos.</w:t>
      </w:r>
    </w:p>
    <w:p w14:paraId="2374E63C"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7D3614" w:rsidRPr="000A03F9" w14:paraId="6A45218C" w14:textId="77777777">
        <w:tc>
          <w:tcPr>
            <w:tcW w:w="9061" w:type="dxa"/>
            <w:gridSpan w:val="3"/>
          </w:tcPr>
          <w:p w14:paraId="56B148DD" w14:textId="77777777" w:rsidR="007D3614" w:rsidRPr="000A03F9" w:rsidRDefault="00693E10" w:rsidP="00D35D41">
            <w:pPr>
              <w:keepNext/>
              <w:numPr>
                <w:ilvl w:val="12"/>
                <w:numId w:val="0"/>
              </w:numPr>
              <w:rPr>
                <w:b/>
                <w:szCs w:val="22"/>
              </w:rPr>
            </w:pPr>
            <w:r w:rsidRPr="000A03F9">
              <w:rPr>
                <w:b/>
                <w:szCs w:val="22"/>
              </w:rPr>
              <w:t>Reumatoid artrit, psoriasisartrit, ankyloserande spondylit eller axial spondylartrit utan radiografiska tecken på ankyloserande spondylit</w:t>
            </w:r>
          </w:p>
        </w:tc>
      </w:tr>
      <w:tr w:rsidR="007D3614" w:rsidRPr="000A03F9" w14:paraId="44A064D5" w14:textId="77777777">
        <w:tc>
          <w:tcPr>
            <w:tcW w:w="3023" w:type="dxa"/>
          </w:tcPr>
          <w:p w14:paraId="7924DAD6" w14:textId="77777777" w:rsidR="007D3614" w:rsidRPr="000A03F9" w:rsidRDefault="00693E10" w:rsidP="00D35D41">
            <w:pPr>
              <w:keepNext/>
              <w:numPr>
                <w:ilvl w:val="12"/>
                <w:numId w:val="0"/>
              </w:numPr>
              <w:rPr>
                <w:szCs w:val="22"/>
              </w:rPr>
            </w:pPr>
            <w:r w:rsidRPr="000A03F9">
              <w:rPr>
                <w:b/>
                <w:szCs w:val="22"/>
              </w:rPr>
              <w:t>Ålder eller kroppsvikt</w:t>
            </w:r>
          </w:p>
        </w:tc>
        <w:tc>
          <w:tcPr>
            <w:tcW w:w="3014" w:type="dxa"/>
          </w:tcPr>
          <w:p w14:paraId="15EC41ED" w14:textId="77777777" w:rsidR="007D3614" w:rsidRPr="000A03F9" w:rsidRDefault="00693E10" w:rsidP="00D35D41">
            <w:pPr>
              <w:numPr>
                <w:ilvl w:val="12"/>
                <w:numId w:val="0"/>
              </w:numPr>
              <w:ind w:right="-2"/>
              <w:rPr>
                <w:szCs w:val="22"/>
              </w:rPr>
            </w:pPr>
            <w:r w:rsidRPr="000A03F9">
              <w:rPr>
                <w:b/>
                <w:szCs w:val="22"/>
              </w:rPr>
              <w:t>Rekommenderad dosering</w:t>
            </w:r>
          </w:p>
        </w:tc>
        <w:tc>
          <w:tcPr>
            <w:tcW w:w="3024" w:type="dxa"/>
          </w:tcPr>
          <w:p w14:paraId="23A9D014"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5FA23155" w14:textId="77777777">
        <w:tc>
          <w:tcPr>
            <w:tcW w:w="3023" w:type="dxa"/>
          </w:tcPr>
          <w:p w14:paraId="584929DA" w14:textId="77777777" w:rsidR="007D3614" w:rsidRPr="000A03F9" w:rsidRDefault="00693E10" w:rsidP="00D35D41">
            <w:pPr>
              <w:keepNext/>
              <w:numPr>
                <w:ilvl w:val="12"/>
                <w:numId w:val="0"/>
              </w:numPr>
              <w:rPr>
                <w:szCs w:val="22"/>
              </w:rPr>
            </w:pPr>
            <w:r w:rsidRPr="000A03F9">
              <w:rPr>
                <w:szCs w:val="22"/>
              </w:rPr>
              <w:t>Vuxna</w:t>
            </w:r>
          </w:p>
        </w:tc>
        <w:tc>
          <w:tcPr>
            <w:tcW w:w="3014" w:type="dxa"/>
          </w:tcPr>
          <w:p w14:paraId="09D76E4F" w14:textId="77777777" w:rsidR="007D3614" w:rsidRPr="000A03F9" w:rsidRDefault="00693E10" w:rsidP="00D35D41">
            <w:pPr>
              <w:numPr>
                <w:ilvl w:val="12"/>
                <w:numId w:val="0"/>
              </w:numPr>
              <w:ind w:right="-2"/>
              <w:rPr>
                <w:szCs w:val="22"/>
              </w:rPr>
            </w:pPr>
            <w:r w:rsidRPr="000A03F9">
              <w:rPr>
                <w:szCs w:val="22"/>
              </w:rPr>
              <w:t>40 mg varannan vecka</w:t>
            </w:r>
          </w:p>
        </w:tc>
        <w:tc>
          <w:tcPr>
            <w:tcW w:w="3024" w:type="dxa"/>
          </w:tcPr>
          <w:p w14:paraId="28AF8592" w14:textId="77777777" w:rsidR="007D3614" w:rsidRPr="000A03F9" w:rsidRDefault="00693E10" w:rsidP="00D35D41">
            <w:pPr>
              <w:autoSpaceDE w:val="0"/>
              <w:autoSpaceDN w:val="0"/>
              <w:adjustRightInd w:val="0"/>
              <w:rPr>
                <w:szCs w:val="22"/>
                <w:lang w:eastAsia="de-DE"/>
              </w:rPr>
            </w:pPr>
            <w:r w:rsidRPr="000A03F9">
              <w:rPr>
                <w:szCs w:val="22"/>
                <w:lang w:eastAsia="de-DE"/>
              </w:rPr>
              <w:t xml:space="preserve">Vid reumatoid artrit används metotrexat tillsammans med </w:t>
            </w:r>
            <w:r w:rsidR="00D52428">
              <w:rPr>
                <w:szCs w:val="22"/>
              </w:rPr>
              <w:t>Libmyris</w:t>
            </w:r>
            <w:r w:rsidRPr="000A03F9">
              <w:rPr>
                <w:szCs w:val="22"/>
                <w:lang w:eastAsia="de-DE"/>
              </w:rPr>
              <w:t xml:space="preserve">. Om din läkare beslutar att metotrexat inte är lämpligt kan </w:t>
            </w:r>
            <w:r w:rsidR="00D52428">
              <w:rPr>
                <w:szCs w:val="22"/>
              </w:rPr>
              <w:t>Libmyris</w:t>
            </w:r>
            <w:r w:rsidRPr="000A03F9">
              <w:rPr>
                <w:szCs w:val="22"/>
              </w:rPr>
              <w:t xml:space="preserve"> </w:t>
            </w:r>
            <w:r w:rsidRPr="000A03F9">
              <w:rPr>
                <w:szCs w:val="22"/>
                <w:lang w:eastAsia="de-DE"/>
              </w:rPr>
              <w:t>användas ensamt.</w:t>
            </w:r>
            <w:r w:rsidRPr="000A03F9">
              <w:rPr>
                <w:szCs w:val="22"/>
                <w:lang w:eastAsia="de-DE"/>
              </w:rPr>
              <w:br/>
            </w:r>
          </w:p>
          <w:p w14:paraId="70A406B5" w14:textId="77777777" w:rsidR="007D3614" w:rsidRPr="000A03F9" w:rsidRDefault="00693E10" w:rsidP="00D35D41">
            <w:pPr>
              <w:autoSpaceDE w:val="0"/>
              <w:autoSpaceDN w:val="0"/>
              <w:adjustRightInd w:val="0"/>
              <w:rPr>
                <w:szCs w:val="22"/>
                <w:lang w:eastAsia="de-DE"/>
              </w:rPr>
            </w:pPr>
            <w:r w:rsidRPr="000A03F9">
              <w:rPr>
                <w:szCs w:val="22"/>
                <w:lang w:eastAsia="de-DE"/>
              </w:rPr>
              <w:t xml:space="preserve">Om du har reumatoid artrit och du inte får metotrexat tillsammans med </w:t>
            </w:r>
            <w:r w:rsidR="00D52428">
              <w:rPr>
                <w:szCs w:val="22"/>
              </w:rPr>
              <w:t>Libmyris</w:t>
            </w:r>
            <w:r w:rsidRPr="000A03F9">
              <w:rPr>
                <w:szCs w:val="22"/>
              </w:rPr>
              <w:t xml:space="preserve"> </w:t>
            </w:r>
            <w:r w:rsidRPr="000A03F9">
              <w:rPr>
                <w:szCs w:val="22"/>
                <w:lang w:eastAsia="de-DE"/>
              </w:rPr>
              <w:t xml:space="preserve">kan din läkare besluta att ge dig 40 mg </w:t>
            </w:r>
            <w:r w:rsidR="00D52428">
              <w:rPr>
                <w:szCs w:val="22"/>
              </w:rPr>
              <w:t>Libmyris</w:t>
            </w:r>
            <w:r w:rsidRPr="000A03F9">
              <w:rPr>
                <w:szCs w:val="22"/>
                <w:lang w:eastAsia="de-DE"/>
              </w:rPr>
              <w:t xml:space="preserve"> varje vecka eller 80 mg varannan vecka.</w:t>
            </w:r>
          </w:p>
        </w:tc>
      </w:tr>
    </w:tbl>
    <w:p w14:paraId="6C4B7327" w14:textId="77777777" w:rsidR="007D3614" w:rsidRPr="000A03F9" w:rsidRDefault="007D3614" w:rsidP="00D35D41">
      <w:pPr>
        <w:rPr>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5"/>
        <w:gridCol w:w="3022"/>
      </w:tblGrid>
      <w:tr w:rsidR="007D3614" w:rsidRPr="000A03F9" w14:paraId="4095E5D2" w14:textId="77777777">
        <w:tc>
          <w:tcPr>
            <w:tcW w:w="9061" w:type="dxa"/>
            <w:gridSpan w:val="3"/>
          </w:tcPr>
          <w:p w14:paraId="258D80E0" w14:textId="77777777" w:rsidR="007D3614" w:rsidRPr="000A03F9" w:rsidRDefault="00693E10" w:rsidP="00D35D41">
            <w:pPr>
              <w:keepNext/>
              <w:numPr>
                <w:ilvl w:val="12"/>
                <w:numId w:val="0"/>
              </w:numPr>
              <w:autoSpaceDE w:val="0"/>
              <w:autoSpaceDN w:val="0"/>
              <w:ind w:left="-23" w:right="-45"/>
              <w:rPr>
                <w:szCs w:val="22"/>
              </w:rPr>
            </w:pPr>
            <w:r w:rsidRPr="000A03F9">
              <w:rPr>
                <w:b/>
                <w:szCs w:val="22"/>
              </w:rPr>
              <w:t>Polyartikulär juvenil idiopatisk artrit</w:t>
            </w:r>
          </w:p>
        </w:tc>
      </w:tr>
      <w:tr w:rsidR="007D3614" w:rsidRPr="000A03F9" w14:paraId="3A8249A9" w14:textId="77777777">
        <w:tc>
          <w:tcPr>
            <w:tcW w:w="3024" w:type="dxa"/>
          </w:tcPr>
          <w:p w14:paraId="519E77F7" w14:textId="77777777" w:rsidR="007D3614" w:rsidRPr="000A03F9" w:rsidRDefault="00693E10" w:rsidP="00D35D41">
            <w:pPr>
              <w:numPr>
                <w:ilvl w:val="12"/>
                <w:numId w:val="0"/>
              </w:numPr>
              <w:ind w:right="-2"/>
              <w:rPr>
                <w:szCs w:val="22"/>
              </w:rPr>
            </w:pPr>
            <w:r w:rsidRPr="000A03F9">
              <w:rPr>
                <w:b/>
                <w:szCs w:val="22"/>
              </w:rPr>
              <w:t>Ålder eller kroppsvikt</w:t>
            </w:r>
          </w:p>
        </w:tc>
        <w:tc>
          <w:tcPr>
            <w:tcW w:w="3015" w:type="dxa"/>
          </w:tcPr>
          <w:p w14:paraId="476D0DEE" w14:textId="77777777" w:rsidR="007D3614" w:rsidRPr="000A03F9" w:rsidRDefault="00693E10" w:rsidP="00D35D41">
            <w:pPr>
              <w:numPr>
                <w:ilvl w:val="12"/>
                <w:numId w:val="0"/>
              </w:numPr>
              <w:ind w:right="-2"/>
              <w:rPr>
                <w:szCs w:val="22"/>
              </w:rPr>
            </w:pPr>
            <w:r w:rsidRPr="000A03F9">
              <w:rPr>
                <w:b/>
                <w:szCs w:val="22"/>
              </w:rPr>
              <w:t>Rekommenderad dosering</w:t>
            </w:r>
          </w:p>
        </w:tc>
        <w:tc>
          <w:tcPr>
            <w:tcW w:w="3022" w:type="dxa"/>
          </w:tcPr>
          <w:p w14:paraId="3DBC3D13" w14:textId="77777777" w:rsidR="007D3614" w:rsidRPr="000A03F9" w:rsidRDefault="00693E10" w:rsidP="00D35D41">
            <w:pPr>
              <w:numPr>
                <w:ilvl w:val="12"/>
                <w:numId w:val="0"/>
              </w:numPr>
              <w:ind w:right="-2"/>
              <w:rPr>
                <w:szCs w:val="22"/>
              </w:rPr>
            </w:pPr>
            <w:r w:rsidRPr="000A03F9">
              <w:rPr>
                <w:b/>
                <w:szCs w:val="22"/>
              </w:rPr>
              <w:t>Anmärkning</w:t>
            </w:r>
          </w:p>
          <w:p w14:paraId="797FE507" w14:textId="77777777" w:rsidR="007D3614" w:rsidRPr="000A03F9" w:rsidRDefault="00693E10" w:rsidP="00D35D41">
            <w:pPr>
              <w:tabs>
                <w:tab w:val="left" w:pos="795"/>
              </w:tabs>
              <w:rPr>
                <w:szCs w:val="22"/>
              </w:rPr>
            </w:pPr>
            <w:r w:rsidRPr="000A03F9">
              <w:rPr>
                <w:szCs w:val="22"/>
              </w:rPr>
              <w:tab/>
            </w:r>
          </w:p>
        </w:tc>
      </w:tr>
      <w:tr w:rsidR="007D3614" w:rsidRPr="000A03F9" w14:paraId="6F5EF4B4" w14:textId="77777777">
        <w:tc>
          <w:tcPr>
            <w:tcW w:w="3024" w:type="dxa"/>
          </w:tcPr>
          <w:p w14:paraId="3350A5A6" w14:textId="77777777" w:rsidR="007D3614" w:rsidRPr="000A03F9" w:rsidRDefault="0048743F" w:rsidP="00D35D41">
            <w:pPr>
              <w:numPr>
                <w:ilvl w:val="12"/>
                <w:numId w:val="0"/>
              </w:numPr>
              <w:ind w:right="-2"/>
              <w:rPr>
                <w:szCs w:val="22"/>
              </w:rPr>
            </w:pPr>
            <w:r w:rsidRPr="000A03F9">
              <w:rPr>
                <w:szCs w:val="22"/>
              </w:rPr>
              <w:t>Vuxna, ungdomar och b</w:t>
            </w:r>
            <w:r w:rsidR="00693E10" w:rsidRPr="000A03F9">
              <w:rPr>
                <w:szCs w:val="22"/>
              </w:rPr>
              <w:t>arn från 2 års ålder som väger 30 kg eller mer</w:t>
            </w:r>
          </w:p>
        </w:tc>
        <w:tc>
          <w:tcPr>
            <w:tcW w:w="3015" w:type="dxa"/>
          </w:tcPr>
          <w:p w14:paraId="37EF8F32" w14:textId="77777777" w:rsidR="007D3614" w:rsidRPr="000A03F9" w:rsidRDefault="00693E10" w:rsidP="00D35D41">
            <w:pPr>
              <w:numPr>
                <w:ilvl w:val="12"/>
                <w:numId w:val="0"/>
              </w:numPr>
              <w:ind w:right="-2"/>
              <w:rPr>
                <w:szCs w:val="22"/>
              </w:rPr>
            </w:pPr>
            <w:r w:rsidRPr="000A03F9">
              <w:rPr>
                <w:szCs w:val="22"/>
              </w:rPr>
              <w:t>40 mg varannan vecka</w:t>
            </w:r>
          </w:p>
        </w:tc>
        <w:tc>
          <w:tcPr>
            <w:tcW w:w="3022" w:type="dxa"/>
          </w:tcPr>
          <w:p w14:paraId="7C554C59" w14:textId="77777777" w:rsidR="007D3614" w:rsidRPr="000A03F9" w:rsidRDefault="007D3614" w:rsidP="00D35D41">
            <w:pPr>
              <w:numPr>
                <w:ilvl w:val="12"/>
                <w:numId w:val="0"/>
              </w:numPr>
              <w:ind w:right="-2"/>
              <w:rPr>
                <w:szCs w:val="22"/>
              </w:rPr>
            </w:pPr>
          </w:p>
        </w:tc>
      </w:tr>
    </w:tbl>
    <w:p w14:paraId="28DE9FB1" w14:textId="77777777" w:rsidR="007D3614" w:rsidRPr="000A03F9" w:rsidRDefault="007D3614" w:rsidP="00D35D41">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15"/>
        <w:gridCol w:w="3022"/>
      </w:tblGrid>
      <w:tr w:rsidR="007D3614" w:rsidRPr="000A03F9" w14:paraId="6315F606" w14:textId="77777777">
        <w:tc>
          <w:tcPr>
            <w:tcW w:w="9061" w:type="dxa"/>
            <w:gridSpan w:val="3"/>
          </w:tcPr>
          <w:p w14:paraId="7FA11E57" w14:textId="77777777" w:rsidR="007D3614" w:rsidRPr="000A03F9" w:rsidRDefault="00693E10" w:rsidP="00D35D41">
            <w:pPr>
              <w:keepNext/>
              <w:numPr>
                <w:ilvl w:val="12"/>
                <w:numId w:val="0"/>
              </w:numPr>
              <w:rPr>
                <w:b/>
                <w:szCs w:val="22"/>
              </w:rPr>
            </w:pPr>
            <w:r w:rsidRPr="000A03F9">
              <w:rPr>
                <w:b/>
                <w:szCs w:val="22"/>
              </w:rPr>
              <w:t>Entesitrelaterad artrit</w:t>
            </w:r>
          </w:p>
        </w:tc>
      </w:tr>
      <w:tr w:rsidR="007D3614" w:rsidRPr="000A03F9" w14:paraId="48E25B9D" w14:textId="77777777">
        <w:tc>
          <w:tcPr>
            <w:tcW w:w="3024" w:type="dxa"/>
          </w:tcPr>
          <w:p w14:paraId="5C8C3F49" w14:textId="77777777" w:rsidR="007D3614" w:rsidRPr="000A03F9" w:rsidRDefault="00693E10" w:rsidP="00D35D41">
            <w:pPr>
              <w:keepNext/>
              <w:numPr>
                <w:ilvl w:val="12"/>
                <w:numId w:val="0"/>
              </w:numPr>
              <w:rPr>
                <w:szCs w:val="22"/>
              </w:rPr>
            </w:pPr>
            <w:r w:rsidRPr="000A03F9">
              <w:rPr>
                <w:b/>
                <w:szCs w:val="22"/>
              </w:rPr>
              <w:t>Ålder eller kroppsvikt</w:t>
            </w:r>
          </w:p>
        </w:tc>
        <w:tc>
          <w:tcPr>
            <w:tcW w:w="3015" w:type="dxa"/>
          </w:tcPr>
          <w:p w14:paraId="0B64BE12" w14:textId="77777777" w:rsidR="007D3614" w:rsidRPr="000A03F9" w:rsidRDefault="00693E10" w:rsidP="00D35D41">
            <w:pPr>
              <w:numPr>
                <w:ilvl w:val="12"/>
                <w:numId w:val="0"/>
              </w:numPr>
              <w:ind w:right="-2"/>
              <w:rPr>
                <w:szCs w:val="22"/>
              </w:rPr>
            </w:pPr>
            <w:r w:rsidRPr="000A03F9">
              <w:rPr>
                <w:b/>
                <w:szCs w:val="22"/>
              </w:rPr>
              <w:t>Rekommenderad dosering</w:t>
            </w:r>
          </w:p>
        </w:tc>
        <w:tc>
          <w:tcPr>
            <w:tcW w:w="3022" w:type="dxa"/>
          </w:tcPr>
          <w:p w14:paraId="32DC7741" w14:textId="77777777" w:rsidR="007D3614" w:rsidRPr="000A03F9" w:rsidRDefault="00693E10" w:rsidP="00D35D41">
            <w:pPr>
              <w:numPr>
                <w:ilvl w:val="12"/>
                <w:numId w:val="0"/>
              </w:numPr>
              <w:ind w:right="-2"/>
              <w:rPr>
                <w:szCs w:val="22"/>
              </w:rPr>
            </w:pPr>
            <w:r w:rsidRPr="000A03F9">
              <w:rPr>
                <w:b/>
                <w:szCs w:val="22"/>
              </w:rPr>
              <w:t>Anmärkning</w:t>
            </w:r>
          </w:p>
          <w:p w14:paraId="4ED7D3BA" w14:textId="77777777" w:rsidR="007D3614" w:rsidRPr="000A03F9" w:rsidRDefault="00693E10" w:rsidP="00D35D41">
            <w:pPr>
              <w:tabs>
                <w:tab w:val="left" w:pos="795"/>
              </w:tabs>
              <w:rPr>
                <w:szCs w:val="22"/>
              </w:rPr>
            </w:pPr>
            <w:r w:rsidRPr="000A03F9">
              <w:rPr>
                <w:szCs w:val="22"/>
              </w:rPr>
              <w:tab/>
            </w:r>
          </w:p>
        </w:tc>
      </w:tr>
      <w:tr w:rsidR="007D3614" w:rsidRPr="000A03F9" w14:paraId="27596BCE" w14:textId="77777777">
        <w:tc>
          <w:tcPr>
            <w:tcW w:w="3024" w:type="dxa"/>
          </w:tcPr>
          <w:p w14:paraId="2EE17618" w14:textId="77777777" w:rsidR="007D3614" w:rsidRPr="000A03F9" w:rsidRDefault="0048743F" w:rsidP="00D35D41">
            <w:pPr>
              <w:keepNext/>
              <w:numPr>
                <w:ilvl w:val="12"/>
                <w:numId w:val="0"/>
              </w:numPr>
              <w:rPr>
                <w:szCs w:val="22"/>
              </w:rPr>
            </w:pPr>
            <w:r w:rsidRPr="000A03F9">
              <w:rPr>
                <w:szCs w:val="22"/>
              </w:rPr>
              <w:t>Vuxna, ungdomar och b</w:t>
            </w:r>
            <w:r w:rsidR="00693E10" w:rsidRPr="000A03F9">
              <w:rPr>
                <w:szCs w:val="22"/>
              </w:rPr>
              <w:t>arn, ungdomar och vuxna från 6 års ålder som väger 30 kg eller mer</w:t>
            </w:r>
          </w:p>
        </w:tc>
        <w:tc>
          <w:tcPr>
            <w:tcW w:w="3015" w:type="dxa"/>
          </w:tcPr>
          <w:p w14:paraId="1A7C4B51" w14:textId="77777777" w:rsidR="007D3614" w:rsidRPr="000A03F9" w:rsidRDefault="00693E10" w:rsidP="00D35D41">
            <w:pPr>
              <w:keepNext/>
              <w:numPr>
                <w:ilvl w:val="12"/>
                <w:numId w:val="0"/>
              </w:numPr>
              <w:rPr>
                <w:szCs w:val="22"/>
              </w:rPr>
            </w:pPr>
            <w:r w:rsidRPr="000A03F9">
              <w:rPr>
                <w:szCs w:val="22"/>
              </w:rPr>
              <w:t>40 mg varannan vecka</w:t>
            </w:r>
          </w:p>
        </w:tc>
        <w:tc>
          <w:tcPr>
            <w:tcW w:w="3022" w:type="dxa"/>
          </w:tcPr>
          <w:p w14:paraId="2D6218AD" w14:textId="77777777" w:rsidR="007D3614" w:rsidRPr="000A03F9" w:rsidRDefault="007D3614" w:rsidP="00D35D41">
            <w:pPr>
              <w:keepNext/>
              <w:numPr>
                <w:ilvl w:val="12"/>
                <w:numId w:val="0"/>
              </w:numPr>
              <w:rPr>
                <w:szCs w:val="22"/>
              </w:rPr>
            </w:pPr>
          </w:p>
        </w:tc>
      </w:tr>
    </w:tbl>
    <w:p w14:paraId="2C899833" w14:textId="77777777" w:rsidR="007D3614" w:rsidRPr="000A03F9" w:rsidRDefault="007D3614" w:rsidP="00D35D41">
      <w:pPr>
        <w:pStyle w:val="EMEANormal"/>
        <w:rPr>
          <w:szCs w:val="22"/>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9"/>
        <w:gridCol w:w="3022"/>
      </w:tblGrid>
      <w:tr w:rsidR="007D3614" w:rsidRPr="000A03F9" w14:paraId="71D741F0" w14:textId="77777777">
        <w:tc>
          <w:tcPr>
            <w:tcW w:w="9061" w:type="dxa"/>
            <w:gridSpan w:val="3"/>
          </w:tcPr>
          <w:p w14:paraId="35A0B89D" w14:textId="77777777" w:rsidR="007D3614" w:rsidRPr="000A03F9" w:rsidRDefault="00693E10" w:rsidP="00D35D41">
            <w:pPr>
              <w:keepNext/>
              <w:numPr>
                <w:ilvl w:val="12"/>
                <w:numId w:val="0"/>
              </w:numPr>
              <w:ind w:right="-2"/>
              <w:rPr>
                <w:szCs w:val="22"/>
              </w:rPr>
            </w:pPr>
            <w:r w:rsidRPr="000A03F9">
              <w:rPr>
                <w:b/>
                <w:szCs w:val="22"/>
              </w:rPr>
              <w:lastRenderedPageBreak/>
              <w:t>Plackpsoriasis</w:t>
            </w:r>
          </w:p>
        </w:tc>
      </w:tr>
      <w:tr w:rsidR="007D3614" w:rsidRPr="000A03F9" w14:paraId="4538131D" w14:textId="77777777">
        <w:tc>
          <w:tcPr>
            <w:tcW w:w="3020" w:type="dxa"/>
          </w:tcPr>
          <w:p w14:paraId="6A098B65" w14:textId="77777777" w:rsidR="007D3614" w:rsidRPr="000A03F9" w:rsidRDefault="00693E10" w:rsidP="00D35D41">
            <w:pPr>
              <w:keepNext/>
              <w:numPr>
                <w:ilvl w:val="12"/>
                <w:numId w:val="0"/>
              </w:numPr>
              <w:ind w:right="-2"/>
              <w:rPr>
                <w:szCs w:val="22"/>
              </w:rPr>
            </w:pPr>
            <w:r w:rsidRPr="000A03F9">
              <w:rPr>
                <w:b/>
                <w:szCs w:val="22"/>
              </w:rPr>
              <w:t>Ålder eller kroppsvikt</w:t>
            </w:r>
          </w:p>
        </w:tc>
        <w:tc>
          <w:tcPr>
            <w:tcW w:w="3019" w:type="dxa"/>
          </w:tcPr>
          <w:p w14:paraId="0B35A199" w14:textId="77777777" w:rsidR="007D3614" w:rsidRPr="000A03F9" w:rsidRDefault="00693E10" w:rsidP="00D35D41">
            <w:pPr>
              <w:numPr>
                <w:ilvl w:val="12"/>
                <w:numId w:val="0"/>
              </w:numPr>
              <w:ind w:right="-2"/>
              <w:rPr>
                <w:szCs w:val="22"/>
              </w:rPr>
            </w:pPr>
            <w:r w:rsidRPr="000A03F9">
              <w:rPr>
                <w:b/>
                <w:szCs w:val="22"/>
              </w:rPr>
              <w:t>Rekommenderad dosering</w:t>
            </w:r>
          </w:p>
        </w:tc>
        <w:tc>
          <w:tcPr>
            <w:tcW w:w="3022" w:type="dxa"/>
          </w:tcPr>
          <w:p w14:paraId="23852062"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033FE6FF" w14:textId="77777777">
        <w:tc>
          <w:tcPr>
            <w:tcW w:w="3020" w:type="dxa"/>
          </w:tcPr>
          <w:p w14:paraId="13420C44" w14:textId="77777777" w:rsidR="007D3614" w:rsidRPr="000A03F9" w:rsidRDefault="00693E10" w:rsidP="00D35D41">
            <w:pPr>
              <w:keepNext/>
              <w:numPr>
                <w:ilvl w:val="12"/>
                <w:numId w:val="0"/>
              </w:numPr>
              <w:ind w:right="-2"/>
              <w:rPr>
                <w:szCs w:val="22"/>
              </w:rPr>
            </w:pPr>
            <w:r w:rsidRPr="000A03F9">
              <w:rPr>
                <w:szCs w:val="22"/>
              </w:rPr>
              <w:t>Vuxna</w:t>
            </w:r>
          </w:p>
        </w:tc>
        <w:tc>
          <w:tcPr>
            <w:tcW w:w="3019" w:type="dxa"/>
          </w:tcPr>
          <w:p w14:paraId="67DD402D" w14:textId="77777777" w:rsidR="007D3614" w:rsidRPr="000A03F9" w:rsidRDefault="00693E10" w:rsidP="00D35D41">
            <w:pPr>
              <w:keepNext/>
              <w:numPr>
                <w:ilvl w:val="12"/>
                <w:numId w:val="0"/>
              </w:numPr>
              <w:ind w:right="-2"/>
              <w:rPr>
                <w:szCs w:val="22"/>
              </w:rPr>
            </w:pPr>
            <w:r w:rsidRPr="000A03F9">
              <w:rPr>
                <w:szCs w:val="22"/>
              </w:rPr>
              <w:t>En startdos på 80 mg (två 40 mg injektioner under samma dag), följt av 40 mg varannan vecka med början en vecka efter startdosen.</w:t>
            </w:r>
          </w:p>
        </w:tc>
        <w:tc>
          <w:tcPr>
            <w:tcW w:w="3022" w:type="dxa"/>
          </w:tcPr>
          <w:p w14:paraId="2DF3F662" w14:textId="77777777" w:rsidR="007D3614" w:rsidRPr="000A03F9" w:rsidRDefault="00693E10" w:rsidP="00D35D41">
            <w:pPr>
              <w:keepNext/>
              <w:rPr>
                <w:szCs w:val="22"/>
              </w:rPr>
            </w:pPr>
            <w:r w:rsidRPr="000A03F9">
              <w:rPr>
                <w:szCs w:val="22"/>
              </w:rPr>
              <w:t>Om du svarar otillräckligt på behandlingen kan din läkare öka dosen till 40 mg varje vecka eller 80 mg varannan vecka.</w:t>
            </w:r>
          </w:p>
        </w:tc>
      </w:tr>
      <w:tr w:rsidR="007D3614" w:rsidRPr="000A03F9" w14:paraId="44D91F9A" w14:textId="77777777">
        <w:tc>
          <w:tcPr>
            <w:tcW w:w="3020" w:type="dxa"/>
          </w:tcPr>
          <w:p w14:paraId="458D6C80" w14:textId="77777777" w:rsidR="007D3614" w:rsidRPr="000A03F9" w:rsidRDefault="00693E10" w:rsidP="00D35D41">
            <w:pPr>
              <w:numPr>
                <w:ilvl w:val="12"/>
                <w:numId w:val="0"/>
              </w:numPr>
              <w:ind w:right="-2"/>
              <w:rPr>
                <w:szCs w:val="22"/>
              </w:rPr>
            </w:pPr>
            <w:r w:rsidRPr="000A03F9">
              <w:rPr>
                <w:szCs w:val="22"/>
              </w:rPr>
              <w:t>Barn och ungdomar 4–17 år som väger 30 kg eller mer</w:t>
            </w:r>
          </w:p>
        </w:tc>
        <w:tc>
          <w:tcPr>
            <w:tcW w:w="3019" w:type="dxa"/>
          </w:tcPr>
          <w:p w14:paraId="5D883641" w14:textId="77777777" w:rsidR="007D3614" w:rsidRPr="000A03F9" w:rsidRDefault="00693E10" w:rsidP="00D35D41">
            <w:pPr>
              <w:keepNext/>
              <w:numPr>
                <w:ilvl w:val="12"/>
                <w:numId w:val="0"/>
              </w:numPr>
              <w:ind w:right="-2"/>
              <w:rPr>
                <w:szCs w:val="22"/>
              </w:rPr>
            </w:pPr>
            <w:r w:rsidRPr="000A03F9">
              <w:rPr>
                <w:szCs w:val="22"/>
              </w:rPr>
              <w:t>En startdos på 40 mg, följt av 40 mg en vecka senare.</w:t>
            </w:r>
          </w:p>
          <w:p w14:paraId="4D963E98" w14:textId="77777777" w:rsidR="007D3614" w:rsidRPr="000A03F9" w:rsidRDefault="007D3614" w:rsidP="00D35D41">
            <w:pPr>
              <w:keepNext/>
              <w:numPr>
                <w:ilvl w:val="12"/>
                <w:numId w:val="0"/>
              </w:numPr>
              <w:ind w:right="-2"/>
              <w:rPr>
                <w:szCs w:val="22"/>
              </w:rPr>
            </w:pPr>
          </w:p>
          <w:p w14:paraId="17EC250A" w14:textId="77777777" w:rsidR="007D3614" w:rsidRPr="000A03F9" w:rsidRDefault="00693E10" w:rsidP="00D35D41">
            <w:pPr>
              <w:numPr>
                <w:ilvl w:val="12"/>
                <w:numId w:val="0"/>
              </w:numPr>
              <w:ind w:right="-2"/>
              <w:rPr>
                <w:szCs w:val="22"/>
              </w:rPr>
            </w:pPr>
            <w:r w:rsidRPr="000A03F9">
              <w:rPr>
                <w:szCs w:val="22"/>
              </w:rPr>
              <w:t xml:space="preserve">Därefter är den vanliga dosen 40 mg varannan vecka. </w:t>
            </w:r>
          </w:p>
        </w:tc>
        <w:tc>
          <w:tcPr>
            <w:tcW w:w="3022" w:type="dxa"/>
          </w:tcPr>
          <w:p w14:paraId="59559F9D" w14:textId="77777777" w:rsidR="007D3614" w:rsidRPr="000A03F9" w:rsidRDefault="007D3614" w:rsidP="00D35D41">
            <w:pPr>
              <w:numPr>
                <w:ilvl w:val="12"/>
                <w:numId w:val="0"/>
              </w:numPr>
              <w:ind w:right="-2"/>
              <w:rPr>
                <w:szCs w:val="22"/>
              </w:rPr>
            </w:pPr>
          </w:p>
        </w:tc>
      </w:tr>
    </w:tbl>
    <w:p w14:paraId="589E416B"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3"/>
        <w:gridCol w:w="3028"/>
      </w:tblGrid>
      <w:tr w:rsidR="007D3614" w:rsidRPr="000A03F9" w14:paraId="2814136B" w14:textId="77777777">
        <w:tc>
          <w:tcPr>
            <w:tcW w:w="9061" w:type="dxa"/>
            <w:gridSpan w:val="3"/>
          </w:tcPr>
          <w:p w14:paraId="4A4083FB" w14:textId="77777777" w:rsidR="007D3614" w:rsidRPr="000A03F9" w:rsidRDefault="00693E10" w:rsidP="00D35D41">
            <w:pPr>
              <w:numPr>
                <w:ilvl w:val="12"/>
                <w:numId w:val="0"/>
              </w:numPr>
              <w:ind w:right="-2"/>
              <w:rPr>
                <w:b/>
                <w:szCs w:val="22"/>
              </w:rPr>
            </w:pPr>
            <w:r w:rsidRPr="000A03F9">
              <w:rPr>
                <w:b/>
                <w:szCs w:val="22"/>
              </w:rPr>
              <w:t>Hidradenitis suppurativa</w:t>
            </w:r>
          </w:p>
        </w:tc>
      </w:tr>
      <w:tr w:rsidR="007D3614" w:rsidRPr="000A03F9" w14:paraId="1B54BE2B" w14:textId="77777777">
        <w:tc>
          <w:tcPr>
            <w:tcW w:w="3020" w:type="dxa"/>
          </w:tcPr>
          <w:p w14:paraId="2539C48B" w14:textId="77777777" w:rsidR="007D3614" w:rsidRPr="000A03F9" w:rsidRDefault="00693E10" w:rsidP="00D35D41">
            <w:pPr>
              <w:numPr>
                <w:ilvl w:val="12"/>
                <w:numId w:val="0"/>
              </w:numPr>
              <w:ind w:right="-2"/>
              <w:rPr>
                <w:szCs w:val="22"/>
              </w:rPr>
            </w:pPr>
            <w:r w:rsidRPr="000A03F9">
              <w:rPr>
                <w:b/>
                <w:szCs w:val="22"/>
              </w:rPr>
              <w:t>Ålder eller kroppsvikt</w:t>
            </w:r>
          </w:p>
        </w:tc>
        <w:tc>
          <w:tcPr>
            <w:tcW w:w="3013" w:type="dxa"/>
          </w:tcPr>
          <w:p w14:paraId="3435C5B7" w14:textId="77777777" w:rsidR="007D3614" w:rsidRPr="000A03F9" w:rsidRDefault="00693E10" w:rsidP="00D35D41">
            <w:pPr>
              <w:numPr>
                <w:ilvl w:val="12"/>
                <w:numId w:val="0"/>
              </w:numPr>
              <w:ind w:right="-2"/>
              <w:rPr>
                <w:szCs w:val="22"/>
              </w:rPr>
            </w:pPr>
            <w:r w:rsidRPr="000A03F9">
              <w:rPr>
                <w:b/>
                <w:szCs w:val="22"/>
              </w:rPr>
              <w:t>Rekommenderad dosering</w:t>
            </w:r>
          </w:p>
        </w:tc>
        <w:tc>
          <w:tcPr>
            <w:tcW w:w="3028" w:type="dxa"/>
          </w:tcPr>
          <w:p w14:paraId="0DEEC052"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02B347A5" w14:textId="77777777">
        <w:tc>
          <w:tcPr>
            <w:tcW w:w="3020" w:type="dxa"/>
          </w:tcPr>
          <w:p w14:paraId="1D1029D3" w14:textId="77777777" w:rsidR="007D3614" w:rsidRPr="000A03F9" w:rsidRDefault="00693E10" w:rsidP="00D35D41">
            <w:pPr>
              <w:numPr>
                <w:ilvl w:val="12"/>
                <w:numId w:val="0"/>
              </w:numPr>
              <w:ind w:right="-2"/>
              <w:rPr>
                <w:szCs w:val="22"/>
              </w:rPr>
            </w:pPr>
            <w:r w:rsidRPr="000A03F9">
              <w:rPr>
                <w:szCs w:val="22"/>
              </w:rPr>
              <w:t>Vuxna</w:t>
            </w:r>
          </w:p>
        </w:tc>
        <w:tc>
          <w:tcPr>
            <w:tcW w:w="3013" w:type="dxa"/>
          </w:tcPr>
          <w:p w14:paraId="102151F5" w14:textId="77777777" w:rsidR="007D3614" w:rsidRPr="000A03F9" w:rsidRDefault="00693E10" w:rsidP="00D35D41">
            <w:pPr>
              <w:numPr>
                <w:ilvl w:val="12"/>
                <w:numId w:val="0"/>
              </w:numPr>
              <w:ind w:right="-2"/>
              <w:rPr>
                <w:szCs w:val="22"/>
              </w:rPr>
            </w:pPr>
            <w:r w:rsidRPr="000A03F9">
              <w:rPr>
                <w:szCs w:val="22"/>
              </w:rPr>
              <w:t>En startdos på 160 mg (fyra 40 mg injektioner samma dag eller två 40 mg injektioner per dag två dagar i följd), följt av 80 mg (två 40 mg injektioner samma dag) två veckor senare. Efter ytterligare två veckor fortsätter behandlingen med en dos på 40 mg varje vecka eller 80 mg varannan vecka, enligt din läkares ordination.</w:t>
            </w:r>
          </w:p>
        </w:tc>
        <w:tc>
          <w:tcPr>
            <w:tcW w:w="3028" w:type="dxa"/>
          </w:tcPr>
          <w:p w14:paraId="6951D05C" w14:textId="77777777" w:rsidR="007D3614" w:rsidRPr="000A03F9" w:rsidRDefault="00693E10" w:rsidP="00D35D41">
            <w:pPr>
              <w:numPr>
                <w:ilvl w:val="12"/>
                <w:numId w:val="0"/>
              </w:numPr>
              <w:ind w:right="-2"/>
              <w:rPr>
                <w:szCs w:val="22"/>
              </w:rPr>
            </w:pPr>
            <w:r w:rsidRPr="000A03F9">
              <w:rPr>
                <w:szCs w:val="22"/>
              </w:rPr>
              <w:t>Det rekommenderas att du använder en bakteriedödande lösning dagligen på de områden som är påverkade.</w:t>
            </w:r>
          </w:p>
        </w:tc>
      </w:tr>
      <w:tr w:rsidR="007D3614" w:rsidRPr="000A03F9" w14:paraId="72CB608B" w14:textId="77777777">
        <w:tc>
          <w:tcPr>
            <w:tcW w:w="3020" w:type="dxa"/>
          </w:tcPr>
          <w:p w14:paraId="32D03FD6" w14:textId="77777777" w:rsidR="007D3614" w:rsidRPr="000A03F9" w:rsidRDefault="00693E10" w:rsidP="00D35D41">
            <w:pPr>
              <w:numPr>
                <w:ilvl w:val="12"/>
                <w:numId w:val="0"/>
              </w:numPr>
              <w:ind w:right="-2"/>
              <w:rPr>
                <w:szCs w:val="22"/>
              </w:rPr>
            </w:pPr>
            <w:r w:rsidRPr="000A03F9">
              <w:rPr>
                <w:szCs w:val="22"/>
              </w:rPr>
              <w:t>Ungdomar 12–17 år som väger 30 kg eller mer</w:t>
            </w:r>
          </w:p>
        </w:tc>
        <w:tc>
          <w:tcPr>
            <w:tcW w:w="3013" w:type="dxa"/>
          </w:tcPr>
          <w:p w14:paraId="7A2DC5BD" w14:textId="77777777" w:rsidR="007D3614" w:rsidRPr="000A03F9" w:rsidRDefault="00693E10" w:rsidP="00D35D41">
            <w:pPr>
              <w:numPr>
                <w:ilvl w:val="12"/>
                <w:numId w:val="0"/>
              </w:numPr>
              <w:ind w:right="-2"/>
              <w:rPr>
                <w:szCs w:val="22"/>
              </w:rPr>
            </w:pPr>
            <w:r w:rsidRPr="000A03F9">
              <w:rPr>
                <w:szCs w:val="22"/>
              </w:rPr>
              <w:t>En startdos på 80 mg (två 40 mg injektioner på samma dag)</w:t>
            </w:r>
            <w:r w:rsidRPr="000A03F9">
              <w:rPr>
                <w:color w:val="000000"/>
                <w:szCs w:val="22"/>
              </w:rPr>
              <w:t xml:space="preserve"> följt av 40 mg varannan vecka med start en vecka senare. </w:t>
            </w:r>
          </w:p>
          <w:p w14:paraId="4907E210" w14:textId="77777777" w:rsidR="007D3614" w:rsidRPr="000A03F9" w:rsidRDefault="007D3614" w:rsidP="00D35D41">
            <w:pPr>
              <w:rPr>
                <w:color w:val="000000"/>
                <w:szCs w:val="22"/>
              </w:rPr>
            </w:pPr>
          </w:p>
          <w:p w14:paraId="4E786A23" w14:textId="77777777" w:rsidR="007D3614" w:rsidRPr="000A03F9" w:rsidRDefault="007D3614" w:rsidP="00D35D41">
            <w:pPr>
              <w:rPr>
                <w:szCs w:val="22"/>
              </w:rPr>
            </w:pPr>
          </w:p>
        </w:tc>
        <w:tc>
          <w:tcPr>
            <w:tcW w:w="3028" w:type="dxa"/>
          </w:tcPr>
          <w:p w14:paraId="7C8C90E2" w14:textId="77777777" w:rsidR="007D3614" w:rsidRPr="000A03F9" w:rsidRDefault="00693E10" w:rsidP="00D35D41">
            <w:pPr>
              <w:numPr>
                <w:ilvl w:val="12"/>
                <w:numId w:val="0"/>
              </w:numPr>
              <w:ind w:right="-2"/>
              <w:rPr>
                <w:color w:val="000000"/>
                <w:szCs w:val="22"/>
              </w:rPr>
            </w:pPr>
            <w:r w:rsidRPr="000A03F9">
              <w:rPr>
                <w:color w:val="000000"/>
                <w:szCs w:val="22"/>
              </w:rPr>
              <w:t xml:space="preserve">Om du inte svarar tillräckligt på </w:t>
            </w:r>
            <w:r w:rsidR="00D52428">
              <w:rPr>
                <w:color w:val="000000"/>
                <w:szCs w:val="22"/>
              </w:rPr>
              <w:t>Libmyris</w:t>
            </w:r>
            <w:r w:rsidRPr="000A03F9">
              <w:rPr>
                <w:color w:val="000000"/>
                <w:szCs w:val="22"/>
              </w:rPr>
              <w:t> 40 mg varannan vecka</w:t>
            </w:r>
            <w:r w:rsidR="00E22D47" w:rsidRPr="000A03F9">
              <w:rPr>
                <w:color w:val="000000"/>
                <w:szCs w:val="22"/>
              </w:rPr>
              <w:t>,</w:t>
            </w:r>
            <w:r w:rsidRPr="000A03F9">
              <w:rPr>
                <w:color w:val="000000"/>
                <w:szCs w:val="22"/>
              </w:rPr>
              <w:t xml:space="preserve"> kan läkare öka dosen till 40 mg varje vecka eller 80 mg varannan vecka.</w:t>
            </w:r>
          </w:p>
          <w:p w14:paraId="379F3BF1" w14:textId="77777777" w:rsidR="007D3614" w:rsidRPr="000A03F9" w:rsidRDefault="00693E10" w:rsidP="00D35D41">
            <w:pPr>
              <w:numPr>
                <w:ilvl w:val="12"/>
                <w:numId w:val="0"/>
              </w:numPr>
              <w:ind w:right="-2"/>
              <w:rPr>
                <w:szCs w:val="22"/>
              </w:rPr>
            </w:pPr>
            <w:r w:rsidRPr="000A03F9">
              <w:rPr>
                <w:color w:val="000000"/>
                <w:szCs w:val="22"/>
              </w:rPr>
              <w:t>Det rekommenderas att du dagligen använder en bakteriedödande lösning på de påverkade områdena.</w:t>
            </w:r>
          </w:p>
        </w:tc>
      </w:tr>
    </w:tbl>
    <w:p w14:paraId="7F43A615" w14:textId="77777777" w:rsidR="007D3614" w:rsidRPr="000A03F9" w:rsidRDefault="007D3614" w:rsidP="00D35D41">
      <w:pPr>
        <w:pStyle w:val="EMEANormal"/>
        <w:rPr>
          <w:szCs w:val="22"/>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9"/>
        <w:gridCol w:w="3009"/>
        <w:gridCol w:w="3043"/>
      </w:tblGrid>
      <w:tr w:rsidR="007D3614" w:rsidRPr="000A03F9" w14:paraId="0F4FEBD1" w14:textId="77777777">
        <w:tc>
          <w:tcPr>
            <w:tcW w:w="9061" w:type="dxa"/>
            <w:gridSpan w:val="3"/>
          </w:tcPr>
          <w:p w14:paraId="614781EB" w14:textId="77777777" w:rsidR="007D3614" w:rsidRPr="000A03F9" w:rsidRDefault="00693E10" w:rsidP="00D35D41">
            <w:pPr>
              <w:numPr>
                <w:ilvl w:val="12"/>
                <w:numId w:val="0"/>
              </w:numPr>
              <w:ind w:right="-2"/>
              <w:rPr>
                <w:szCs w:val="22"/>
              </w:rPr>
            </w:pPr>
            <w:r w:rsidRPr="000A03F9">
              <w:rPr>
                <w:b/>
                <w:szCs w:val="22"/>
              </w:rPr>
              <w:t>Crohns sjukdom</w:t>
            </w:r>
          </w:p>
        </w:tc>
      </w:tr>
      <w:tr w:rsidR="007D3614" w:rsidRPr="000A03F9" w14:paraId="671296F9" w14:textId="77777777">
        <w:tc>
          <w:tcPr>
            <w:tcW w:w="3009" w:type="dxa"/>
          </w:tcPr>
          <w:p w14:paraId="0816636E" w14:textId="77777777" w:rsidR="007D3614" w:rsidRPr="000A03F9" w:rsidRDefault="00693E10" w:rsidP="00D35D41">
            <w:pPr>
              <w:numPr>
                <w:ilvl w:val="12"/>
                <w:numId w:val="0"/>
              </w:numPr>
              <w:ind w:right="-2"/>
              <w:rPr>
                <w:szCs w:val="22"/>
              </w:rPr>
            </w:pPr>
            <w:r w:rsidRPr="000A03F9">
              <w:rPr>
                <w:b/>
                <w:szCs w:val="22"/>
              </w:rPr>
              <w:t>Ålder eller kroppsvikt</w:t>
            </w:r>
          </w:p>
        </w:tc>
        <w:tc>
          <w:tcPr>
            <w:tcW w:w="3009" w:type="dxa"/>
          </w:tcPr>
          <w:p w14:paraId="5DF136C5" w14:textId="77777777" w:rsidR="007D3614" w:rsidRPr="000A03F9" w:rsidRDefault="00693E10" w:rsidP="00D35D41">
            <w:pPr>
              <w:numPr>
                <w:ilvl w:val="12"/>
                <w:numId w:val="0"/>
              </w:numPr>
              <w:ind w:right="-2"/>
              <w:rPr>
                <w:szCs w:val="22"/>
              </w:rPr>
            </w:pPr>
            <w:r w:rsidRPr="000A03F9">
              <w:rPr>
                <w:b/>
                <w:szCs w:val="22"/>
              </w:rPr>
              <w:t>Rekommenderad dosering</w:t>
            </w:r>
          </w:p>
        </w:tc>
        <w:tc>
          <w:tcPr>
            <w:tcW w:w="3043" w:type="dxa"/>
          </w:tcPr>
          <w:p w14:paraId="09CF0C2C"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10422A1E" w14:textId="77777777">
        <w:tc>
          <w:tcPr>
            <w:tcW w:w="3009" w:type="dxa"/>
          </w:tcPr>
          <w:p w14:paraId="4F36C7FD" w14:textId="77777777" w:rsidR="007D3614" w:rsidRPr="000A03F9" w:rsidRDefault="00E22D47" w:rsidP="00D35D41">
            <w:pPr>
              <w:numPr>
                <w:ilvl w:val="12"/>
                <w:numId w:val="0"/>
              </w:numPr>
              <w:ind w:right="-2"/>
              <w:rPr>
                <w:szCs w:val="22"/>
              </w:rPr>
            </w:pPr>
            <w:r w:rsidRPr="000A03F9">
              <w:rPr>
                <w:szCs w:val="22"/>
              </w:rPr>
              <w:t>Vuxna, ungdomar och b</w:t>
            </w:r>
            <w:r w:rsidR="00693E10" w:rsidRPr="000A03F9">
              <w:rPr>
                <w:szCs w:val="22"/>
              </w:rPr>
              <w:t xml:space="preserve">arn, ungdomar och vuxna från 6 års ålder som väger 40 kg eller mer </w:t>
            </w:r>
          </w:p>
        </w:tc>
        <w:tc>
          <w:tcPr>
            <w:tcW w:w="3009" w:type="dxa"/>
          </w:tcPr>
          <w:p w14:paraId="03A32695" w14:textId="77777777" w:rsidR="007D3614" w:rsidRPr="000A03F9" w:rsidRDefault="00693E10" w:rsidP="00D35D41">
            <w:pPr>
              <w:rPr>
                <w:szCs w:val="22"/>
              </w:rPr>
            </w:pPr>
            <w:r w:rsidRPr="000A03F9">
              <w:rPr>
                <w:szCs w:val="22"/>
              </w:rPr>
              <w:t xml:space="preserve">En startdos på 80 mg (två 40 mg injektioner samma dag), följt av 40 mg två veckor senare. </w:t>
            </w:r>
          </w:p>
          <w:p w14:paraId="250BC44C" w14:textId="77777777" w:rsidR="007D3614" w:rsidRPr="000A03F9" w:rsidRDefault="007D3614" w:rsidP="00D35D41">
            <w:pPr>
              <w:rPr>
                <w:szCs w:val="22"/>
              </w:rPr>
            </w:pPr>
          </w:p>
          <w:p w14:paraId="4F766ADB" w14:textId="77777777" w:rsidR="007D3614" w:rsidRPr="000A03F9" w:rsidRDefault="00693E10" w:rsidP="00D35D41">
            <w:pPr>
              <w:rPr>
                <w:szCs w:val="22"/>
              </w:rPr>
            </w:pPr>
            <w:r w:rsidRPr="000A03F9">
              <w:rPr>
                <w:szCs w:val="22"/>
              </w:rPr>
              <w:t>Om en snabbare förbättring är nödvändig, kan din läkare ge dig en startdos på 160 mg (fyra 40 mg injektioner samma dag eller två 40 mg injektioner per dag två dagar i följd), följt av 80 mg (två 40 mg injektioner samma dag) två veckor senare.</w:t>
            </w:r>
          </w:p>
          <w:p w14:paraId="0CEE25D5" w14:textId="77777777" w:rsidR="007D3614" w:rsidRPr="000A03F9" w:rsidRDefault="007D3614" w:rsidP="00D35D41">
            <w:pPr>
              <w:rPr>
                <w:szCs w:val="22"/>
              </w:rPr>
            </w:pPr>
          </w:p>
          <w:p w14:paraId="272E20CA" w14:textId="77777777" w:rsidR="007D3614" w:rsidRPr="000A03F9" w:rsidRDefault="00693E10" w:rsidP="00D35D41">
            <w:pPr>
              <w:numPr>
                <w:ilvl w:val="12"/>
                <w:numId w:val="0"/>
              </w:numPr>
              <w:ind w:right="-2"/>
              <w:rPr>
                <w:szCs w:val="22"/>
              </w:rPr>
            </w:pPr>
            <w:r w:rsidRPr="000A03F9">
              <w:rPr>
                <w:szCs w:val="22"/>
              </w:rPr>
              <w:t>Därefter är den vanliga dosen 40 mg varannan vecka.</w:t>
            </w:r>
          </w:p>
        </w:tc>
        <w:tc>
          <w:tcPr>
            <w:tcW w:w="3043" w:type="dxa"/>
          </w:tcPr>
          <w:p w14:paraId="2FACB901" w14:textId="77777777" w:rsidR="007D3614" w:rsidRPr="000A03F9" w:rsidRDefault="00E22D47" w:rsidP="00D35D41">
            <w:pPr>
              <w:rPr>
                <w:szCs w:val="22"/>
              </w:rPr>
            </w:pPr>
            <w:r w:rsidRPr="000A03F9">
              <w:rPr>
                <w:szCs w:val="22"/>
              </w:rPr>
              <w:t>Din l</w:t>
            </w:r>
            <w:r w:rsidR="00693E10" w:rsidRPr="000A03F9">
              <w:rPr>
                <w:szCs w:val="22"/>
              </w:rPr>
              <w:t xml:space="preserve">äkare kan öka dosen till 40 mg varje vecka eller 80 mg varannan vecka. </w:t>
            </w:r>
          </w:p>
        </w:tc>
      </w:tr>
      <w:tr w:rsidR="007D3614" w:rsidRPr="000A03F9" w14:paraId="39F1400D" w14:textId="77777777">
        <w:tc>
          <w:tcPr>
            <w:tcW w:w="3009" w:type="dxa"/>
          </w:tcPr>
          <w:p w14:paraId="555670B4" w14:textId="77777777" w:rsidR="007D3614" w:rsidRPr="000A03F9" w:rsidRDefault="00693E10" w:rsidP="00D35D41">
            <w:pPr>
              <w:numPr>
                <w:ilvl w:val="12"/>
                <w:numId w:val="0"/>
              </w:numPr>
              <w:ind w:right="-2"/>
              <w:rPr>
                <w:szCs w:val="22"/>
              </w:rPr>
            </w:pPr>
            <w:r w:rsidRPr="000A03F9">
              <w:rPr>
                <w:szCs w:val="22"/>
              </w:rPr>
              <w:lastRenderedPageBreak/>
              <w:t xml:space="preserve">Barn och ungdomar 6–17 år som väger mindre än 40 kg </w:t>
            </w:r>
          </w:p>
        </w:tc>
        <w:tc>
          <w:tcPr>
            <w:tcW w:w="3009" w:type="dxa"/>
          </w:tcPr>
          <w:p w14:paraId="702E7EE2" w14:textId="77777777" w:rsidR="007D3614" w:rsidRPr="000A03F9" w:rsidRDefault="00693E10" w:rsidP="00D35D41">
            <w:pPr>
              <w:rPr>
                <w:szCs w:val="22"/>
              </w:rPr>
            </w:pPr>
            <w:r w:rsidRPr="000A03F9">
              <w:rPr>
                <w:szCs w:val="22"/>
              </w:rPr>
              <w:t>En startdos på 40 mg, följt av 20 mg två veckor senare.</w:t>
            </w:r>
          </w:p>
          <w:p w14:paraId="42C6879B" w14:textId="77777777" w:rsidR="007D3614" w:rsidRPr="000A03F9" w:rsidRDefault="007D3614" w:rsidP="00D35D41">
            <w:pPr>
              <w:rPr>
                <w:szCs w:val="22"/>
              </w:rPr>
            </w:pPr>
          </w:p>
          <w:p w14:paraId="554D278A" w14:textId="77777777" w:rsidR="007D3614" w:rsidRPr="000A03F9" w:rsidRDefault="00693E10" w:rsidP="00D35D41">
            <w:pPr>
              <w:rPr>
                <w:szCs w:val="22"/>
              </w:rPr>
            </w:pPr>
            <w:r w:rsidRPr="000A03F9">
              <w:rPr>
                <w:szCs w:val="22"/>
              </w:rPr>
              <w:t>Om en snabbare förbättring är nödvändig, kan din läkare ge dig en startdos på 80 mg (två 40 mg injektioner samma dag), följt av 40 mg två veckor senare.</w:t>
            </w:r>
          </w:p>
          <w:p w14:paraId="0BF2B7FF" w14:textId="77777777" w:rsidR="007D3614" w:rsidRPr="000A03F9" w:rsidRDefault="007D3614" w:rsidP="00D35D41">
            <w:pPr>
              <w:rPr>
                <w:szCs w:val="22"/>
              </w:rPr>
            </w:pPr>
          </w:p>
          <w:p w14:paraId="79896376" w14:textId="77777777" w:rsidR="007D3614" w:rsidRPr="000A03F9" w:rsidRDefault="00693E10" w:rsidP="00D35D41">
            <w:pPr>
              <w:rPr>
                <w:szCs w:val="22"/>
              </w:rPr>
            </w:pPr>
            <w:r w:rsidRPr="000A03F9">
              <w:rPr>
                <w:szCs w:val="22"/>
              </w:rPr>
              <w:t>Därefter är den vanliga dosen 20 mg varannan vecka.</w:t>
            </w:r>
          </w:p>
        </w:tc>
        <w:tc>
          <w:tcPr>
            <w:tcW w:w="3043" w:type="dxa"/>
          </w:tcPr>
          <w:p w14:paraId="26B99E0E" w14:textId="77777777" w:rsidR="007D3614" w:rsidRPr="000A03F9" w:rsidRDefault="00E22D47" w:rsidP="00D35D41">
            <w:pPr>
              <w:rPr>
                <w:szCs w:val="22"/>
              </w:rPr>
            </w:pPr>
            <w:r w:rsidRPr="000A03F9">
              <w:rPr>
                <w:szCs w:val="22"/>
              </w:rPr>
              <w:t>Din l</w:t>
            </w:r>
            <w:r w:rsidR="00693E10" w:rsidRPr="000A03F9">
              <w:rPr>
                <w:szCs w:val="22"/>
              </w:rPr>
              <w:t xml:space="preserve">äkare kan öka doseringsfrekvensen till 20 mg varje vecka.* </w:t>
            </w:r>
          </w:p>
        </w:tc>
      </w:tr>
    </w:tbl>
    <w:p w14:paraId="7732F8B4" w14:textId="7045E386" w:rsidR="007D3614" w:rsidRPr="000A03F9" w:rsidRDefault="00693E10" w:rsidP="00D35D41">
      <w:pPr>
        <w:pStyle w:val="EMEANormal"/>
        <w:rPr>
          <w:color w:val="000000"/>
          <w:szCs w:val="22"/>
          <w:lang w:val="sv-SE"/>
        </w:rPr>
      </w:pPr>
      <w:r w:rsidRPr="000A03F9">
        <w:rPr>
          <w:color w:val="000000"/>
          <w:szCs w:val="22"/>
          <w:lang w:val="sv-SE"/>
        </w:rPr>
        <w:t xml:space="preserve">* </w:t>
      </w:r>
      <w:r w:rsidR="00D52428">
        <w:rPr>
          <w:szCs w:val="22"/>
          <w:lang w:val="sv-SE" w:eastAsia="sv-SE"/>
        </w:rPr>
        <w:t>Libmyris</w:t>
      </w:r>
      <w:r w:rsidRPr="000A03F9">
        <w:rPr>
          <w:szCs w:val="22"/>
          <w:lang w:val="sv-SE" w:eastAsia="sv-SE"/>
        </w:rPr>
        <w:t xml:space="preserve"> finns endast tillgängligt som 40 mg förfylld spruta, 40 mg förfylld penna och 80 mg förfylld spruta</w:t>
      </w:r>
      <w:r w:rsidR="00485DA4">
        <w:rPr>
          <w:szCs w:val="22"/>
          <w:lang w:val="sv-SE" w:eastAsia="sv-SE"/>
        </w:rPr>
        <w:t xml:space="preserve"> och 80 mg förfylld penna</w:t>
      </w:r>
      <w:r w:rsidRPr="000A03F9">
        <w:rPr>
          <w:szCs w:val="22"/>
          <w:lang w:val="sv-SE" w:eastAsia="sv-SE"/>
        </w:rPr>
        <w:t xml:space="preserve">. Det är följaktligen inte möjligt att administrera </w:t>
      </w:r>
      <w:r w:rsidR="00D52428">
        <w:rPr>
          <w:szCs w:val="22"/>
          <w:lang w:val="sv-SE" w:eastAsia="sv-SE"/>
        </w:rPr>
        <w:t>Libmyris</w:t>
      </w:r>
      <w:r w:rsidRPr="000A03F9">
        <w:rPr>
          <w:szCs w:val="22"/>
          <w:lang w:val="sv-SE" w:eastAsia="sv-SE"/>
        </w:rPr>
        <w:t xml:space="preserve"> till patienter som behöver mindre än en full dos på 40 mg.</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8"/>
        <w:gridCol w:w="3036"/>
        <w:gridCol w:w="3017"/>
      </w:tblGrid>
      <w:tr w:rsidR="007D3614" w:rsidRPr="000A03F9" w14:paraId="25BC1CFD" w14:textId="77777777">
        <w:tc>
          <w:tcPr>
            <w:tcW w:w="9287" w:type="dxa"/>
            <w:gridSpan w:val="3"/>
          </w:tcPr>
          <w:p w14:paraId="797C0441" w14:textId="77777777" w:rsidR="007D3614" w:rsidRPr="000A03F9" w:rsidRDefault="00693E10" w:rsidP="00D35D41">
            <w:pPr>
              <w:keepNext/>
              <w:numPr>
                <w:ilvl w:val="12"/>
                <w:numId w:val="0"/>
              </w:numPr>
              <w:ind w:right="-2"/>
              <w:rPr>
                <w:b/>
                <w:szCs w:val="22"/>
              </w:rPr>
            </w:pPr>
            <w:r w:rsidRPr="000A03F9">
              <w:rPr>
                <w:b/>
                <w:szCs w:val="22"/>
              </w:rPr>
              <w:t>Ulcerös kolit</w:t>
            </w:r>
          </w:p>
        </w:tc>
      </w:tr>
      <w:tr w:rsidR="007D3614" w:rsidRPr="000A03F9" w14:paraId="324680F3" w14:textId="77777777">
        <w:tc>
          <w:tcPr>
            <w:tcW w:w="3095" w:type="dxa"/>
          </w:tcPr>
          <w:p w14:paraId="3CB0D4A0" w14:textId="77777777" w:rsidR="007D3614" w:rsidRPr="000A03F9" w:rsidRDefault="00693E10" w:rsidP="00D35D41">
            <w:pPr>
              <w:keepNext/>
              <w:numPr>
                <w:ilvl w:val="12"/>
                <w:numId w:val="0"/>
              </w:numPr>
              <w:ind w:right="-2"/>
              <w:rPr>
                <w:szCs w:val="22"/>
              </w:rPr>
            </w:pPr>
            <w:r w:rsidRPr="000A03F9">
              <w:rPr>
                <w:b/>
                <w:szCs w:val="22"/>
              </w:rPr>
              <w:t>Ålder eller kroppsvikt</w:t>
            </w:r>
          </w:p>
        </w:tc>
        <w:tc>
          <w:tcPr>
            <w:tcW w:w="3096" w:type="dxa"/>
          </w:tcPr>
          <w:p w14:paraId="66D9D93C" w14:textId="77777777" w:rsidR="007D3614" w:rsidRPr="000A03F9" w:rsidRDefault="000830EC" w:rsidP="00D35D41">
            <w:pPr>
              <w:keepNext/>
              <w:numPr>
                <w:ilvl w:val="12"/>
                <w:numId w:val="0"/>
              </w:numPr>
              <w:ind w:right="-2"/>
              <w:rPr>
                <w:szCs w:val="22"/>
              </w:rPr>
            </w:pPr>
            <w:r w:rsidRPr="000A03F9">
              <w:rPr>
                <w:b/>
                <w:szCs w:val="22"/>
              </w:rPr>
              <w:t>Rekommenderad dosering</w:t>
            </w:r>
            <w:r w:rsidR="00693E10" w:rsidRPr="000A03F9">
              <w:rPr>
                <w:b/>
                <w:szCs w:val="22"/>
              </w:rPr>
              <w:t>?</w:t>
            </w:r>
          </w:p>
        </w:tc>
        <w:tc>
          <w:tcPr>
            <w:tcW w:w="3096" w:type="dxa"/>
          </w:tcPr>
          <w:p w14:paraId="4E6FCE34" w14:textId="77777777" w:rsidR="007D3614" w:rsidRPr="000A03F9" w:rsidRDefault="000830EC" w:rsidP="00D35D41">
            <w:pPr>
              <w:keepNext/>
              <w:numPr>
                <w:ilvl w:val="12"/>
                <w:numId w:val="0"/>
              </w:numPr>
              <w:ind w:right="-2"/>
              <w:rPr>
                <w:szCs w:val="22"/>
              </w:rPr>
            </w:pPr>
            <w:r w:rsidRPr="000A03F9">
              <w:rPr>
                <w:b/>
                <w:szCs w:val="22"/>
              </w:rPr>
              <w:t>Anmärkning</w:t>
            </w:r>
          </w:p>
        </w:tc>
      </w:tr>
      <w:tr w:rsidR="007D3614" w:rsidRPr="000A03F9" w14:paraId="074E4155" w14:textId="77777777">
        <w:tc>
          <w:tcPr>
            <w:tcW w:w="3095" w:type="dxa"/>
          </w:tcPr>
          <w:p w14:paraId="55CDBEDF" w14:textId="77777777" w:rsidR="007D3614" w:rsidRPr="000A03F9" w:rsidRDefault="00693E10" w:rsidP="00D35D41">
            <w:pPr>
              <w:keepNext/>
              <w:numPr>
                <w:ilvl w:val="12"/>
                <w:numId w:val="0"/>
              </w:numPr>
              <w:ind w:right="-2"/>
              <w:rPr>
                <w:szCs w:val="22"/>
              </w:rPr>
            </w:pPr>
            <w:r w:rsidRPr="000A03F9">
              <w:rPr>
                <w:szCs w:val="22"/>
              </w:rPr>
              <w:t>Vuxna</w:t>
            </w:r>
          </w:p>
        </w:tc>
        <w:tc>
          <w:tcPr>
            <w:tcW w:w="3096" w:type="dxa"/>
          </w:tcPr>
          <w:p w14:paraId="51204D9F" w14:textId="77777777" w:rsidR="007D3614" w:rsidRPr="000A03F9" w:rsidRDefault="00693E10" w:rsidP="00D35D41">
            <w:pPr>
              <w:keepNext/>
              <w:numPr>
                <w:ilvl w:val="12"/>
                <w:numId w:val="0"/>
              </w:numPr>
              <w:rPr>
                <w:szCs w:val="22"/>
              </w:rPr>
            </w:pPr>
            <w:r w:rsidRPr="000A03F9">
              <w:rPr>
                <w:szCs w:val="22"/>
              </w:rPr>
              <w:t xml:space="preserve">En startdos på 160 mg (fyra 40 mg injektioner samma dag eller två 40 mg injektioner per dag två dagar i följd), följt av 80 mg (två 40 mg injektioner samma dag) två veckor senare. </w:t>
            </w:r>
          </w:p>
          <w:p w14:paraId="5F4EBA15" w14:textId="77777777" w:rsidR="007D3614" w:rsidRPr="000A03F9" w:rsidRDefault="007D3614" w:rsidP="00D35D41">
            <w:pPr>
              <w:keepNext/>
              <w:numPr>
                <w:ilvl w:val="12"/>
                <w:numId w:val="0"/>
              </w:numPr>
              <w:rPr>
                <w:szCs w:val="22"/>
              </w:rPr>
            </w:pPr>
          </w:p>
          <w:p w14:paraId="6A4591FD" w14:textId="77777777" w:rsidR="007D3614" w:rsidRPr="000A03F9" w:rsidRDefault="00693E10" w:rsidP="00D35D41">
            <w:pPr>
              <w:keepNext/>
              <w:numPr>
                <w:ilvl w:val="12"/>
                <w:numId w:val="0"/>
              </w:numPr>
              <w:rPr>
                <w:szCs w:val="22"/>
              </w:rPr>
            </w:pPr>
            <w:r w:rsidRPr="000A03F9">
              <w:rPr>
                <w:szCs w:val="22"/>
              </w:rPr>
              <w:t>Därefter är den vanliga dosen 40 mg varannan vecka.</w:t>
            </w:r>
          </w:p>
        </w:tc>
        <w:tc>
          <w:tcPr>
            <w:tcW w:w="3096" w:type="dxa"/>
          </w:tcPr>
          <w:p w14:paraId="09FE995D" w14:textId="77777777" w:rsidR="007D3614" w:rsidRPr="000A03F9" w:rsidRDefault="000830EC" w:rsidP="00D35D41">
            <w:pPr>
              <w:keepNext/>
              <w:numPr>
                <w:ilvl w:val="12"/>
                <w:numId w:val="0"/>
              </w:numPr>
              <w:ind w:right="-2"/>
              <w:rPr>
                <w:szCs w:val="22"/>
              </w:rPr>
            </w:pPr>
            <w:r w:rsidRPr="000A03F9">
              <w:rPr>
                <w:szCs w:val="22"/>
              </w:rPr>
              <w:t>Din l</w:t>
            </w:r>
            <w:r w:rsidR="00693E10" w:rsidRPr="000A03F9">
              <w:rPr>
                <w:szCs w:val="22"/>
              </w:rPr>
              <w:t xml:space="preserve">äkare kan öka dosen till 40 mg varje vecka eller 80 mg varannan vecka. </w:t>
            </w:r>
          </w:p>
        </w:tc>
      </w:tr>
      <w:tr w:rsidR="007D3614" w:rsidRPr="000A03F9" w14:paraId="3BCAC97A" w14:textId="77777777">
        <w:tc>
          <w:tcPr>
            <w:tcW w:w="3095" w:type="dxa"/>
          </w:tcPr>
          <w:p w14:paraId="602D045D" w14:textId="77777777" w:rsidR="007D3614" w:rsidRPr="000A03F9" w:rsidRDefault="00693E10" w:rsidP="00D35D41">
            <w:pPr>
              <w:keepNext/>
              <w:numPr>
                <w:ilvl w:val="12"/>
                <w:numId w:val="0"/>
              </w:numPr>
              <w:ind w:right="-2"/>
              <w:rPr>
                <w:szCs w:val="22"/>
              </w:rPr>
            </w:pPr>
            <w:r w:rsidRPr="000A03F9">
              <w:rPr>
                <w:szCs w:val="22"/>
              </w:rPr>
              <w:t>Barn och ungdomar från 6 års ålder som väger mindre än 40 kg</w:t>
            </w:r>
          </w:p>
        </w:tc>
        <w:tc>
          <w:tcPr>
            <w:tcW w:w="3096" w:type="dxa"/>
          </w:tcPr>
          <w:p w14:paraId="3A0D3D40" w14:textId="77777777" w:rsidR="007D3614" w:rsidRPr="000A03F9" w:rsidRDefault="00693E10" w:rsidP="00D35D41">
            <w:pPr>
              <w:numPr>
                <w:ilvl w:val="12"/>
                <w:numId w:val="0"/>
              </w:numPr>
              <w:rPr>
                <w:szCs w:val="22"/>
              </w:rPr>
            </w:pPr>
            <w:r w:rsidRPr="000A03F9">
              <w:rPr>
                <w:szCs w:val="22"/>
              </w:rPr>
              <w:t>En startdos på 80 mg (två 40 mg injektioner samma dag), följt av 40 mg (en 40 mg injektion) två veckor senare.</w:t>
            </w:r>
          </w:p>
          <w:p w14:paraId="28F39572" w14:textId="77777777" w:rsidR="007D3614" w:rsidRPr="000A03F9" w:rsidRDefault="007D3614" w:rsidP="00D35D41">
            <w:pPr>
              <w:numPr>
                <w:ilvl w:val="12"/>
                <w:numId w:val="0"/>
              </w:numPr>
              <w:rPr>
                <w:szCs w:val="22"/>
              </w:rPr>
            </w:pPr>
          </w:p>
          <w:p w14:paraId="23B8FE0C" w14:textId="77777777" w:rsidR="007D3614" w:rsidRPr="000A03F9" w:rsidRDefault="00693E10" w:rsidP="00D35D41">
            <w:pPr>
              <w:keepNext/>
              <w:numPr>
                <w:ilvl w:val="12"/>
                <w:numId w:val="0"/>
              </w:numPr>
              <w:rPr>
                <w:szCs w:val="22"/>
              </w:rPr>
            </w:pPr>
            <w:r w:rsidRPr="000A03F9">
              <w:rPr>
                <w:szCs w:val="22"/>
              </w:rPr>
              <w:t>Därefter är den vanliga dosen 40 mg varannan vecka.</w:t>
            </w:r>
          </w:p>
        </w:tc>
        <w:tc>
          <w:tcPr>
            <w:tcW w:w="3096" w:type="dxa"/>
          </w:tcPr>
          <w:p w14:paraId="0AF6DEB7" w14:textId="77777777" w:rsidR="007D3614" w:rsidRPr="000A03F9" w:rsidRDefault="00693E10" w:rsidP="00D35D41">
            <w:pPr>
              <w:keepNext/>
              <w:numPr>
                <w:ilvl w:val="12"/>
                <w:numId w:val="0"/>
              </w:numPr>
              <w:ind w:right="-2"/>
              <w:rPr>
                <w:szCs w:val="22"/>
              </w:rPr>
            </w:pPr>
            <w:r w:rsidRPr="000A03F9">
              <w:rPr>
                <w:szCs w:val="22"/>
              </w:rPr>
              <w:t>Du ska fortsätta ta din vanliga dos adalimumab, även efter att du fyllt 18 år.</w:t>
            </w:r>
          </w:p>
        </w:tc>
      </w:tr>
      <w:tr w:rsidR="007D3614" w:rsidRPr="000A03F9" w14:paraId="708FB481" w14:textId="77777777">
        <w:tc>
          <w:tcPr>
            <w:tcW w:w="3095" w:type="dxa"/>
          </w:tcPr>
          <w:p w14:paraId="6DA03398" w14:textId="77777777" w:rsidR="007D3614" w:rsidRPr="000A03F9" w:rsidRDefault="00693E10" w:rsidP="00D35D41">
            <w:pPr>
              <w:keepNext/>
              <w:numPr>
                <w:ilvl w:val="12"/>
                <w:numId w:val="0"/>
              </w:numPr>
              <w:ind w:right="-2"/>
              <w:rPr>
                <w:szCs w:val="22"/>
              </w:rPr>
            </w:pPr>
            <w:r w:rsidRPr="000A03F9">
              <w:rPr>
                <w:szCs w:val="22"/>
              </w:rPr>
              <w:t>Barn och ungdomar från 6 års ålder som väger 40 kg eller mer</w:t>
            </w:r>
          </w:p>
        </w:tc>
        <w:tc>
          <w:tcPr>
            <w:tcW w:w="3096" w:type="dxa"/>
          </w:tcPr>
          <w:p w14:paraId="35E84C19" w14:textId="77777777" w:rsidR="007D3614" w:rsidRPr="000A03F9" w:rsidRDefault="00693E10" w:rsidP="00D35D41">
            <w:pPr>
              <w:numPr>
                <w:ilvl w:val="12"/>
                <w:numId w:val="0"/>
              </w:numPr>
              <w:rPr>
                <w:szCs w:val="22"/>
              </w:rPr>
            </w:pPr>
            <w:r w:rsidRPr="000A03F9">
              <w:rPr>
                <w:szCs w:val="22"/>
              </w:rPr>
              <w:t>En startdos på 160 mg (fyra 40 mg injektioner samma dag eller två 40 mg injektioner per dag under två dagar i följd), följt av 80 mg (två 40 mg injektioner på en dag) två veckor senare.</w:t>
            </w:r>
          </w:p>
          <w:p w14:paraId="2BBC3AEB" w14:textId="77777777" w:rsidR="007D3614" w:rsidRPr="000A03F9" w:rsidRDefault="007D3614" w:rsidP="00D35D41">
            <w:pPr>
              <w:numPr>
                <w:ilvl w:val="12"/>
                <w:numId w:val="0"/>
              </w:numPr>
              <w:rPr>
                <w:szCs w:val="22"/>
              </w:rPr>
            </w:pPr>
          </w:p>
          <w:p w14:paraId="6F2D090F" w14:textId="77777777" w:rsidR="007D3614" w:rsidRPr="000A03F9" w:rsidRDefault="00693E10" w:rsidP="00D35D41">
            <w:pPr>
              <w:keepNext/>
              <w:numPr>
                <w:ilvl w:val="12"/>
                <w:numId w:val="0"/>
              </w:numPr>
              <w:rPr>
                <w:szCs w:val="22"/>
              </w:rPr>
            </w:pPr>
            <w:r w:rsidRPr="000A03F9">
              <w:rPr>
                <w:szCs w:val="22"/>
              </w:rPr>
              <w:t>Därefter är den vanliga dosen 80 mg varannan vecka.</w:t>
            </w:r>
          </w:p>
        </w:tc>
        <w:tc>
          <w:tcPr>
            <w:tcW w:w="3096" w:type="dxa"/>
          </w:tcPr>
          <w:p w14:paraId="2DC16D6D" w14:textId="77777777" w:rsidR="007D3614" w:rsidRPr="000A03F9" w:rsidRDefault="00693E10" w:rsidP="00D35D41">
            <w:pPr>
              <w:keepNext/>
              <w:numPr>
                <w:ilvl w:val="12"/>
                <w:numId w:val="0"/>
              </w:numPr>
              <w:ind w:right="-2"/>
              <w:rPr>
                <w:szCs w:val="22"/>
              </w:rPr>
            </w:pPr>
            <w:r w:rsidRPr="000A03F9">
              <w:rPr>
                <w:szCs w:val="22"/>
              </w:rPr>
              <w:t>Du ska fortsätta ta din vanliga dos adalimumab, även efter att du fyllt 18 år.</w:t>
            </w:r>
          </w:p>
        </w:tc>
      </w:tr>
    </w:tbl>
    <w:p w14:paraId="540CA4C2" w14:textId="77777777" w:rsidR="007D3614" w:rsidRPr="000A03F9" w:rsidRDefault="007D3614" w:rsidP="00D35D41">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7D3614" w:rsidRPr="000A03F9" w14:paraId="64984FDA" w14:textId="77777777">
        <w:tc>
          <w:tcPr>
            <w:tcW w:w="9061" w:type="dxa"/>
            <w:gridSpan w:val="3"/>
          </w:tcPr>
          <w:p w14:paraId="041995E6" w14:textId="77777777" w:rsidR="007D3614" w:rsidRPr="000A03F9" w:rsidRDefault="00693E10" w:rsidP="00D35D41">
            <w:pPr>
              <w:keepNext/>
              <w:numPr>
                <w:ilvl w:val="12"/>
                <w:numId w:val="0"/>
              </w:numPr>
              <w:rPr>
                <w:b/>
                <w:szCs w:val="22"/>
              </w:rPr>
            </w:pPr>
            <w:r w:rsidRPr="000A03F9">
              <w:rPr>
                <w:b/>
                <w:szCs w:val="22"/>
              </w:rPr>
              <w:lastRenderedPageBreak/>
              <w:t>Uveit utan infektion</w:t>
            </w:r>
          </w:p>
        </w:tc>
      </w:tr>
      <w:tr w:rsidR="007D3614" w:rsidRPr="000A03F9" w14:paraId="1E4C810D" w14:textId="77777777">
        <w:tc>
          <w:tcPr>
            <w:tcW w:w="3015" w:type="dxa"/>
          </w:tcPr>
          <w:p w14:paraId="423C39FC" w14:textId="77777777" w:rsidR="007D3614" w:rsidRPr="000A03F9" w:rsidRDefault="00693E10" w:rsidP="00D35D41">
            <w:pPr>
              <w:keepNext/>
              <w:numPr>
                <w:ilvl w:val="12"/>
                <w:numId w:val="0"/>
              </w:numPr>
              <w:rPr>
                <w:szCs w:val="22"/>
              </w:rPr>
            </w:pPr>
            <w:r w:rsidRPr="000A03F9">
              <w:rPr>
                <w:b/>
                <w:szCs w:val="22"/>
              </w:rPr>
              <w:t>Ålder eller kroppsvikt</w:t>
            </w:r>
          </w:p>
        </w:tc>
        <w:tc>
          <w:tcPr>
            <w:tcW w:w="3012" w:type="dxa"/>
          </w:tcPr>
          <w:p w14:paraId="1B893F95" w14:textId="77777777" w:rsidR="007D3614" w:rsidRPr="000A03F9" w:rsidRDefault="000830EC" w:rsidP="00D35D41">
            <w:pPr>
              <w:keepNext/>
              <w:numPr>
                <w:ilvl w:val="12"/>
                <w:numId w:val="0"/>
              </w:numPr>
              <w:ind w:right="-2"/>
              <w:rPr>
                <w:szCs w:val="22"/>
              </w:rPr>
            </w:pPr>
            <w:r w:rsidRPr="000A03F9">
              <w:rPr>
                <w:b/>
                <w:szCs w:val="22"/>
              </w:rPr>
              <w:t>Rekommenderad dosering</w:t>
            </w:r>
          </w:p>
        </w:tc>
        <w:tc>
          <w:tcPr>
            <w:tcW w:w="3034" w:type="dxa"/>
          </w:tcPr>
          <w:p w14:paraId="7B58F218" w14:textId="77777777" w:rsidR="007D3614" w:rsidRPr="000A03F9" w:rsidRDefault="000830EC" w:rsidP="00D35D41">
            <w:pPr>
              <w:keepNext/>
              <w:numPr>
                <w:ilvl w:val="12"/>
                <w:numId w:val="0"/>
              </w:numPr>
              <w:ind w:right="-2"/>
              <w:rPr>
                <w:szCs w:val="22"/>
              </w:rPr>
            </w:pPr>
            <w:r w:rsidRPr="000A03F9">
              <w:rPr>
                <w:b/>
                <w:szCs w:val="22"/>
              </w:rPr>
              <w:t>Anmärkning</w:t>
            </w:r>
          </w:p>
        </w:tc>
      </w:tr>
      <w:tr w:rsidR="007D3614" w:rsidRPr="000A03F9" w14:paraId="79E17D4A" w14:textId="77777777">
        <w:tc>
          <w:tcPr>
            <w:tcW w:w="3015" w:type="dxa"/>
          </w:tcPr>
          <w:p w14:paraId="77FF8CC9" w14:textId="77777777" w:rsidR="007D3614" w:rsidRPr="000A03F9" w:rsidRDefault="00693E10" w:rsidP="00D35D41">
            <w:pPr>
              <w:keepNext/>
              <w:numPr>
                <w:ilvl w:val="12"/>
                <w:numId w:val="0"/>
              </w:numPr>
              <w:rPr>
                <w:szCs w:val="22"/>
              </w:rPr>
            </w:pPr>
            <w:r w:rsidRPr="000A03F9">
              <w:rPr>
                <w:szCs w:val="22"/>
              </w:rPr>
              <w:t>Vuxna</w:t>
            </w:r>
          </w:p>
        </w:tc>
        <w:tc>
          <w:tcPr>
            <w:tcW w:w="3012" w:type="dxa"/>
          </w:tcPr>
          <w:p w14:paraId="21C8FCA6" w14:textId="77777777" w:rsidR="007D3614" w:rsidRPr="000A03F9" w:rsidRDefault="00693E10" w:rsidP="00D35D41">
            <w:pPr>
              <w:keepNext/>
              <w:numPr>
                <w:ilvl w:val="12"/>
                <w:numId w:val="0"/>
              </w:numPr>
              <w:rPr>
                <w:szCs w:val="22"/>
              </w:rPr>
            </w:pPr>
            <w:r w:rsidRPr="000A03F9">
              <w:rPr>
                <w:szCs w:val="22"/>
              </w:rPr>
              <w:t>En startdos på 80 mg (två 40 mg injektioner samma dag), följt av 40 mg varannan vecka med början en vecka efter startdosen.</w:t>
            </w:r>
          </w:p>
        </w:tc>
        <w:tc>
          <w:tcPr>
            <w:tcW w:w="3034" w:type="dxa"/>
          </w:tcPr>
          <w:p w14:paraId="36912913" w14:textId="77777777" w:rsidR="007D3614" w:rsidRPr="000A03F9" w:rsidRDefault="00693E10" w:rsidP="00D35D41">
            <w:pPr>
              <w:pStyle w:val="EMEANormal"/>
              <w:keepNext/>
              <w:rPr>
                <w:szCs w:val="22"/>
                <w:lang w:val="sv-SE"/>
              </w:rPr>
            </w:pPr>
            <w:r w:rsidRPr="000A03F9">
              <w:rPr>
                <w:color w:val="000000"/>
                <w:szCs w:val="22"/>
                <w:lang w:val="sv-SE"/>
              </w:rPr>
              <w:t xml:space="preserve">Kortikosteroider eller andra läkemedel som påverkar immunsystemet kan fortsätta att tas under behandling med </w:t>
            </w:r>
            <w:r w:rsidR="00D52428">
              <w:rPr>
                <w:szCs w:val="22"/>
                <w:lang w:val="sv-SE"/>
              </w:rPr>
              <w:t>Libmyris</w:t>
            </w:r>
            <w:r w:rsidRPr="000A03F9">
              <w:rPr>
                <w:color w:val="000000"/>
                <w:szCs w:val="22"/>
                <w:lang w:val="sv-SE"/>
              </w:rPr>
              <w:t xml:space="preserve">. </w:t>
            </w:r>
            <w:r w:rsidR="00D52428">
              <w:rPr>
                <w:szCs w:val="22"/>
                <w:lang w:val="sv-SE"/>
              </w:rPr>
              <w:t>Libmyris</w:t>
            </w:r>
            <w:r w:rsidRPr="000A03F9">
              <w:rPr>
                <w:szCs w:val="22"/>
                <w:lang w:val="sv-SE"/>
              </w:rPr>
              <w:t xml:space="preserve"> </w:t>
            </w:r>
            <w:r w:rsidRPr="000A03F9">
              <w:rPr>
                <w:color w:val="000000"/>
                <w:szCs w:val="22"/>
                <w:lang w:val="sv-SE"/>
              </w:rPr>
              <w:t xml:space="preserve">kan även ges ensamt. </w:t>
            </w:r>
          </w:p>
        </w:tc>
      </w:tr>
      <w:tr w:rsidR="007D3614" w:rsidRPr="000A03F9" w14:paraId="56CC1373" w14:textId="77777777">
        <w:tc>
          <w:tcPr>
            <w:tcW w:w="3015" w:type="dxa"/>
          </w:tcPr>
          <w:p w14:paraId="5A907359" w14:textId="77777777" w:rsidR="007D3614" w:rsidRPr="000A03F9" w:rsidRDefault="00693E10" w:rsidP="00D35D41">
            <w:pPr>
              <w:keepNext/>
              <w:numPr>
                <w:ilvl w:val="12"/>
                <w:numId w:val="0"/>
              </w:numPr>
              <w:ind w:right="-2"/>
              <w:rPr>
                <w:szCs w:val="22"/>
              </w:rPr>
            </w:pPr>
            <w:r w:rsidRPr="000A03F9">
              <w:rPr>
                <w:szCs w:val="22"/>
              </w:rPr>
              <w:t>Barn och ungdomar från 2 års ålder som väger minst 30 kg</w:t>
            </w:r>
          </w:p>
        </w:tc>
        <w:tc>
          <w:tcPr>
            <w:tcW w:w="3012" w:type="dxa"/>
          </w:tcPr>
          <w:p w14:paraId="72A5F3B9" w14:textId="77777777" w:rsidR="007D3614" w:rsidRPr="000A03F9" w:rsidRDefault="00693E10" w:rsidP="00D35D41">
            <w:pPr>
              <w:keepNext/>
              <w:numPr>
                <w:ilvl w:val="12"/>
                <w:numId w:val="0"/>
              </w:numPr>
              <w:rPr>
                <w:szCs w:val="22"/>
              </w:rPr>
            </w:pPr>
            <w:r w:rsidRPr="000A03F9">
              <w:rPr>
                <w:szCs w:val="22"/>
              </w:rPr>
              <w:t>40 mg varannan vecka</w:t>
            </w:r>
          </w:p>
        </w:tc>
        <w:tc>
          <w:tcPr>
            <w:tcW w:w="3034" w:type="dxa"/>
          </w:tcPr>
          <w:p w14:paraId="6383EA9A" w14:textId="77777777" w:rsidR="007D3614" w:rsidRPr="000A03F9" w:rsidRDefault="000830EC" w:rsidP="00D35D41">
            <w:pPr>
              <w:pStyle w:val="EMEANormal"/>
              <w:keepNext/>
              <w:rPr>
                <w:color w:val="000000"/>
                <w:szCs w:val="22"/>
                <w:lang w:val="sv-SE"/>
              </w:rPr>
            </w:pPr>
            <w:r w:rsidRPr="000A03F9">
              <w:rPr>
                <w:color w:val="000000"/>
                <w:szCs w:val="22"/>
                <w:lang w:val="sv-SE"/>
              </w:rPr>
              <w:t>Din l</w:t>
            </w:r>
            <w:r w:rsidR="00693E10" w:rsidRPr="000A03F9">
              <w:rPr>
                <w:color w:val="000000"/>
                <w:szCs w:val="22"/>
                <w:lang w:val="sv-SE"/>
              </w:rPr>
              <w:t xml:space="preserve">äkare kan ordinera en startdos på 80 mg som ges en vecka före start av den vanliga dosen 40 mg varannan vecka. </w:t>
            </w:r>
            <w:r w:rsidR="00D52428">
              <w:rPr>
                <w:szCs w:val="22"/>
                <w:lang w:val="sv-SE"/>
              </w:rPr>
              <w:t>Libmyris</w:t>
            </w:r>
            <w:r w:rsidR="00693E10" w:rsidRPr="000A03F9">
              <w:rPr>
                <w:szCs w:val="22"/>
                <w:lang w:val="sv-SE"/>
              </w:rPr>
              <w:t xml:space="preserve"> </w:t>
            </w:r>
            <w:r w:rsidR="00693E10" w:rsidRPr="000A03F9">
              <w:rPr>
                <w:color w:val="000000"/>
                <w:szCs w:val="22"/>
                <w:lang w:val="sv-SE"/>
              </w:rPr>
              <w:t>rekommenderas att användas tillsammans med metotrexat.</w:t>
            </w:r>
          </w:p>
        </w:tc>
      </w:tr>
    </w:tbl>
    <w:p w14:paraId="6E130621" w14:textId="77777777" w:rsidR="007D3614" w:rsidRPr="000A03F9" w:rsidRDefault="007D3614" w:rsidP="00D35D41">
      <w:pPr>
        <w:pStyle w:val="EMEANormal"/>
        <w:rPr>
          <w:szCs w:val="22"/>
          <w:lang w:val="sv-SE"/>
        </w:rPr>
      </w:pPr>
    </w:p>
    <w:p w14:paraId="6ADF1AA5" w14:textId="77777777" w:rsidR="007D3614" w:rsidRPr="000A03F9" w:rsidRDefault="00693E10" w:rsidP="00D35D41">
      <w:pPr>
        <w:keepNext/>
        <w:rPr>
          <w:b/>
          <w:szCs w:val="22"/>
        </w:rPr>
      </w:pPr>
      <w:r w:rsidRPr="000A03F9">
        <w:rPr>
          <w:b/>
          <w:szCs w:val="22"/>
        </w:rPr>
        <w:t xml:space="preserve">Hur </w:t>
      </w:r>
      <w:r w:rsidR="00D52428">
        <w:rPr>
          <w:b/>
          <w:szCs w:val="22"/>
        </w:rPr>
        <w:t>Libmyris</w:t>
      </w:r>
      <w:r w:rsidRPr="000A03F9">
        <w:rPr>
          <w:b/>
          <w:szCs w:val="22"/>
        </w:rPr>
        <w:t xml:space="preserve"> ges</w:t>
      </w:r>
    </w:p>
    <w:p w14:paraId="0C0E131F" w14:textId="77777777" w:rsidR="007D3614" w:rsidRPr="000A03F9" w:rsidRDefault="00D52428" w:rsidP="00D35D41">
      <w:pPr>
        <w:rPr>
          <w:szCs w:val="22"/>
        </w:rPr>
      </w:pPr>
      <w:r>
        <w:rPr>
          <w:szCs w:val="22"/>
        </w:rPr>
        <w:t>Libmyris</w:t>
      </w:r>
      <w:r w:rsidR="00693E10" w:rsidRPr="000A03F9">
        <w:rPr>
          <w:szCs w:val="22"/>
        </w:rPr>
        <w:t xml:space="preserve"> ges som en injektion under huden (via subkutan injektion).</w:t>
      </w:r>
    </w:p>
    <w:p w14:paraId="13004463" w14:textId="77777777" w:rsidR="007D3614" w:rsidRPr="000A03F9" w:rsidRDefault="007D3614" w:rsidP="00D35D41">
      <w:pPr>
        <w:pStyle w:val="EMEANormal"/>
        <w:rPr>
          <w:color w:val="000000"/>
          <w:szCs w:val="22"/>
          <w:lang w:val="sv-SE"/>
        </w:rPr>
      </w:pPr>
    </w:p>
    <w:p w14:paraId="0C4C3F51" w14:textId="77777777" w:rsidR="007D3614" w:rsidRPr="000A03F9" w:rsidRDefault="00693E10" w:rsidP="00D35D41">
      <w:pPr>
        <w:pStyle w:val="EMEANormal"/>
        <w:rPr>
          <w:b/>
          <w:szCs w:val="22"/>
          <w:lang w:val="sv-SE"/>
        </w:rPr>
      </w:pPr>
      <w:r w:rsidRPr="000A03F9">
        <w:rPr>
          <w:b/>
          <w:szCs w:val="22"/>
          <w:lang w:val="sv-SE"/>
        </w:rPr>
        <w:t xml:space="preserve">Detaljerade instruktioner om hur du injicerar </w:t>
      </w:r>
      <w:r w:rsidR="00D52428">
        <w:rPr>
          <w:b/>
          <w:bCs/>
          <w:szCs w:val="22"/>
          <w:lang w:val="sv-SE"/>
        </w:rPr>
        <w:t>Libmyris</w:t>
      </w:r>
      <w:r w:rsidRPr="000A03F9">
        <w:rPr>
          <w:b/>
          <w:szCs w:val="22"/>
          <w:lang w:val="sv-SE"/>
        </w:rPr>
        <w:t xml:space="preserve"> finns </w:t>
      </w:r>
      <w:r w:rsidR="0069264F" w:rsidRPr="000A03F9">
        <w:rPr>
          <w:b/>
          <w:szCs w:val="22"/>
          <w:lang w:val="sv-SE"/>
        </w:rPr>
        <w:t>i</w:t>
      </w:r>
      <w:r w:rsidRPr="000A03F9">
        <w:rPr>
          <w:b/>
          <w:szCs w:val="22"/>
          <w:lang w:val="sv-SE"/>
        </w:rPr>
        <w:t xml:space="preserve"> avsnitt 7 ”Bruksanvisning”. </w:t>
      </w:r>
    </w:p>
    <w:p w14:paraId="6425C67D" w14:textId="77777777" w:rsidR="007D3614" w:rsidRPr="000A03F9" w:rsidRDefault="007D3614" w:rsidP="00D35D41">
      <w:pPr>
        <w:pStyle w:val="EMEANormal"/>
        <w:rPr>
          <w:color w:val="000000"/>
          <w:szCs w:val="22"/>
          <w:lang w:val="sv-SE"/>
        </w:rPr>
      </w:pPr>
    </w:p>
    <w:p w14:paraId="183C8EDE"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Om du har använt mer </w:t>
      </w:r>
      <w:r w:rsidR="00D52428">
        <w:rPr>
          <w:color w:val="000000"/>
          <w:szCs w:val="22"/>
        </w:rPr>
        <w:t>Libmyris</w:t>
      </w:r>
      <w:r w:rsidRPr="000A03F9">
        <w:rPr>
          <w:color w:val="000000"/>
          <w:szCs w:val="22"/>
        </w:rPr>
        <w:t xml:space="preserve"> än du borde</w:t>
      </w:r>
    </w:p>
    <w:p w14:paraId="66418BE0"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Om du råkar injicera </w:t>
      </w:r>
      <w:r w:rsidR="00D52428">
        <w:rPr>
          <w:szCs w:val="22"/>
          <w:lang w:val="sv-SE"/>
        </w:rPr>
        <w:t>Libmyris</w:t>
      </w:r>
      <w:r w:rsidRPr="000A03F9">
        <w:rPr>
          <w:szCs w:val="22"/>
          <w:lang w:val="sv-SE"/>
        </w:rPr>
        <w:t xml:space="preserve"> </w:t>
      </w:r>
      <w:r w:rsidRPr="000A03F9">
        <w:rPr>
          <w:color w:val="000000"/>
          <w:szCs w:val="22"/>
          <w:lang w:val="sv-SE"/>
        </w:rPr>
        <w:t>oftare än din läkare har ordinerat, kontakta din läkare eller apotekspersonal och berätta för dem att du har tagit för mycket. Ta alltid med dig ytterkartongen eller injektionspennan, även om den är tom.</w:t>
      </w:r>
    </w:p>
    <w:p w14:paraId="7B9FF72C" w14:textId="77777777" w:rsidR="007D3614" w:rsidRPr="000A03F9" w:rsidRDefault="007D3614" w:rsidP="00D35D41">
      <w:pPr>
        <w:pStyle w:val="EMEAHeadingLeaflet"/>
        <w:spacing w:before="0" w:after="0"/>
        <w:rPr>
          <w:color w:val="000000"/>
          <w:szCs w:val="22"/>
        </w:rPr>
      </w:pPr>
    </w:p>
    <w:p w14:paraId="42DA5B47"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Om du har glömt att använda </w:t>
      </w:r>
      <w:r w:rsidR="00D52428">
        <w:rPr>
          <w:color w:val="000000"/>
          <w:szCs w:val="22"/>
        </w:rPr>
        <w:t>Libmyris</w:t>
      </w:r>
    </w:p>
    <w:p w14:paraId="4DEC9C37"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Om du glömmer bort att ge dig själv en injektion, ska du ta en dos av </w:t>
      </w:r>
      <w:r w:rsidR="00D52428">
        <w:rPr>
          <w:szCs w:val="22"/>
          <w:lang w:val="sv-SE"/>
        </w:rPr>
        <w:t>Libmyris</w:t>
      </w:r>
      <w:r w:rsidRPr="000A03F9">
        <w:rPr>
          <w:szCs w:val="22"/>
          <w:lang w:val="sv-SE"/>
        </w:rPr>
        <w:t xml:space="preserve"> </w:t>
      </w:r>
      <w:r w:rsidRPr="000A03F9">
        <w:rPr>
          <w:color w:val="000000"/>
          <w:szCs w:val="22"/>
          <w:lang w:val="sv-SE"/>
        </w:rPr>
        <w:t>så snart du kommer ihåg detta. Ta sedan din nästa dos på den bestämda dagen som du skulle ha gjort, om du inte hade glömt bort en dos.</w:t>
      </w:r>
    </w:p>
    <w:p w14:paraId="0931D9A1" w14:textId="77777777" w:rsidR="007D3614" w:rsidRPr="000A03F9" w:rsidRDefault="007D3614" w:rsidP="00D35D41">
      <w:pPr>
        <w:pStyle w:val="EMEANormal"/>
        <w:rPr>
          <w:color w:val="000000"/>
          <w:szCs w:val="22"/>
          <w:lang w:val="sv-SE"/>
        </w:rPr>
      </w:pPr>
    </w:p>
    <w:p w14:paraId="58769B53" w14:textId="77777777" w:rsidR="007D3614" w:rsidRPr="000A03F9" w:rsidRDefault="00693E10" w:rsidP="00D35D41">
      <w:pPr>
        <w:keepNext/>
        <w:rPr>
          <w:b/>
          <w:szCs w:val="22"/>
        </w:rPr>
      </w:pPr>
      <w:r w:rsidRPr="000A03F9">
        <w:rPr>
          <w:b/>
          <w:szCs w:val="22"/>
        </w:rPr>
        <w:t xml:space="preserve">Om du slutar att använda </w:t>
      </w:r>
      <w:r w:rsidR="00D52428">
        <w:rPr>
          <w:b/>
          <w:szCs w:val="22"/>
        </w:rPr>
        <w:t>Libmyris</w:t>
      </w:r>
    </w:p>
    <w:p w14:paraId="5931B4F0" w14:textId="77777777" w:rsidR="007D3614" w:rsidRPr="000A03F9" w:rsidRDefault="00693E10" w:rsidP="00D35D41">
      <w:pPr>
        <w:keepNext/>
        <w:rPr>
          <w:szCs w:val="22"/>
        </w:rPr>
      </w:pPr>
      <w:r w:rsidRPr="000A03F9">
        <w:rPr>
          <w:szCs w:val="22"/>
        </w:rPr>
        <w:t xml:space="preserve">Beslutet att sluta använda </w:t>
      </w:r>
      <w:r w:rsidR="00D52428">
        <w:rPr>
          <w:szCs w:val="22"/>
        </w:rPr>
        <w:t>Libmyris</w:t>
      </w:r>
      <w:r w:rsidRPr="000A03F9">
        <w:rPr>
          <w:szCs w:val="22"/>
        </w:rPr>
        <w:t xml:space="preserve"> ska diskuteras med din läkare. Dina symtom kan återkomma om du slutar använda </w:t>
      </w:r>
      <w:r w:rsidR="00D52428">
        <w:rPr>
          <w:szCs w:val="22"/>
        </w:rPr>
        <w:t>Libmyris</w:t>
      </w:r>
      <w:r w:rsidRPr="000A03F9">
        <w:rPr>
          <w:szCs w:val="22"/>
        </w:rPr>
        <w:t>.</w:t>
      </w:r>
    </w:p>
    <w:p w14:paraId="62F749B4" w14:textId="77777777" w:rsidR="007D3614" w:rsidRPr="000A03F9" w:rsidRDefault="007D3614" w:rsidP="00D35D41">
      <w:pPr>
        <w:keepNext/>
        <w:rPr>
          <w:color w:val="000000"/>
          <w:szCs w:val="22"/>
        </w:rPr>
      </w:pPr>
    </w:p>
    <w:p w14:paraId="43D37B85" w14:textId="77777777" w:rsidR="007D3614" w:rsidRPr="000A03F9" w:rsidRDefault="00693E10" w:rsidP="00D35D41">
      <w:pPr>
        <w:pStyle w:val="EMEANormal"/>
        <w:rPr>
          <w:color w:val="000000"/>
          <w:szCs w:val="22"/>
          <w:lang w:val="sv-SE"/>
        </w:rPr>
      </w:pPr>
      <w:r w:rsidRPr="000A03F9">
        <w:rPr>
          <w:color w:val="000000"/>
          <w:szCs w:val="22"/>
          <w:lang w:val="sv-SE"/>
        </w:rPr>
        <w:t>Om du har ytterligare frågor om detta läkemedel, kontakta läkare eller apotekspersonal.</w:t>
      </w:r>
    </w:p>
    <w:p w14:paraId="23368432" w14:textId="77777777" w:rsidR="007D3614" w:rsidRPr="000A03F9" w:rsidRDefault="007D3614" w:rsidP="00D35D41">
      <w:pPr>
        <w:pStyle w:val="EMEANormal"/>
        <w:rPr>
          <w:color w:val="000000"/>
          <w:szCs w:val="22"/>
          <w:lang w:val="sv-SE"/>
        </w:rPr>
      </w:pPr>
    </w:p>
    <w:p w14:paraId="7D7A34B2" w14:textId="77777777" w:rsidR="007D3614" w:rsidRPr="000A03F9" w:rsidRDefault="007D3614" w:rsidP="00D35D41">
      <w:pPr>
        <w:pStyle w:val="EMEANormal"/>
        <w:rPr>
          <w:color w:val="000000"/>
          <w:szCs w:val="22"/>
          <w:lang w:val="sv-SE"/>
        </w:rPr>
      </w:pPr>
    </w:p>
    <w:p w14:paraId="54449C41" w14:textId="77777777" w:rsidR="007D3614" w:rsidRPr="00A000A0" w:rsidRDefault="00693E10" w:rsidP="00A000A0">
      <w:pPr>
        <w:rPr>
          <w:bCs/>
        </w:rPr>
      </w:pPr>
      <w:r w:rsidRPr="00A000A0">
        <w:rPr>
          <w:b/>
          <w:bCs/>
        </w:rPr>
        <w:t>4.</w:t>
      </w:r>
      <w:r w:rsidRPr="00A000A0">
        <w:rPr>
          <w:b/>
          <w:bCs/>
        </w:rPr>
        <w:tab/>
        <w:t>Eventuella biverkningar</w:t>
      </w:r>
    </w:p>
    <w:p w14:paraId="672B52BC" w14:textId="77777777" w:rsidR="007D3614" w:rsidRPr="000A03F9" w:rsidRDefault="007D3614" w:rsidP="00D35D41">
      <w:pPr>
        <w:pStyle w:val="EMEANormal"/>
        <w:keepNext/>
        <w:rPr>
          <w:color w:val="000000"/>
          <w:szCs w:val="22"/>
          <w:lang w:val="sv-SE"/>
        </w:rPr>
      </w:pPr>
    </w:p>
    <w:p w14:paraId="0411F06F" w14:textId="77777777" w:rsidR="007D3614" w:rsidRPr="000A03F9" w:rsidRDefault="00693E10" w:rsidP="00D35D41">
      <w:pPr>
        <w:pStyle w:val="EMEANormal"/>
        <w:keepNext/>
        <w:rPr>
          <w:color w:val="000000"/>
          <w:szCs w:val="22"/>
          <w:lang w:val="sv-SE"/>
        </w:rPr>
      </w:pPr>
      <w:r w:rsidRPr="000A03F9">
        <w:rPr>
          <w:color w:val="000000"/>
          <w:szCs w:val="22"/>
          <w:lang w:val="sv-SE"/>
        </w:rPr>
        <w:t>Liksom alla läkemedel kan detta läkemedel orsaka biverkningar</w:t>
      </w:r>
      <w:r w:rsidR="00CF5AFA" w:rsidRPr="000A03F9">
        <w:rPr>
          <w:color w:val="000000"/>
          <w:szCs w:val="22"/>
          <w:lang w:val="sv-SE"/>
        </w:rPr>
        <w:t>,</w:t>
      </w:r>
      <w:r w:rsidRPr="000A03F9">
        <w:rPr>
          <w:color w:val="000000"/>
          <w:szCs w:val="22"/>
          <w:lang w:val="sv-SE"/>
        </w:rPr>
        <w:t xml:space="preserve"> men alla användare behöver inte få dem. De flesta biverkningar är milda till måttliga. Vissa kan emellertid vara allvarliga och kräva behandling. Biverkningar kan uppträda upp till minst 4 månader efter den sista </w:t>
      </w:r>
      <w:r w:rsidR="00D52428">
        <w:rPr>
          <w:szCs w:val="22"/>
          <w:lang w:val="sv-SE"/>
        </w:rPr>
        <w:t>Libmyris</w:t>
      </w:r>
      <w:r w:rsidRPr="000A03F9">
        <w:rPr>
          <w:szCs w:val="22"/>
          <w:lang w:val="sv-SE"/>
        </w:rPr>
        <w:t>-</w:t>
      </w:r>
      <w:r w:rsidRPr="000A03F9">
        <w:rPr>
          <w:color w:val="000000"/>
          <w:szCs w:val="22"/>
          <w:lang w:val="sv-SE"/>
        </w:rPr>
        <w:t>injektionen.</w:t>
      </w:r>
    </w:p>
    <w:p w14:paraId="3F4188A6" w14:textId="77777777" w:rsidR="007D3614" w:rsidRPr="000A03F9" w:rsidRDefault="007D3614" w:rsidP="00D35D41">
      <w:pPr>
        <w:pStyle w:val="EMEANormal"/>
        <w:rPr>
          <w:color w:val="000000"/>
          <w:szCs w:val="22"/>
          <w:lang w:val="sv-SE"/>
        </w:rPr>
      </w:pPr>
    </w:p>
    <w:p w14:paraId="5024163B" w14:textId="77777777" w:rsidR="007D3614" w:rsidRPr="000A03F9" w:rsidRDefault="00693E10" w:rsidP="00D35D41">
      <w:pPr>
        <w:pStyle w:val="EMEANormal"/>
        <w:keepNext/>
        <w:rPr>
          <w:b/>
          <w:color w:val="000000"/>
          <w:szCs w:val="22"/>
          <w:lang w:val="sv-SE"/>
        </w:rPr>
      </w:pPr>
      <w:r w:rsidRPr="000A03F9">
        <w:rPr>
          <w:b/>
          <w:color w:val="000000"/>
          <w:szCs w:val="22"/>
          <w:lang w:val="sv-SE"/>
        </w:rPr>
        <w:t>Tala omedelbart om för din läkare om du märker något av följande</w:t>
      </w:r>
    </w:p>
    <w:p w14:paraId="1375ABAE" w14:textId="77777777" w:rsidR="007D3614" w:rsidRPr="000A03F9" w:rsidRDefault="00693E10" w:rsidP="00982D6C">
      <w:pPr>
        <w:pStyle w:val="EMEABullet2"/>
        <w:keepNext/>
        <w:numPr>
          <w:ilvl w:val="0"/>
          <w:numId w:val="57"/>
        </w:numPr>
        <w:ind w:left="567" w:hanging="590"/>
        <w:rPr>
          <w:color w:val="000000"/>
          <w:szCs w:val="22"/>
          <w:lang w:val="sv-SE"/>
        </w:rPr>
      </w:pPr>
      <w:r w:rsidRPr="000A03F9">
        <w:rPr>
          <w:color w:val="000000"/>
          <w:szCs w:val="22"/>
          <w:lang w:val="sv-SE"/>
        </w:rPr>
        <w:t>allvarliga utslag, nässelutslag eller andra tecken på allergisk reaktion</w:t>
      </w:r>
    </w:p>
    <w:p w14:paraId="2447E850" w14:textId="77777777" w:rsidR="007D3614" w:rsidRPr="000A03F9" w:rsidRDefault="00693E10" w:rsidP="00982D6C">
      <w:pPr>
        <w:pStyle w:val="EMEABullet2"/>
        <w:keepNext/>
        <w:numPr>
          <w:ilvl w:val="0"/>
          <w:numId w:val="57"/>
        </w:numPr>
        <w:ind w:left="567" w:hanging="590"/>
        <w:rPr>
          <w:color w:val="000000"/>
          <w:szCs w:val="22"/>
          <w:lang w:val="sv-SE"/>
        </w:rPr>
      </w:pPr>
      <w:r w:rsidRPr="000A03F9">
        <w:rPr>
          <w:color w:val="000000"/>
          <w:szCs w:val="22"/>
          <w:lang w:val="sv-SE"/>
        </w:rPr>
        <w:t>svullet ansikte, svullna händer, fötter</w:t>
      </w:r>
    </w:p>
    <w:p w14:paraId="75A7FE14" w14:textId="77777777" w:rsidR="007D3614" w:rsidRPr="000A03F9" w:rsidRDefault="00693E10" w:rsidP="00982D6C">
      <w:pPr>
        <w:pStyle w:val="EMEABullet2"/>
        <w:keepNext/>
        <w:numPr>
          <w:ilvl w:val="0"/>
          <w:numId w:val="57"/>
        </w:numPr>
        <w:ind w:left="567" w:hanging="590"/>
        <w:rPr>
          <w:color w:val="000000"/>
          <w:szCs w:val="22"/>
          <w:lang w:val="sv-SE"/>
        </w:rPr>
      </w:pPr>
      <w:r w:rsidRPr="000A03F9">
        <w:rPr>
          <w:color w:val="000000"/>
          <w:szCs w:val="22"/>
          <w:lang w:val="sv-SE"/>
        </w:rPr>
        <w:t>ansträngd andning, svårt att svälja</w:t>
      </w:r>
    </w:p>
    <w:p w14:paraId="48CB4E3C" w14:textId="77777777" w:rsidR="007D3614" w:rsidRPr="000A03F9" w:rsidRDefault="00693E10" w:rsidP="00982D6C">
      <w:pPr>
        <w:pStyle w:val="EMEABullet2"/>
        <w:keepNext/>
        <w:numPr>
          <w:ilvl w:val="0"/>
          <w:numId w:val="57"/>
        </w:numPr>
        <w:ind w:left="567" w:hanging="590"/>
        <w:rPr>
          <w:color w:val="000000"/>
          <w:szCs w:val="22"/>
          <w:lang w:val="sv-SE"/>
        </w:rPr>
      </w:pPr>
      <w:r w:rsidRPr="000A03F9">
        <w:rPr>
          <w:color w:val="000000"/>
          <w:szCs w:val="22"/>
          <w:lang w:val="sv-SE"/>
        </w:rPr>
        <w:t>andnöd vid fysisk aktivitet eller då man ligger ner eller om fötterna svullnar</w:t>
      </w:r>
    </w:p>
    <w:p w14:paraId="3A852F23" w14:textId="77777777" w:rsidR="007D3614" w:rsidRPr="000A03F9" w:rsidRDefault="007D3614" w:rsidP="00D35D41">
      <w:pPr>
        <w:ind w:left="360"/>
        <w:rPr>
          <w:color w:val="000000"/>
          <w:szCs w:val="22"/>
        </w:rPr>
      </w:pPr>
    </w:p>
    <w:p w14:paraId="226E154D" w14:textId="77777777" w:rsidR="007D3614" w:rsidRPr="000A03F9" w:rsidRDefault="00693E10" w:rsidP="00D35D41">
      <w:pPr>
        <w:pStyle w:val="EMEANormal"/>
        <w:rPr>
          <w:b/>
          <w:color w:val="000000"/>
          <w:szCs w:val="22"/>
          <w:lang w:val="sv-SE"/>
        </w:rPr>
      </w:pPr>
      <w:r w:rsidRPr="000A03F9">
        <w:rPr>
          <w:b/>
          <w:color w:val="000000"/>
          <w:szCs w:val="22"/>
          <w:lang w:val="sv-SE"/>
        </w:rPr>
        <w:t>Tala om för din läkare så fort som möjligt om du märker något av följande</w:t>
      </w:r>
    </w:p>
    <w:p w14:paraId="7433FEAA"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tecken på infektion såsom feber, illamående, sår, tandproblem, brännande känsla då man kissar</w:t>
      </w:r>
    </w:p>
    <w:p w14:paraId="09BDBBD8"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svaghets- eller trötthetskänsla</w:t>
      </w:r>
    </w:p>
    <w:p w14:paraId="4EDBF927"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hosta</w:t>
      </w:r>
    </w:p>
    <w:p w14:paraId="67F22309"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stickningar</w:t>
      </w:r>
    </w:p>
    <w:p w14:paraId="4F36F041"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känselbortfall</w:t>
      </w:r>
    </w:p>
    <w:p w14:paraId="09ABBB3E"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lastRenderedPageBreak/>
        <w:t>dubbelseende</w:t>
      </w:r>
    </w:p>
    <w:p w14:paraId="1C3AF3E5"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arm eller bensvaghet</w:t>
      </w:r>
    </w:p>
    <w:p w14:paraId="1CAB5EC7" w14:textId="77777777" w:rsidR="007D3614" w:rsidRPr="000A03F9" w:rsidRDefault="00693E10" w:rsidP="00982D6C">
      <w:pPr>
        <w:pStyle w:val="EMEABullet2"/>
        <w:numPr>
          <w:ilvl w:val="0"/>
          <w:numId w:val="58"/>
        </w:numPr>
        <w:ind w:left="567" w:hanging="590"/>
        <w:rPr>
          <w:szCs w:val="22"/>
          <w:lang w:val="sv-SE"/>
        </w:rPr>
      </w:pPr>
      <w:r w:rsidRPr="000A03F9">
        <w:rPr>
          <w:szCs w:val="22"/>
          <w:lang w:val="sv-SE"/>
        </w:rPr>
        <w:t>en bula eller ett öppet sår som inte läker</w:t>
      </w:r>
    </w:p>
    <w:p w14:paraId="755FAFD0" w14:textId="77777777" w:rsidR="007D3614" w:rsidRPr="000A03F9" w:rsidRDefault="00693E10" w:rsidP="00982D6C">
      <w:pPr>
        <w:pStyle w:val="EMEABullet2"/>
        <w:numPr>
          <w:ilvl w:val="0"/>
          <w:numId w:val="58"/>
        </w:numPr>
        <w:ind w:left="567" w:hanging="590"/>
        <w:rPr>
          <w:color w:val="000000"/>
          <w:szCs w:val="22"/>
          <w:lang w:val="sv-SE"/>
        </w:rPr>
      </w:pPr>
      <w:r w:rsidRPr="000A03F9">
        <w:rPr>
          <w:color w:val="000000"/>
          <w:szCs w:val="22"/>
          <w:lang w:val="sv-SE"/>
        </w:rPr>
        <w:t>tecken och symtom på blodsjukdomar såsom långvarig feber, blåmärken, blödning, blekhet</w:t>
      </w:r>
    </w:p>
    <w:p w14:paraId="72E8AF40" w14:textId="77777777" w:rsidR="007D3614" w:rsidRPr="000A03F9" w:rsidRDefault="007D3614" w:rsidP="00D35D41">
      <w:pPr>
        <w:pStyle w:val="EMEANormal"/>
        <w:rPr>
          <w:color w:val="000000"/>
          <w:szCs w:val="22"/>
          <w:lang w:val="sv-SE"/>
        </w:rPr>
      </w:pPr>
    </w:p>
    <w:p w14:paraId="639831A5" w14:textId="77777777" w:rsidR="007D3614" w:rsidRPr="000A03F9" w:rsidRDefault="00693E10" w:rsidP="00D35D41">
      <w:pPr>
        <w:pStyle w:val="EMEANormal"/>
        <w:rPr>
          <w:color w:val="000000"/>
          <w:szCs w:val="22"/>
          <w:lang w:val="sv-SE"/>
        </w:rPr>
      </w:pPr>
      <w:r w:rsidRPr="000A03F9">
        <w:rPr>
          <w:color w:val="000000"/>
          <w:szCs w:val="22"/>
          <w:lang w:val="sv-SE"/>
        </w:rPr>
        <w:t>Symtomen som beskrivs ovan kan vara tecken på biverkningar som beskrivs nedan och som har observerats vid användning av adalimumab:</w:t>
      </w:r>
    </w:p>
    <w:p w14:paraId="60B56978" w14:textId="77777777" w:rsidR="007D3614" w:rsidRPr="000A03F9" w:rsidRDefault="007D3614" w:rsidP="00D35D41">
      <w:pPr>
        <w:pStyle w:val="EMEANormal"/>
        <w:rPr>
          <w:color w:val="000000"/>
          <w:szCs w:val="22"/>
          <w:lang w:val="sv-SE"/>
        </w:rPr>
      </w:pPr>
    </w:p>
    <w:p w14:paraId="2A9C1B54" w14:textId="77777777" w:rsidR="007D3614" w:rsidRPr="000A03F9" w:rsidRDefault="00693E10" w:rsidP="00D35D41">
      <w:pPr>
        <w:pStyle w:val="EMEANormal"/>
        <w:keepNext/>
        <w:rPr>
          <w:color w:val="000000"/>
          <w:szCs w:val="22"/>
          <w:lang w:val="sv-SE"/>
        </w:rPr>
      </w:pPr>
      <w:r w:rsidRPr="000A03F9">
        <w:rPr>
          <w:b/>
          <w:color w:val="000000"/>
          <w:szCs w:val="22"/>
          <w:lang w:val="sv-SE"/>
        </w:rPr>
        <w:t>Mycket vanliga</w:t>
      </w:r>
      <w:r w:rsidRPr="000A03F9">
        <w:rPr>
          <w:color w:val="000000"/>
          <w:szCs w:val="22"/>
          <w:lang w:val="sv-SE"/>
        </w:rPr>
        <w:t xml:space="preserve"> (kan förekomma hos fler än 1 av 10 användare)</w:t>
      </w:r>
    </w:p>
    <w:p w14:paraId="41D12D39"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reaktioner på injektionsstället (inklusive smärta, svullnad, rodnad eller klåda)</w:t>
      </w:r>
    </w:p>
    <w:p w14:paraId="10C0B708"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luftvägsinfektioner (inklusive förkylning, rinnande näsa, bihåleinflammation, lunginflammation)</w:t>
      </w:r>
    </w:p>
    <w:p w14:paraId="4C3A60C8"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huvudvärk</w:t>
      </w:r>
    </w:p>
    <w:p w14:paraId="769FBF4E"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buksmärta</w:t>
      </w:r>
    </w:p>
    <w:p w14:paraId="697B0DB1"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illamående och kräkning</w:t>
      </w:r>
    </w:p>
    <w:p w14:paraId="30C930F8"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hudutslag</w:t>
      </w:r>
    </w:p>
    <w:p w14:paraId="316862A0" w14:textId="77777777" w:rsidR="007D3614" w:rsidRPr="000A03F9" w:rsidRDefault="00693E10" w:rsidP="00982D6C">
      <w:pPr>
        <w:pStyle w:val="EMEABullet2"/>
        <w:numPr>
          <w:ilvl w:val="0"/>
          <w:numId w:val="59"/>
        </w:numPr>
        <w:ind w:left="567" w:hanging="590"/>
        <w:rPr>
          <w:szCs w:val="22"/>
          <w:lang w:val="sv-SE"/>
        </w:rPr>
      </w:pPr>
      <w:r w:rsidRPr="000A03F9">
        <w:rPr>
          <w:szCs w:val="22"/>
          <w:lang w:val="sv-SE"/>
        </w:rPr>
        <w:t>muskel- och skelettsmärta</w:t>
      </w:r>
    </w:p>
    <w:p w14:paraId="0C9C6760" w14:textId="77777777" w:rsidR="007D3614" w:rsidRPr="000A03F9" w:rsidRDefault="007D3614" w:rsidP="00D35D41">
      <w:pPr>
        <w:pStyle w:val="EMEANormal"/>
        <w:ind w:left="360" w:hanging="360"/>
        <w:rPr>
          <w:szCs w:val="22"/>
          <w:lang w:val="sv-SE"/>
        </w:rPr>
      </w:pPr>
    </w:p>
    <w:p w14:paraId="673679C8" w14:textId="77777777" w:rsidR="007D3614" w:rsidRPr="000A03F9" w:rsidRDefault="00693E10" w:rsidP="00D35D41">
      <w:pPr>
        <w:pStyle w:val="EMEANormal"/>
        <w:keepNext/>
        <w:suppressAutoHyphens w:val="0"/>
        <w:autoSpaceDE w:val="0"/>
        <w:autoSpaceDN w:val="0"/>
        <w:ind w:left="-23" w:right="-45"/>
        <w:rPr>
          <w:color w:val="000000"/>
          <w:szCs w:val="22"/>
          <w:lang w:val="sv-SE"/>
        </w:rPr>
      </w:pPr>
      <w:r w:rsidRPr="000A03F9">
        <w:rPr>
          <w:b/>
          <w:color w:val="000000"/>
          <w:szCs w:val="22"/>
          <w:lang w:val="sv-SE"/>
        </w:rPr>
        <w:t>Vanliga</w:t>
      </w:r>
      <w:r w:rsidRPr="000A03F9">
        <w:rPr>
          <w:color w:val="000000"/>
          <w:szCs w:val="22"/>
          <w:lang w:val="sv-SE"/>
        </w:rPr>
        <w:t xml:space="preserve"> (kan förekomma hos upp till 1 av 10 användare)</w:t>
      </w:r>
    </w:p>
    <w:p w14:paraId="2FEAD86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allvarliga infektioner (inklusive blodförgiftning och influensa)</w:t>
      </w:r>
    </w:p>
    <w:p w14:paraId="5F7DC794"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infektioner i tarmarna (inklusive gastroenterit)</w:t>
      </w:r>
    </w:p>
    <w:p w14:paraId="775E6DE0"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hudinfektioner (inklusive cellulit och bältros)</w:t>
      </w:r>
    </w:p>
    <w:p w14:paraId="7CAA26E7"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öroninfektioner</w:t>
      </w:r>
    </w:p>
    <w:p w14:paraId="26A367ED"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muninfektioner (inklusive tandinfektioner och herpes på läpparna)</w:t>
      </w:r>
    </w:p>
    <w:p w14:paraId="65D6BA40"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infektioner i könsorganen</w:t>
      </w:r>
    </w:p>
    <w:p w14:paraId="79B40A34"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urinvägsinfektioner</w:t>
      </w:r>
    </w:p>
    <w:p w14:paraId="0AF86EBF"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svampinfektioner</w:t>
      </w:r>
    </w:p>
    <w:p w14:paraId="77BD409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ledinfektioner</w:t>
      </w:r>
    </w:p>
    <w:p w14:paraId="3264E62F"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godartade tumörer</w:t>
      </w:r>
    </w:p>
    <w:p w14:paraId="63DF6B6B"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hudcancer</w:t>
      </w:r>
    </w:p>
    <w:p w14:paraId="0D28D99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allergiska reaktioner (inklusive säsongsallergi)</w:t>
      </w:r>
    </w:p>
    <w:p w14:paraId="73312B88"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uttorkning</w:t>
      </w:r>
    </w:p>
    <w:p w14:paraId="405FF5E5"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humörsvängningar (inklusive depression)</w:t>
      </w:r>
    </w:p>
    <w:p w14:paraId="3C6924D6"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oro</w:t>
      </w:r>
    </w:p>
    <w:p w14:paraId="28B70CFF"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problem att sova</w:t>
      </w:r>
    </w:p>
    <w:p w14:paraId="117A51A8"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känselstörningar såsom stickningar, myrkrypningar eller domning</w:t>
      </w:r>
    </w:p>
    <w:p w14:paraId="1C9B444B"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migrän</w:t>
      </w:r>
    </w:p>
    <w:p w14:paraId="0B97B5CF"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nervrotskompression (inklusive smärta i korsryggen och bensmärta)</w:t>
      </w:r>
    </w:p>
    <w:p w14:paraId="56268164"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synstörningar</w:t>
      </w:r>
    </w:p>
    <w:p w14:paraId="1E3EC634"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ögoninflammation</w:t>
      </w:r>
    </w:p>
    <w:p w14:paraId="69466971"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inflammation i ögonlocket och ögonsvullnad</w:t>
      </w:r>
    </w:p>
    <w:p w14:paraId="4D4808DD"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yrsel</w:t>
      </w:r>
    </w:p>
    <w:p w14:paraId="5F88E6F1"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känsla av att hjärtat slår snabbt</w:t>
      </w:r>
    </w:p>
    <w:p w14:paraId="22109188"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högt blodtryck</w:t>
      </w:r>
    </w:p>
    <w:p w14:paraId="70ABCA0C"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rodnad</w:t>
      </w:r>
    </w:p>
    <w:p w14:paraId="09731EA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blödning (blodansamling utanför blodkärlen)</w:t>
      </w:r>
    </w:p>
    <w:p w14:paraId="206CB77B"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hosta</w:t>
      </w:r>
    </w:p>
    <w:p w14:paraId="05C79AF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astma</w:t>
      </w:r>
    </w:p>
    <w:p w14:paraId="5591A351"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andfåddhet</w:t>
      </w:r>
    </w:p>
    <w:p w14:paraId="4F33383C"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blödning i magtarmkanalen</w:t>
      </w:r>
    </w:p>
    <w:p w14:paraId="7B013F84"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dyspepsi (matsmältningsbesvär, uppblåsthet, halsbränna)</w:t>
      </w:r>
    </w:p>
    <w:p w14:paraId="79EEB677"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magsyre-reflux (sura uppstötningar)</w:t>
      </w:r>
    </w:p>
    <w:p w14:paraId="55DAFBD3"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torra ögon och torr mun</w:t>
      </w:r>
    </w:p>
    <w:p w14:paraId="4CFBAC96"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klåda</w:t>
      </w:r>
    </w:p>
    <w:p w14:paraId="6E18D5A6"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lastRenderedPageBreak/>
        <w:t>kliande utslag</w:t>
      </w:r>
    </w:p>
    <w:p w14:paraId="49C9355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blåmärken</w:t>
      </w:r>
    </w:p>
    <w:p w14:paraId="47113EED"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hudinflammation (såsom eksem)</w:t>
      </w:r>
    </w:p>
    <w:p w14:paraId="7BA7D386"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sköra finger- och tånaglar</w:t>
      </w:r>
    </w:p>
    <w:p w14:paraId="706ABC2E"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ökad svettning</w:t>
      </w:r>
    </w:p>
    <w:p w14:paraId="49C21E55"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håravfall</w:t>
      </w:r>
    </w:p>
    <w:p w14:paraId="371272D4" w14:textId="77777777" w:rsidR="007D3614" w:rsidRPr="000A03F9" w:rsidRDefault="00693E10" w:rsidP="00982D6C">
      <w:pPr>
        <w:pStyle w:val="EMEABullet2"/>
        <w:numPr>
          <w:ilvl w:val="0"/>
          <w:numId w:val="60"/>
        </w:numPr>
        <w:ind w:left="567" w:hanging="590"/>
        <w:rPr>
          <w:szCs w:val="22"/>
          <w:lang w:val="sv-SE" w:eastAsia="de-DE"/>
        </w:rPr>
      </w:pPr>
      <w:r w:rsidRPr="000A03F9">
        <w:rPr>
          <w:szCs w:val="22"/>
          <w:lang w:val="sv-SE" w:eastAsia="de-DE"/>
        </w:rPr>
        <w:t>nytt utbrott av eller förvärrande av psoriasis</w:t>
      </w:r>
    </w:p>
    <w:p w14:paraId="59CC0196"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muskelspasmer</w:t>
      </w:r>
    </w:p>
    <w:p w14:paraId="0265B7C7"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blod i urinen</w:t>
      </w:r>
    </w:p>
    <w:p w14:paraId="1348106F"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njurproblem</w:t>
      </w:r>
    </w:p>
    <w:p w14:paraId="4EAB1C36"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bröstsmärta</w:t>
      </w:r>
    </w:p>
    <w:p w14:paraId="156622B4"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ödem (svullnad)</w:t>
      </w:r>
    </w:p>
    <w:p w14:paraId="0A4E1A20"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feber</w:t>
      </w:r>
    </w:p>
    <w:p w14:paraId="714D0315"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sänkt antal blodplättar (trombocyter) vilket ökar risken för blödning eller blåmärken</w:t>
      </w:r>
    </w:p>
    <w:p w14:paraId="327C2515" w14:textId="77777777" w:rsidR="007D3614" w:rsidRPr="000A03F9" w:rsidRDefault="00693E10" w:rsidP="00982D6C">
      <w:pPr>
        <w:pStyle w:val="EMEABullet2"/>
        <w:numPr>
          <w:ilvl w:val="0"/>
          <w:numId w:val="60"/>
        </w:numPr>
        <w:ind w:left="567" w:hanging="590"/>
        <w:rPr>
          <w:szCs w:val="22"/>
          <w:lang w:val="sv-SE"/>
        </w:rPr>
      </w:pPr>
      <w:r w:rsidRPr="000A03F9">
        <w:rPr>
          <w:szCs w:val="22"/>
          <w:lang w:val="sv-SE"/>
        </w:rPr>
        <w:t>försämrad läkning</w:t>
      </w:r>
    </w:p>
    <w:p w14:paraId="5FA75232" w14:textId="77777777" w:rsidR="007D3614" w:rsidRPr="000A03F9" w:rsidRDefault="007D3614" w:rsidP="00D35D41">
      <w:pPr>
        <w:pStyle w:val="EMEANormal"/>
        <w:ind w:left="567" w:hanging="590"/>
        <w:rPr>
          <w:color w:val="000000"/>
          <w:szCs w:val="22"/>
          <w:lang w:val="sv-SE"/>
        </w:rPr>
      </w:pPr>
    </w:p>
    <w:p w14:paraId="31093184" w14:textId="77777777" w:rsidR="007D3614" w:rsidRPr="000A03F9" w:rsidRDefault="00693E10" w:rsidP="00D35D41">
      <w:pPr>
        <w:pStyle w:val="EMEANormal"/>
        <w:keepNext/>
        <w:suppressAutoHyphens w:val="0"/>
        <w:autoSpaceDE w:val="0"/>
        <w:autoSpaceDN w:val="0"/>
        <w:ind w:left="-23" w:right="-45"/>
        <w:rPr>
          <w:color w:val="000000"/>
          <w:szCs w:val="22"/>
          <w:lang w:val="sv-SE"/>
        </w:rPr>
      </w:pPr>
      <w:r w:rsidRPr="000A03F9">
        <w:rPr>
          <w:b/>
          <w:color w:val="000000"/>
          <w:szCs w:val="22"/>
          <w:lang w:val="sv-SE"/>
        </w:rPr>
        <w:t>Mindre vanliga</w:t>
      </w:r>
      <w:r w:rsidRPr="000A03F9">
        <w:rPr>
          <w:color w:val="000000"/>
          <w:szCs w:val="22"/>
          <w:lang w:val="sv-SE"/>
        </w:rPr>
        <w:t xml:space="preserve"> (kan förekomma hos upp till 1 av 100 användare)</w:t>
      </w:r>
    </w:p>
    <w:p w14:paraId="48BD5744"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opportunistiska infektioner (vilket inkluderar tuberkulos och andra infektioner som kan uppstå då motståndet mot sjukdomarna är sänkt)</w:t>
      </w:r>
    </w:p>
    <w:p w14:paraId="22C99C07"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neurologiska infektioner (inklusive hjärnhinneinflammation orsakad av virus)</w:t>
      </w:r>
    </w:p>
    <w:p w14:paraId="2B738798"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ögoninfektioner</w:t>
      </w:r>
    </w:p>
    <w:p w14:paraId="0A259DE6"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bakterieinfektioner</w:t>
      </w:r>
    </w:p>
    <w:p w14:paraId="60274590"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divertikulit (inflammation och infektion av tjocktarmen)</w:t>
      </w:r>
    </w:p>
    <w:p w14:paraId="5DA48A50"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cancer</w:t>
      </w:r>
    </w:p>
    <w:p w14:paraId="0C5B1993"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cancer som påverkar lymfsystemet</w:t>
      </w:r>
    </w:p>
    <w:p w14:paraId="1DF0CF35"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melanom</w:t>
      </w:r>
    </w:p>
    <w:p w14:paraId="3A49DD93"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immunrubbningar som kan påverka lungor, hud och lymfkörtlar (oftast som sarkoidos)</w:t>
      </w:r>
    </w:p>
    <w:p w14:paraId="3EC62885"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vaskulit (inflammation i blodkärlen)</w:t>
      </w:r>
    </w:p>
    <w:p w14:paraId="530D412B"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skakningar</w:t>
      </w:r>
    </w:p>
    <w:p w14:paraId="3E89FA12"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neuropati (nervsjukdom)</w:t>
      </w:r>
    </w:p>
    <w:p w14:paraId="4E4B4A26" w14:textId="77777777" w:rsidR="007D3614" w:rsidRPr="000A03F9" w:rsidRDefault="00693E10" w:rsidP="00982D6C">
      <w:pPr>
        <w:pStyle w:val="EMEABullet2"/>
        <w:numPr>
          <w:ilvl w:val="0"/>
          <w:numId w:val="61"/>
        </w:numPr>
        <w:ind w:left="567" w:hanging="590"/>
        <w:rPr>
          <w:szCs w:val="22"/>
          <w:lang w:val="sv-SE" w:eastAsia="de-DE"/>
        </w:rPr>
      </w:pPr>
      <w:r w:rsidRPr="000A03F9">
        <w:rPr>
          <w:szCs w:val="22"/>
          <w:lang w:val="sv-SE" w:eastAsia="de-DE"/>
        </w:rPr>
        <w:t>stroke (slaganfall)</w:t>
      </w:r>
    </w:p>
    <w:p w14:paraId="396863D4"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hörselbortfall, ringande öron</w:t>
      </w:r>
    </w:p>
    <w:p w14:paraId="74CA958D"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känsla av att hjärtat slår oregelbundet såsom ett missat hjärtslag</w:t>
      </w:r>
    </w:p>
    <w:p w14:paraId="1AD844C0"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hjärtproblem som kan orsaka andfåddhet eller svullna fötter</w:t>
      </w:r>
    </w:p>
    <w:p w14:paraId="75D23D68" w14:textId="77777777" w:rsidR="007D3614" w:rsidRPr="000A03F9" w:rsidRDefault="00693E10" w:rsidP="00982D6C">
      <w:pPr>
        <w:pStyle w:val="EMEABullet2"/>
        <w:numPr>
          <w:ilvl w:val="0"/>
          <w:numId w:val="61"/>
        </w:numPr>
        <w:ind w:left="567" w:hanging="590"/>
        <w:rPr>
          <w:szCs w:val="22"/>
          <w:lang w:val="sv-SE" w:eastAsia="de-DE"/>
        </w:rPr>
      </w:pPr>
      <w:r w:rsidRPr="000A03F9">
        <w:rPr>
          <w:szCs w:val="22"/>
          <w:lang w:val="sv-SE" w:eastAsia="de-DE"/>
        </w:rPr>
        <w:t>hjärtinfarkt</w:t>
      </w:r>
    </w:p>
    <w:p w14:paraId="1D8ABFCF" w14:textId="77777777" w:rsidR="007D3614" w:rsidRPr="000A03F9" w:rsidRDefault="00693E10" w:rsidP="00982D6C">
      <w:pPr>
        <w:pStyle w:val="EMEABullet2"/>
        <w:numPr>
          <w:ilvl w:val="0"/>
          <w:numId w:val="61"/>
        </w:numPr>
        <w:ind w:left="567" w:hanging="590"/>
        <w:rPr>
          <w:szCs w:val="22"/>
          <w:lang w:val="sv-SE" w:eastAsia="de-DE"/>
        </w:rPr>
      </w:pPr>
      <w:r w:rsidRPr="000A03F9">
        <w:rPr>
          <w:szCs w:val="22"/>
          <w:lang w:val="sv-SE" w:eastAsia="de-DE"/>
        </w:rPr>
        <w:t xml:space="preserve">ett </w:t>
      </w:r>
      <w:r w:rsidRPr="000A03F9">
        <w:rPr>
          <w:szCs w:val="22"/>
          <w:lang w:val="sv-SE"/>
        </w:rPr>
        <w:t>bråck i den stora artärväggen, inflammation och propp i en ven, blockering av ett blodkärl</w:t>
      </w:r>
    </w:p>
    <w:p w14:paraId="6EED39F2"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lungsjukdom som ger andfåddhet (inklusive lunginflammation)</w:t>
      </w:r>
    </w:p>
    <w:p w14:paraId="1DD4D946" w14:textId="77777777" w:rsidR="007D3614" w:rsidRPr="000A03F9" w:rsidRDefault="00693E10" w:rsidP="00982D6C">
      <w:pPr>
        <w:pStyle w:val="EMEABullet2"/>
        <w:numPr>
          <w:ilvl w:val="0"/>
          <w:numId w:val="61"/>
        </w:numPr>
        <w:ind w:left="567" w:hanging="590"/>
        <w:rPr>
          <w:szCs w:val="22"/>
          <w:lang w:val="sv-SE" w:eastAsia="de-DE"/>
        </w:rPr>
      </w:pPr>
      <w:r w:rsidRPr="000A03F9">
        <w:rPr>
          <w:szCs w:val="22"/>
          <w:lang w:val="sv-SE" w:eastAsia="de-DE"/>
        </w:rPr>
        <w:t>lungemboli (blockering i en lungartär)</w:t>
      </w:r>
    </w:p>
    <w:p w14:paraId="09A01CB0" w14:textId="77777777" w:rsidR="007D3614" w:rsidRPr="000A03F9" w:rsidRDefault="00693E10" w:rsidP="00982D6C">
      <w:pPr>
        <w:pStyle w:val="EMEABullet2"/>
        <w:numPr>
          <w:ilvl w:val="0"/>
          <w:numId w:val="61"/>
        </w:numPr>
        <w:ind w:left="567" w:hanging="590"/>
        <w:rPr>
          <w:szCs w:val="22"/>
          <w:lang w:val="sv-SE" w:eastAsia="de-DE"/>
        </w:rPr>
      </w:pPr>
      <w:r w:rsidRPr="000A03F9">
        <w:rPr>
          <w:szCs w:val="22"/>
          <w:lang w:val="sv-SE" w:eastAsia="de-DE"/>
        </w:rPr>
        <w:t>pleural effusion (onormal vätskeansamling mellan lungor och bröstkorg)</w:t>
      </w:r>
    </w:p>
    <w:p w14:paraId="5E793FA3"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inflammation i bukspottkörteln som orsakar svår smärta i buken och ryggen</w:t>
      </w:r>
    </w:p>
    <w:p w14:paraId="6C8B36CA"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svårighet att svälja</w:t>
      </w:r>
    </w:p>
    <w:p w14:paraId="33C1D6C6"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ansiktsödem (svullnad i ansiktet)</w:t>
      </w:r>
    </w:p>
    <w:p w14:paraId="2E593948"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gallblåseinflammation, gallstenar</w:t>
      </w:r>
    </w:p>
    <w:p w14:paraId="2FF74058"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fettlever</w:t>
      </w:r>
    </w:p>
    <w:p w14:paraId="3B6C4ADB"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nattliga svettningar</w:t>
      </w:r>
    </w:p>
    <w:p w14:paraId="44809A0F"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ärr</w:t>
      </w:r>
    </w:p>
    <w:p w14:paraId="14A31DE0"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onormal muskelnedbrytning</w:t>
      </w:r>
    </w:p>
    <w:p w14:paraId="50BDC77B"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systemisk lupus erythomatosus (inklusive inflammation av huden, hjärtat, lungor, leder och andra organsystem)</w:t>
      </w:r>
    </w:p>
    <w:p w14:paraId="1B9AA0DD"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sömnavbrott</w:t>
      </w:r>
    </w:p>
    <w:p w14:paraId="1619F656"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impotens</w:t>
      </w:r>
    </w:p>
    <w:p w14:paraId="7D0BEF9F" w14:textId="77777777" w:rsidR="007D3614" w:rsidRPr="000A03F9" w:rsidRDefault="00693E10" w:rsidP="00982D6C">
      <w:pPr>
        <w:pStyle w:val="EMEABullet2"/>
        <w:numPr>
          <w:ilvl w:val="0"/>
          <w:numId w:val="61"/>
        </w:numPr>
        <w:ind w:left="567" w:hanging="590"/>
        <w:rPr>
          <w:szCs w:val="22"/>
          <w:lang w:val="sv-SE"/>
        </w:rPr>
      </w:pPr>
      <w:r w:rsidRPr="000A03F9">
        <w:rPr>
          <w:szCs w:val="22"/>
          <w:lang w:val="sv-SE"/>
        </w:rPr>
        <w:t>inflammationer</w:t>
      </w:r>
    </w:p>
    <w:p w14:paraId="4DF4914F" w14:textId="77777777" w:rsidR="007D3614" w:rsidRPr="000A03F9" w:rsidRDefault="007D3614" w:rsidP="00D35D41">
      <w:pPr>
        <w:pStyle w:val="EMEABullet2"/>
        <w:ind w:left="720" w:hanging="360"/>
        <w:rPr>
          <w:szCs w:val="22"/>
          <w:lang w:val="sv-SE"/>
        </w:rPr>
      </w:pPr>
    </w:p>
    <w:p w14:paraId="3A7768EE" w14:textId="77777777" w:rsidR="007D3614" w:rsidRPr="000A03F9" w:rsidRDefault="00693E10" w:rsidP="00D35D41">
      <w:pPr>
        <w:pStyle w:val="EMEANormal"/>
        <w:rPr>
          <w:color w:val="000000"/>
          <w:szCs w:val="22"/>
          <w:lang w:val="sv-SE"/>
        </w:rPr>
      </w:pPr>
      <w:r w:rsidRPr="000A03F9">
        <w:rPr>
          <w:b/>
          <w:color w:val="000000"/>
          <w:szCs w:val="22"/>
          <w:lang w:val="sv-SE"/>
        </w:rPr>
        <w:t>Sällsynta</w:t>
      </w:r>
      <w:r w:rsidRPr="000A03F9">
        <w:rPr>
          <w:color w:val="000000"/>
          <w:szCs w:val="22"/>
          <w:lang w:val="sv-SE"/>
        </w:rPr>
        <w:t xml:space="preserve"> (kan förekomma hos upp till 1 av 1000 användare)</w:t>
      </w:r>
    </w:p>
    <w:p w14:paraId="12013526"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lastRenderedPageBreak/>
        <w:t>leukemi (cancer som påverkar blod och benmärg)</w:t>
      </w:r>
    </w:p>
    <w:p w14:paraId="5360BF9B"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allvarlig allergisk reaktion med chock</w:t>
      </w:r>
    </w:p>
    <w:p w14:paraId="41A37E1E"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multipel skleros</w:t>
      </w:r>
    </w:p>
    <w:p w14:paraId="382A1273"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nervrubbning (såsom ögonnervsinflammation och Guillain-Barrés syndrom som kan orsaka muskelsvaghet, känselrubbningar, stickningar i armar och överkropp);</w:t>
      </w:r>
    </w:p>
    <w:p w14:paraId="41129F8B"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hjärtat slutar pumpa</w:t>
      </w:r>
    </w:p>
    <w:p w14:paraId="027F6234" w14:textId="77777777" w:rsidR="007D3614" w:rsidRPr="000A03F9" w:rsidRDefault="00693E10" w:rsidP="00982D6C">
      <w:pPr>
        <w:pStyle w:val="EMEABullet2"/>
        <w:numPr>
          <w:ilvl w:val="0"/>
          <w:numId w:val="62"/>
        </w:numPr>
        <w:ind w:left="567" w:hanging="590"/>
        <w:rPr>
          <w:szCs w:val="22"/>
          <w:lang w:val="sv-SE" w:eastAsia="de-DE"/>
        </w:rPr>
      </w:pPr>
      <w:r w:rsidRPr="000A03F9">
        <w:rPr>
          <w:szCs w:val="22"/>
          <w:lang w:val="sv-SE" w:eastAsia="de-DE"/>
        </w:rPr>
        <w:t>lungfibros (ärrbildning i lungan)</w:t>
      </w:r>
    </w:p>
    <w:p w14:paraId="6BE71C09"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hål på tarmen</w:t>
      </w:r>
    </w:p>
    <w:p w14:paraId="1C2B797D"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hepatit</w:t>
      </w:r>
    </w:p>
    <w:p w14:paraId="4AE07053"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reaktivering av hepatit B</w:t>
      </w:r>
    </w:p>
    <w:p w14:paraId="1F41F7AC"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autoimmun hepatit (leverinflammation orsakad av kroppens eget immunsystem)</w:t>
      </w:r>
    </w:p>
    <w:p w14:paraId="40C73AF4"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kutan vaskulit (inflammation av blodkärlen i huden)</w:t>
      </w:r>
    </w:p>
    <w:p w14:paraId="362D88B2"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Stevens-Johnsons syndrom (tidiga symtom inkluderar sjukdomskänsla, feber, huvudvärk och hudutslag)</w:t>
      </w:r>
    </w:p>
    <w:p w14:paraId="0BE1D747" w14:textId="77777777" w:rsidR="007D3614" w:rsidRPr="000A03F9" w:rsidRDefault="00693E10" w:rsidP="00982D6C">
      <w:pPr>
        <w:pStyle w:val="EMEABullet2"/>
        <w:numPr>
          <w:ilvl w:val="0"/>
          <w:numId w:val="62"/>
        </w:numPr>
        <w:ind w:left="567" w:hanging="590"/>
        <w:rPr>
          <w:szCs w:val="22"/>
          <w:lang w:val="sv-SE" w:eastAsia="de-DE"/>
        </w:rPr>
      </w:pPr>
      <w:r w:rsidRPr="000A03F9">
        <w:rPr>
          <w:szCs w:val="22"/>
          <w:lang w:val="sv-SE"/>
        </w:rPr>
        <w:t>Ansiktsödem (svullnad av ansiktet) associerad med allergiska reaktioner</w:t>
      </w:r>
    </w:p>
    <w:p w14:paraId="720C84A0"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rPr>
        <w:t>erytema multiforme (inflammatoriska hudutslag)</w:t>
      </w:r>
    </w:p>
    <w:p w14:paraId="6548D30D" w14:textId="77777777" w:rsidR="007D3614" w:rsidRPr="000A03F9" w:rsidRDefault="00693E10" w:rsidP="00982D6C">
      <w:pPr>
        <w:pStyle w:val="EMEABullet2"/>
        <w:numPr>
          <w:ilvl w:val="0"/>
          <w:numId w:val="62"/>
        </w:numPr>
        <w:ind w:left="567" w:hanging="590"/>
        <w:rPr>
          <w:szCs w:val="22"/>
          <w:lang w:val="sv-SE"/>
        </w:rPr>
      </w:pPr>
      <w:r w:rsidRPr="000A03F9">
        <w:rPr>
          <w:szCs w:val="22"/>
          <w:lang w:val="sv-SE" w:eastAsia="de-DE"/>
        </w:rPr>
        <w:t xml:space="preserve">lupus-liknande syndrom </w:t>
      </w:r>
      <w:r w:rsidRPr="000A03F9">
        <w:rPr>
          <w:szCs w:val="22"/>
          <w:lang w:val="sv-SE"/>
        </w:rPr>
        <w:t>(ihållande, oförklarliga utslag, feber, ledsmärta eller trötthet)</w:t>
      </w:r>
    </w:p>
    <w:p w14:paraId="35D58D57" w14:textId="77777777" w:rsidR="007D3614" w:rsidRPr="000A03F9" w:rsidRDefault="00693E10" w:rsidP="00982D6C">
      <w:pPr>
        <w:pStyle w:val="EMEABullet2"/>
        <w:numPr>
          <w:ilvl w:val="0"/>
          <w:numId w:val="62"/>
        </w:numPr>
        <w:ind w:left="567" w:hanging="590"/>
        <w:rPr>
          <w:szCs w:val="22"/>
          <w:lang w:val="sv-SE" w:eastAsia="de-DE"/>
        </w:rPr>
      </w:pPr>
      <w:r w:rsidRPr="000A03F9">
        <w:rPr>
          <w:szCs w:val="22"/>
          <w:lang w:val="sv-SE" w:eastAsia="de-DE"/>
        </w:rPr>
        <w:t>angioödem (lokal svullnad av huden)</w:t>
      </w:r>
    </w:p>
    <w:p w14:paraId="5C9C007F" w14:textId="77777777" w:rsidR="007D3614" w:rsidRPr="000A03F9" w:rsidRDefault="00693E10" w:rsidP="00982D6C">
      <w:pPr>
        <w:pStyle w:val="EMEABullet2"/>
        <w:numPr>
          <w:ilvl w:val="0"/>
          <w:numId w:val="62"/>
        </w:numPr>
        <w:ind w:left="567" w:hanging="590"/>
        <w:rPr>
          <w:szCs w:val="22"/>
          <w:lang w:val="sv-SE" w:eastAsia="de-DE"/>
        </w:rPr>
      </w:pPr>
      <w:r w:rsidRPr="000A03F9">
        <w:rPr>
          <w:szCs w:val="22"/>
          <w:lang w:val="sv-SE" w:eastAsia="de-DE"/>
        </w:rPr>
        <w:t>lichenoida hudreaktioner (kliande röd-lila hudutslag)</w:t>
      </w:r>
    </w:p>
    <w:p w14:paraId="67CBE353" w14:textId="77777777" w:rsidR="007D3614" w:rsidRPr="000A03F9" w:rsidRDefault="007D3614" w:rsidP="00D35D41">
      <w:pPr>
        <w:pStyle w:val="EMEABullet2"/>
        <w:ind w:left="360"/>
        <w:rPr>
          <w:szCs w:val="22"/>
          <w:lang w:val="sv-SE"/>
        </w:rPr>
      </w:pPr>
    </w:p>
    <w:p w14:paraId="13DCC32B" w14:textId="77777777" w:rsidR="007D3614" w:rsidRPr="000A03F9" w:rsidRDefault="00693E10" w:rsidP="00D35D41">
      <w:pPr>
        <w:rPr>
          <w:szCs w:val="22"/>
        </w:rPr>
      </w:pPr>
      <w:r w:rsidRPr="000A03F9">
        <w:rPr>
          <w:b/>
          <w:szCs w:val="22"/>
        </w:rPr>
        <w:t>Har rapporterats</w:t>
      </w:r>
      <w:r w:rsidRPr="000A03F9">
        <w:rPr>
          <w:szCs w:val="22"/>
        </w:rPr>
        <w:t xml:space="preserve"> (förekommer hos ett okänt antal användare)</w:t>
      </w:r>
    </w:p>
    <w:p w14:paraId="1737FE33"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hepatosplenisk T-cellslymfom (en sällsynt blodcancer som ofta är dödlig)</w:t>
      </w:r>
    </w:p>
    <w:p w14:paraId="5A1F9922"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Merkel-cellcarcinom (en sorts hudcancer)</w:t>
      </w:r>
    </w:p>
    <w:p w14:paraId="09428672"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color w:val="000000"/>
          <w:szCs w:val="22"/>
          <w:lang w:val="sv-SE"/>
        </w:rPr>
        <w:t>Kaposis sarkom, en sällsynt cancer förknippad med infektion med humant herpesvirus 8. Kaposis sarkom uppträder oftast som purpurfärgade fläckar på huden</w:t>
      </w:r>
    </w:p>
    <w:p w14:paraId="582C75C4"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leversvikt</w:t>
      </w:r>
    </w:p>
    <w:p w14:paraId="3CAEBC71"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förvärrande av ett tillstånd som kallas dermatomyosit (ser ut som hudutslag och åtföljs av muskelsvaghet)</w:t>
      </w:r>
    </w:p>
    <w:p w14:paraId="16800588"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rPr>
        <w:t>viktökning (för de flesta patienter var viktökningen liten)</w:t>
      </w:r>
    </w:p>
    <w:p w14:paraId="4860FB03" w14:textId="77777777" w:rsidR="007D3614" w:rsidRPr="000A03F9" w:rsidRDefault="007D3614" w:rsidP="00D35D41">
      <w:pPr>
        <w:rPr>
          <w:szCs w:val="22"/>
        </w:rPr>
      </w:pPr>
    </w:p>
    <w:p w14:paraId="4B8A7C4E" w14:textId="77777777" w:rsidR="007D3614" w:rsidRPr="000A03F9" w:rsidRDefault="00693E10" w:rsidP="00D35D41">
      <w:pPr>
        <w:rPr>
          <w:szCs w:val="22"/>
        </w:rPr>
      </w:pPr>
      <w:r w:rsidRPr="000A03F9">
        <w:rPr>
          <w:szCs w:val="22"/>
        </w:rPr>
        <w:t>Vissa biverkningar som observerats med adalimumab kanske inte uppvisar symtom och kan endast påvisas genom blodprover. Dessa inkluderar:</w:t>
      </w:r>
    </w:p>
    <w:p w14:paraId="1ACF8A7D" w14:textId="77777777" w:rsidR="007D3614" w:rsidRPr="000A03F9" w:rsidRDefault="007D3614" w:rsidP="00D35D41">
      <w:pPr>
        <w:rPr>
          <w:szCs w:val="22"/>
        </w:rPr>
      </w:pPr>
    </w:p>
    <w:p w14:paraId="2700A232" w14:textId="77777777" w:rsidR="007D3614" w:rsidRPr="000A03F9" w:rsidRDefault="00693E10" w:rsidP="00D35D41">
      <w:pPr>
        <w:keepNext/>
        <w:rPr>
          <w:szCs w:val="22"/>
        </w:rPr>
      </w:pPr>
      <w:r w:rsidRPr="000A03F9">
        <w:rPr>
          <w:b/>
          <w:szCs w:val="22"/>
        </w:rPr>
        <w:t>Mycket vanliga</w:t>
      </w:r>
      <w:r w:rsidRPr="000A03F9">
        <w:rPr>
          <w:szCs w:val="22"/>
        </w:rPr>
        <w:t xml:space="preserve"> (kan förekomma hos fler än 1 av 10 användare)</w:t>
      </w:r>
    </w:p>
    <w:p w14:paraId="5E5B2843" w14:textId="77777777" w:rsidR="007D3614" w:rsidRPr="000A03F9" w:rsidRDefault="00693E10" w:rsidP="00982D6C">
      <w:pPr>
        <w:pStyle w:val="EMEABullet2"/>
        <w:keepNext/>
        <w:numPr>
          <w:ilvl w:val="0"/>
          <w:numId w:val="63"/>
        </w:numPr>
        <w:ind w:left="567" w:hanging="590"/>
        <w:rPr>
          <w:szCs w:val="22"/>
          <w:lang w:val="sv-SE"/>
        </w:rPr>
      </w:pPr>
      <w:r w:rsidRPr="000A03F9">
        <w:rPr>
          <w:szCs w:val="22"/>
          <w:lang w:val="sv-SE"/>
        </w:rPr>
        <w:t>låga blodvärden för vita blodceller</w:t>
      </w:r>
    </w:p>
    <w:p w14:paraId="6A2472D8" w14:textId="77777777" w:rsidR="007D3614" w:rsidRPr="000A03F9" w:rsidRDefault="00693E10" w:rsidP="00982D6C">
      <w:pPr>
        <w:pStyle w:val="EMEABullet2"/>
        <w:keepNext/>
        <w:numPr>
          <w:ilvl w:val="0"/>
          <w:numId w:val="63"/>
        </w:numPr>
        <w:ind w:left="567" w:hanging="590"/>
        <w:rPr>
          <w:szCs w:val="22"/>
          <w:lang w:val="sv-SE"/>
        </w:rPr>
      </w:pPr>
      <w:r w:rsidRPr="000A03F9">
        <w:rPr>
          <w:szCs w:val="22"/>
          <w:lang w:val="sv-SE"/>
        </w:rPr>
        <w:t>låga blodvärden för röda blodceller</w:t>
      </w:r>
    </w:p>
    <w:p w14:paraId="1356C6E0" w14:textId="77777777" w:rsidR="007D3614" w:rsidRPr="000A03F9" w:rsidRDefault="00693E10" w:rsidP="00982D6C">
      <w:pPr>
        <w:pStyle w:val="EMEABullet2"/>
        <w:keepNext/>
        <w:numPr>
          <w:ilvl w:val="0"/>
          <w:numId w:val="63"/>
        </w:numPr>
        <w:ind w:left="567" w:hanging="590"/>
        <w:rPr>
          <w:szCs w:val="22"/>
          <w:lang w:val="sv-SE"/>
        </w:rPr>
      </w:pPr>
      <w:r w:rsidRPr="000A03F9">
        <w:rPr>
          <w:szCs w:val="22"/>
          <w:lang w:val="sv-SE"/>
        </w:rPr>
        <w:t>förhöjda lipider (fetter) i blodet</w:t>
      </w:r>
    </w:p>
    <w:p w14:paraId="03184344" w14:textId="77777777" w:rsidR="007D3614" w:rsidRPr="000A03F9" w:rsidRDefault="00693E10" w:rsidP="00982D6C">
      <w:pPr>
        <w:pStyle w:val="EMEABullet2"/>
        <w:keepNext/>
        <w:numPr>
          <w:ilvl w:val="0"/>
          <w:numId w:val="63"/>
        </w:numPr>
        <w:ind w:left="567" w:hanging="590"/>
        <w:rPr>
          <w:szCs w:val="22"/>
          <w:lang w:val="sv-SE"/>
        </w:rPr>
      </w:pPr>
      <w:r w:rsidRPr="000A03F9">
        <w:rPr>
          <w:szCs w:val="22"/>
          <w:lang w:val="sv-SE"/>
        </w:rPr>
        <w:t>förhöjda leverenzymer</w:t>
      </w:r>
    </w:p>
    <w:p w14:paraId="54D92A8B" w14:textId="77777777" w:rsidR="007D3614" w:rsidRPr="000A03F9" w:rsidRDefault="007D3614" w:rsidP="00D35D41">
      <w:pPr>
        <w:rPr>
          <w:szCs w:val="22"/>
        </w:rPr>
      </w:pPr>
    </w:p>
    <w:p w14:paraId="2A420219" w14:textId="77777777" w:rsidR="007D3614" w:rsidRPr="000A03F9" w:rsidRDefault="00693E10" w:rsidP="00D35D41">
      <w:pPr>
        <w:rPr>
          <w:szCs w:val="22"/>
        </w:rPr>
      </w:pPr>
      <w:r w:rsidRPr="000A03F9">
        <w:rPr>
          <w:b/>
          <w:szCs w:val="22"/>
        </w:rPr>
        <w:t>Vanliga</w:t>
      </w:r>
      <w:r w:rsidRPr="000A03F9">
        <w:rPr>
          <w:szCs w:val="22"/>
        </w:rPr>
        <w:t xml:space="preserve"> (kan förekomma hos upp till 1 av 10 användare)</w:t>
      </w:r>
    </w:p>
    <w:p w14:paraId="41573D44"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höga blodvärden för vita blodceller</w:t>
      </w:r>
    </w:p>
    <w:p w14:paraId="4AD63EC8"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låga blodvärden för blodplättar</w:t>
      </w:r>
    </w:p>
    <w:p w14:paraId="183359C6"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förhöjd urinsyra i blodet</w:t>
      </w:r>
    </w:p>
    <w:p w14:paraId="0507AF9D"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avvikande blodvärden för natrium</w:t>
      </w:r>
    </w:p>
    <w:p w14:paraId="12E8D3BC"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låga blodvärden för kalcium</w:t>
      </w:r>
    </w:p>
    <w:p w14:paraId="090F8188"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låga blodvärden för fosfat</w:t>
      </w:r>
    </w:p>
    <w:p w14:paraId="32E8F4A8"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högt blodsocker</w:t>
      </w:r>
    </w:p>
    <w:p w14:paraId="2DFE97FD"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höga blodvärden för laktatdehydrogenas</w:t>
      </w:r>
    </w:p>
    <w:p w14:paraId="1B199F47"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autoantikroppar närvarande i blodet</w:t>
      </w:r>
    </w:p>
    <w:p w14:paraId="41001C84" w14:textId="77777777" w:rsidR="007D3614" w:rsidRPr="000A03F9" w:rsidRDefault="00693E10" w:rsidP="00982D6C">
      <w:pPr>
        <w:pStyle w:val="EMEABullet2"/>
        <w:numPr>
          <w:ilvl w:val="0"/>
          <w:numId w:val="64"/>
        </w:numPr>
        <w:ind w:left="567" w:hanging="590"/>
        <w:rPr>
          <w:szCs w:val="22"/>
          <w:lang w:val="sv-SE"/>
        </w:rPr>
      </w:pPr>
      <w:r w:rsidRPr="000A03F9">
        <w:rPr>
          <w:szCs w:val="22"/>
          <w:lang w:val="sv-SE"/>
        </w:rPr>
        <w:t>låga blodvärden för kalium.</w:t>
      </w:r>
    </w:p>
    <w:p w14:paraId="3C52D6DC" w14:textId="77777777" w:rsidR="007D3614" w:rsidRPr="000A03F9" w:rsidRDefault="007D3614" w:rsidP="00D35D41">
      <w:pPr>
        <w:pStyle w:val="EMEABullet2"/>
        <w:ind w:left="360"/>
        <w:rPr>
          <w:szCs w:val="22"/>
          <w:lang w:val="sv-SE"/>
        </w:rPr>
      </w:pPr>
    </w:p>
    <w:p w14:paraId="510986C5" w14:textId="77777777" w:rsidR="007D3614" w:rsidRPr="000A03F9" w:rsidRDefault="00693E10" w:rsidP="00D35D41">
      <w:pPr>
        <w:pStyle w:val="EMEANormal"/>
        <w:rPr>
          <w:color w:val="000000"/>
          <w:szCs w:val="22"/>
          <w:lang w:val="sv-SE"/>
        </w:rPr>
      </w:pPr>
      <w:r w:rsidRPr="000A03F9">
        <w:rPr>
          <w:b/>
          <w:color w:val="000000"/>
          <w:szCs w:val="22"/>
          <w:lang w:val="sv-SE"/>
        </w:rPr>
        <w:t>Mindre vanliga</w:t>
      </w:r>
      <w:r w:rsidRPr="000A03F9">
        <w:rPr>
          <w:color w:val="000000"/>
          <w:szCs w:val="22"/>
          <w:lang w:val="sv-SE"/>
        </w:rPr>
        <w:t xml:space="preserve"> (kan förekomma hos upp till 1 av 100 användare)</w:t>
      </w:r>
    </w:p>
    <w:p w14:paraId="75840D07" w14:textId="77777777" w:rsidR="007D3614" w:rsidRPr="000A03F9" w:rsidRDefault="00693E10" w:rsidP="00982D6C">
      <w:pPr>
        <w:pStyle w:val="EMEABullet2"/>
        <w:numPr>
          <w:ilvl w:val="0"/>
          <w:numId w:val="65"/>
        </w:numPr>
        <w:ind w:left="567" w:hanging="590"/>
        <w:rPr>
          <w:szCs w:val="22"/>
          <w:lang w:val="sv-SE"/>
        </w:rPr>
      </w:pPr>
      <w:r w:rsidRPr="000A03F9">
        <w:rPr>
          <w:szCs w:val="22"/>
          <w:lang w:val="sv-SE"/>
        </w:rPr>
        <w:t>förhöjda värden av bilirubin (blodprov av levern)</w:t>
      </w:r>
    </w:p>
    <w:p w14:paraId="65F4C119" w14:textId="77777777" w:rsidR="007D3614" w:rsidRPr="000A03F9" w:rsidRDefault="007D3614" w:rsidP="00D35D41">
      <w:pPr>
        <w:rPr>
          <w:szCs w:val="22"/>
        </w:rPr>
      </w:pPr>
    </w:p>
    <w:p w14:paraId="79A0CA26" w14:textId="77777777" w:rsidR="007D3614" w:rsidRPr="000A03F9" w:rsidRDefault="00693E10" w:rsidP="00D35D41">
      <w:pPr>
        <w:rPr>
          <w:szCs w:val="22"/>
        </w:rPr>
      </w:pPr>
      <w:r w:rsidRPr="000A03F9">
        <w:rPr>
          <w:b/>
          <w:szCs w:val="22"/>
        </w:rPr>
        <w:t>Sällsynta</w:t>
      </w:r>
      <w:r w:rsidRPr="000A03F9">
        <w:rPr>
          <w:szCs w:val="22"/>
        </w:rPr>
        <w:t xml:space="preserve"> (kan förekomma hos upp till 1 av 1000 användare)</w:t>
      </w:r>
    </w:p>
    <w:p w14:paraId="28780D7D" w14:textId="77777777" w:rsidR="007D3614" w:rsidRPr="000A03F9" w:rsidRDefault="00693E10" w:rsidP="00982D6C">
      <w:pPr>
        <w:pStyle w:val="EMEABullet2"/>
        <w:numPr>
          <w:ilvl w:val="0"/>
          <w:numId w:val="65"/>
        </w:numPr>
        <w:ind w:left="567" w:hanging="590"/>
        <w:rPr>
          <w:szCs w:val="22"/>
          <w:lang w:val="sv-SE"/>
        </w:rPr>
      </w:pPr>
      <w:r w:rsidRPr="000A03F9">
        <w:rPr>
          <w:szCs w:val="22"/>
          <w:lang w:val="sv-SE"/>
        </w:rPr>
        <w:lastRenderedPageBreak/>
        <w:t>låga blodvärden för vita blodceller, röda blodceller och blodplättar</w:t>
      </w:r>
    </w:p>
    <w:p w14:paraId="20AA4DA7" w14:textId="77777777" w:rsidR="007D3614" w:rsidRPr="000A03F9" w:rsidRDefault="007D3614" w:rsidP="00D35D41">
      <w:pPr>
        <w:pStyle w:val="EMEANormal"/>
        <w:rPr>
          <w:color w:val="000000"/>
          <w:szCs w:val="22"/>
          <w:lang w:val="sv-SE"/>
        </w:rPr>
      </w:pPr>
    </w:p>
    <w:p w14:paraId="4071BFF5" w14:textId="77777777" w:rsidR="007D3614" w:rsidRPr="000A03F9" w:rsidRDefault="00693E10" w:rsidP="00D35D41">
      <w:pPr>
        <w:ind w:right="-2"/>
        <w:rPr>
          <w:b/>
          <w:szCs w:val="22"/>
        </w:rPr>
      </w:pPr>
      <w:r w:rsidRPr="000A03F9">
        <w:rPr>
          <w:b/>
          <w:szCs w:val="22"/>
        </w:rPr>
        <w:t xml:space="preserve">Rapportering av biverkningar </w:t>
      </w:r>
    </w:p>
    <w:p w14:paraId="66DDEDFF" w14:textId="6EA2B803" w:rsidR="007D3614" w:rsidRPr="000A03F9" w:rsidRDefault="00693E10" w:rsidP="00D35D41">
      <w:pPr>
        <w:pStyle w:val="EMEANormal"/>
        <w:rPr>
          <w:color w:val="000000"/>
          <w:szCs w:val="22"/>
          <w:lang w:val="sv-SE"/>
        </w:rPr>
      </w:pPr>
      <w:r w:rsidRPr="000A03F9">
        <w:rPr>
          <w:szCs w:val="22"/>
          <w:lang w:val="sv-SE"/>
        </w:rPr>
        <w:t xml:space="preserve">Om du får biverkningar, tala med läkare eller apotekspersonal. Detta gäller även biverkningar som inte nämns i denna information. Du kan också rapportera biverkningar direkt via </w:t>
      </w:r>
      <w:r w:rsidRPr="000A03F9">
        <w:rPr>
          <w:szCs w:val="22"/>
          <w:highlight w:val="lightGray"/>
          <w:lang w:val="sv-SE"/>
        </w:rPr>
        <w:t xml:space="preserve">det nationella rapporteringssystemet listat i </w:t>
      </w:r>
      <w:hyperlink r:id="rId57" w:history="1">
        <w:r w:rsidRPr="000A03F9">
          <w:rPr>
            <w:rStyle w:val="Hyperlink"/>
            <w:szCs w:val="22"/>
            <w:highlight w:val="lightGray"/>
            <w:lang w:val="sv-SE"/>
          </w:rPr>
          <w:t>bilaga V</w:t>
        </w:r>
      </w:hyperlink>
      <w:r w:rsidRPr="000A03F9">
        <w:rPr>
          <w:szCs w:val="22"/>
          <w:highlight w:val="lightGray"/>
          <w:lang w:val="sv-SE"/>
        </w:rPr>
        <w:t>.</w:t>
      </w:r>
      <w:r w:rsidRPr="000A03F9">
        <w:rPr>
          <w:szCs w:val="22"/>
          <w:lang w:val="sv-SE"/>
        </w:rPr>
        <w:t xml:space="preserve"> </w:t>
      </w:r>
      <w:r w:rsidRPr="000A03F9">
        <w:rPr>
          <w:szCs w:val="22"/>
          <w:lang w:val="sv-SE" w:eastAsia="sv-SE"/>
        </w:rPr>
        <w:t>Genom att rapportera biverkningar kan du bidra till att öka informationen om läkemedels säkerhet.</w:t>
      </w:r>
    </w:p>
    <w:p w14:paraId="6B00413A" w14:textId="77777777" w:rsidR="007D3614" w:rsidRPr="000A03F9" w:rsidRDefault="007D3614" w:rsidP="00D35D41">
      <w:pPr>
        <w:pStyle w:val="EMEANormal"/>
        <w:rPr>
          <w:color w:val="000000"/>
          <w:szCs w:val="22"/>
          <w:lang w:val="sv-SE"/>
        </w:rPr>
      </w:pPr>
    </w:p>
    <w:p w14:paraId="03D33600" w14:textId="77777777" w:rsidR="007D3614" w:rsidRPr="000A03F9" w:rsidRDefault="007D3614" w:rsidP="00D35D41">
      <w:pPr>
        <w:pStyle w:val="EMEANormal"/>
        <w:rPr>
          <w:color w:val="000000"/>
          <w:szCs w:val="22"/>
          <w:lang w:val="sv-SE"/>
        </w:rPr>
      </w:pPr>
    </w:p>
    <w:p w14:paraId="58CB4F14" w14:textId="77777777" w:rsidR="007D3614" w:rsidRPr="00A000A0" w:rsidRDefault="00693E10" w:rsidP="00A000A0">
      <w:pPr>
        <w:rPr>
          <w:bCs/>
        </w:rPr>
      </w:pPr>
      <w:r w:rsidRPr="00A000A0">
        <w:rPr>
          <w:b/>
          <w:bCs/>
        </w:rPr>
        <w:t>5.</w:t>
      </w:r>
      <w:r w:rsidRPr="00A000A0">
        <w:rPr>
          <w:b/>
          <w:bCs/>
        </w:rPr>
        <w:tab/>
        <w:t xml:space="preserve">Hur </w:t>
      </w:r>
      <w:r w:rsidR="00D52428" w:rsidRPr="00A000A0">
        <w:rPr>
          <w:b/>
          <w:bCs/>
        </w:rPr>
        <w:t>Libmyris</w:t>
      </w:r>
      <w:r w:rsidRPr="00A000A0">
        <w:rPr>
          <w:b/>
          <w:bCs/>
        </w:rPr>
        <w:t xml:space="preserve"> ska förvaras</w:t>
      </w:r>
    </w:p>
    <w:p w14:paraId="0AA58B22" w14:textId="77777777" w:rsidR="007D3614" w:rsidRPr="000A03F9" w:rsidRDefault="007D3614" w:rsidP="00D35D41">
      <w:pPr>
        <w:pStyle w:val="EMEANormal"/>
        <w:rPr>
          <w:color w:val="000000"/>
          <w:szCs w:val="22"/>
          <w:lang w:val="sv-SE"/>
        </w:rPr>
      </w:pPr>
    </w:p>
    <w:p w14:paraId="0BD75B2A" w14:textId="77777777" w:rsidR="007D3614" w:rsidRPr="000A03F9" w:rsidRDefault="00693E10" w:rsidP="00D35D41">
      <w:pPr>
        <w:pStyle w:val="EMEANormal"/>
        <w:rPr>
          <w:color w:val="000000"/>
          <w:szCs w:val="22"/>
          <w:lang w:val="sv-SE"/>
        </w:rPr>
      </w:pPr>
      <w:r w:rsidRPr="000A03F9">
        <w:rPr>
          <w:color w:val="000000"/>
          <w:szCs w:val="22"/>
          <w:lang w:val="sv-SE"/>
        </w:rPr>
        <w:t>Förvara detta läkemedel utom syn- och räckhåll för barn.</w:t>
      </w:r>
    </w:p>
    <w:p w14:paraId="5FD11C7E" w14:textId="77777777" w:rsidR="007D3614" w:rsidRPr="000A03F9" w:rsidRDefault="007D3614" w:rsidP="00D35D41">
      <w:pPr>
        <w:pStyle w:val="EMEANormal"/>
        <w:rPr>
          <w:color w:val="000000"/>
          <w:szCs w:val="22"/>
          <w:lang w:val="sv-SE"/>
        </w:rPr>
      </w:pPr>
    </w:p>
    <w:p w14:paraId="743EFD7D" w14:textId="77777777" w:rsidR="007D3614" w:rsidRPr="000A03F9" w:rsidRDefault="00693E10" w:rsidP="00D35D41">
      <w:pPr>
        <w:pStyle w:val="EMEANormal"/>
        <w:rPr>
          <w:color w:val="000000"/>
          <w:szCs w:val="22"/>
          <w:lang w:val="sv-SE"/>
        </w:rPr>
      </w:pPr>
      <w:r w:rsidRPr="000A03F9">
        <w:rPr>
          <w:color w:val="000000"/>
          <w:szCs w:val="22"/>
          <w:lang w:val="sv-SE"/>
        </w:rPr>
        <w:t>Används före utgångsdatum som anges på etikett/kartong efter EXP. Utgångsdatumet är den sista dagen i angiven månad.</w:t>
      </w:r>
    </w:p>
    <w:p w14:paraId="2F8F9DF2" w14:textId="77777777" w:rsidR="007D3614" w:rsidRPr="000A03F9" w:rsidRDefault="007D3614" w:rsidP="00D35D41">
      <w:pPr>
        <w:pStyle w:val="EMEANormal"/>
        <w:rPr>
          <w:color w:val="000000"/>
          <w:szCs w:val="22"/>
          <w:lang w:val="sv-SE"/>
        </w:rPr>
      </w:pPr>
    </w:p>
    <w:p w14:paraId="33AB185E" w14:textId="77777777" w:rsidR="007D3614" w:rsidRPr="000A03F9" w:rsidRDefault="00693E10" w:rsidP="00D35D41">
      <w:pPr>
        <w:pStyle w:val="EMEANormal"/>
        <w:rPr>
          <w:color w:val="000000"/>
          <w:szCs w:val="22"/>
          <w:lang w:val="sv-SE"/>
        </w:rPr>
      </w:pPr>
      <w:r w:rsidRPr="000A03F9">
        <w:rPr>
          <w:color w:val="000000"/>
          <w:szCs w:val="22"/>
          <w:lang w:val="sv-SE"/>
        </w:rPr>
        <w:t>Förvaras i kylskåp (2 </w:t>
      </w:r>
      <w:r w:rsidRPr="000A03F9">
        <w:rPr>
          <w:color w:val="000000"/>
          <w:szCs w:val="22"/>
          <w:lang w:val="sv-SE"/>
        </w:rPr>
        <w:sym w:font="Symbol" w:char="F0B0"/>
      </w:r>
      <w:r w:rsidRPr="000A03F9">
        <w:rPr>
          <w:color w:val="000000"/>
          <w:szCs w:val="22"/>
          <w:lang w:val="sv-SE"/>
        </w:rPr>
        <w:t>C – 8 </w:t>
      </w:r>
      <w:r w:rsidRPr="000A03F9">
        <w:rPr>
          <w:color w:val="000000"/>
          <w:szCs w:val="22"/>
          <w:lang w:val="sv-SE"/>
        </w:rPr>
        <w:sym w:font="Symbol" w:char="F0B0"/>
      </w:r>
      <w:r w:rsidRPr="000A03F9">
        <w:rPr>
          <w:color w:val="000000"/>
          <w:szCs w:val="22"/>
          <w:lang w:val="sv-SE"/>
        </w:rPr>
        <w:t xml:space="preserve">C). Får inte frysas. </w:t>
      </w:r>
    </w:p>
    <w:p w14:paraId="45D2A49E" w14:textId="77777777" w:rsidR="007D3614" w:rsidRPr="000A03F9" w:rsidRDefault="00693E10" w:rsidP="00D35D41">
      <w:pPr>
        <w:pStyle w:val="EMEANormal"/>
        <w:rPr>
          <w:color w:val="000000"/>
          <w:szCs w:val="22"/>
          <w:lang w:val="sv-SE"/>
        </w:rPr>
      </w:pPr>
      <w:r w:rsidRPr="000A03F9">
        <w:rPr>
          <w:color w:val="000000"/>
          <w:szCs w:val="22"/>
          <w:lang w:val="sv-SE"/>
        </w:rPr>
        <w:t>Förvara den förfyllda injektionspennan i ytterkartongen. Ljuskänsligt.</w:t>
      </w:r>
    </w:p>
    <w:p w14:paraId="3D020C67" w14:textId="77777777" w:rsidR="007D3614" w:rsidRPr="000A03F9" w:rsidRDefault="007D3614" w:rsidP="00D35D41">
      <w:pPr>
        <w:pStyle w:val="EMEANormal"/>
        <w:rPr>
          <w:color w:val="000000"/>
          <w:szCs w:val="22"/>
          <w:lang w:val="sv-SE"/>
        </w:rPr>
      </w:pPr>
    </w:p>
    <w:p w14:paraId="12A29E71" w14:textId="77777777" w:rsidR="007D3614" w:rsidRPr="000A03F9" w:rsidRDefault="00693E10" w:rsidP="00D35D41">
      <w:pPr>
        <w:keepNext/>
        <w:autoSpaceDE w:val="0"/>
        <w:autoSpaceDN w:val="0"/>
        <w:adjustRightInd w:val="0"/>
        <w:rPr>
          <w:szCs w:val="22"/>
          <w:lang w:eastAsia="en-GB"/>
        </w:rPr>
      </w:pPr>
      <w:r w:rsidRPr="000A03F9">
        <w:rPr>
          <w:szCs w:val="22"/>
          <w:lang w:eastAsia="en-GB"/>
        </w:rPr>
        <w:t>Alternativ förvaring:</w:t>
      </w:r>
    </w:p>
    <w:p w14:paraId="03A5126C" w14:textId="77777777" w:rsidR="007D3614" w:rsidRPr="000A03F9" w:rsidRDefault="00693E10" w:rsidP="00D35D41">
      <w:pPr>
        <w:keepNext/>
        <w:autoSpaceDE w:val="0"/>
        <w:autoSpaceDN w:val="0"/>
        <w:adjustRightInd w:val="0"/>
        <w:rPr>
          <w:szCs w:val="22"/>
          <w:lang w:eastAsia="en-GB"/>
        </w:rPr>
      </w:pPr>
      <w:r w:rsidRPr="000A03F9">
        <w:rPr>
          <w:szCs w:val="22"/>
        </w:rPr>
        <w:t xml:space="preserve">Vid behov (till exempel om du reser) kan en </w:t>
      </w:r>
      <w:r w:rsidR="00D52428">
        <w:rPr>
          <w:szCs w:val="22"/>
        </w:rPr>
        <w:t>Libmyris</w:t>
      </w:r>
      <w:r w:rsidRPr="000A03F9">
        <w:rPr>
          <w:szCs w:val="22"/>
        </w:rPr>
        <w:t xml:space="preserve"> injektionspenna förvaras vid 20 °C till </w:t>
      </w:r>
      <w:r w:rsidRPr="000A03F9">
        <w:rPr>
          <w:szCs w:val="22"/>
          <w:lang w:eastAsia="en-GB"/>
        </w:rPr>
        <w:t xml:space="preserve">25 °C </w:t>
      </w:r>
      <w:r w:rsidR="000B21D7" w:rsidRPr="000A03F9">
        <w:rPr>
          <w:szCs w:val="22"/>
          <w:lang w:eastAsia="en-GB"/>
        </w:rPr>
        <w:t>upp till</w:t>
      </w:r>
      <w:r w:rsidRPr="000A03F9">
        <w:rPr>
          <w:szCs w:val="22"/>
          <w:lang w:eastAsia="en-GB"/>
        </w:rPr>
        <w:t> </w:t>
      </w:r>
      <w:r w:rsidR="003C4F1F">
        <w:rPr>
          <w:szCs w:val="22"/>
          <w:lang w:eastAsia="en-GB"/>
        </w:rPr>
        <w:t>30</w:t>
      </w:r>
      <w:r w:rsidRPr="000A03F9">
        <w:rPr>
          <w:szCs w:val="22"/>
          <w:lang w:eastAsia="en-GB"/>
        </w:rPr>
        <w:t xml:space="preserve"> dagar – säkerställ att den skyddas från ljus. Om en injektionspenna tas ur kylskåpet för förvaring i rumstemperatur, </w:t>
      </w:r>
      <w:r w:rsidRPr="000A03F9">
        <w:rPr>
          <w:b/>
          <w:szCs w:val="22"/>
          <w:lang w:eastAsia="en-GB"/>
        </w:rPr>
        <w:t>måste den användas inom </w:t>
      </w:r>
      <w:r w:rsidR="003C4F1F">
        <w:rPr>
          <w:b/>
          <w:szCs w:val="22"/>
          <w:lang w:eastAsia="en-GB"/>
        </w:rPr>
        <w:t>30</w:t>
      </w:r>
      <w:r w:rsidRPr="000A03F9">
        <w:rPr>
          <w:b/>
          <w:szCs w:val="22"/>
          <w:lang w:eastAsia="en-GB"/>
        </w:rPr>
        <w:t> dagar eller kasseras</w:t>
      </w:r>
      <w:r w:rsidRPr="000A03F9">
        <w:rPr>
          <w:szCs w:val="22"/>
          <w:lang w:eastAsia="en-GB"/>
        </w:rPr>
        <w:t>, även om den stoppas tillbaka i kylskåpet.</w:t>
      </w:r>
    </w:p>
    <w:p w14:paraId="6EC063A4" w14:textId="77777777" w:rsidR="007D3614" w:rsidRPr="000A03F9" w:rsidRDefault="007D3614" w:rsidP="00D35D41">
      <w:pPr>
        <w:keepNext/>
        <w:autoSpaceDE w:val="0"/>
        <w:autoSpaceDN w:val="0"/>
        <w:adjustRightInd w:val="0"/>
        <w:rPr>
          <w:szCs w:val="22"/>
          <w:lang w:eastAsia="en-GB"/>
        </w:rPr>
      </w:pPr>
    </w:p>
    <w:p w14:paraId="65BB836F" w14:textId="77777777" w:rsidR="007D3614" w:rsidRPr="000A03F9" w:rsidRDefault="007D3614" w:rsidP="00D35D41">
      <w:pPr>
        <w:autoSpaceDE w:val="0"/>
        <w:autoSpaceDN w:val="0"/>
        <w:adjustRightInd w:val="0"/>
        <w:rPr>
          <w:szCs w:val="22"/>
          <w:lang w:eastAsia="en-GB"/>
        </w:rPr>
      </w:pPr>
    </w:p>
    <w:p w14:paraId="65AE3913" w14:textId="77777777" w:rsidR="007D3614" w:rsidRPr="000A03F9" w:rsidRDefault="00693E10" w:rsidP="00D35D41">
      <w:pPr>
        <w:pStyle w:val="EMEANormal"/>
        <w:rPr>
          <w:color w:val="000000"/>
          <w:szCs w:val="22"/>
          <w:lang w:val="sv-SE"/>
        </w:rPr>
      </w:pPr>
      <w:r w:rsidRPr="000A03F9">
        <w:rPr>
          <w:szCs w:val="22"/>
          <w:lang w:val="sv-SE" w:eastAsia="en-GB"/>
        </w:rPr>
        <w:t>Du ska skriva upp datumet då pennan tas ur kylskåpet för första gången, och datumet då den ska kasseras.</w:t>
      </w:r>
    </w:p>
    <w:p w14:paraId="67D0827D" w14:textId="77777777" w:rsidR="007D3614" w:rsidRPr="000A03F9" w:rsidRDefault="007D3614" w:rsidP="00D35D41">
      <w:pPr>
        <w:pStyle w:val="EMEANormal"/>
        <w:rPr>
          <w:color w:val="000000"/>
          <w:szCs w:val="22"/>
          <w:lang w:val="sv-SE"/>
        </w:rPr>
      </w:pPr>
    </w:p>
    <w:p w14:paraId="452AE787" w14:textId="77777777" w:rsidR="007D3614" w:rsidRPr="000A03F9" w:rsidRDefault="00693E10" w:rsidP="00D35D41">
      <w:pPr>
        <w:pStyle w:val="EMEANormal"/>
        <w:rPr>
          <w:color w:val="000000"/>
          <w:szCs w:val="22"/>
          <w:lang w:val="sv-SE"/>
        </w:rPr>
      </w:pPr>
      <w:r w:rsidRPr="000A03F9">
        <w:rPr>
          <w:color w:val="000000"/>
          <w:szCs w:val="22"/>
          <w:lang w:val="sv-SE"/>
        </w:rPr>
        <w:t>Använd inte detta läkemedel om vätskan är grumlig, missfärgad innehåller flagor eller partiklar.</w:t>
      </w:r>
    </w:p>
    <w:p w14:paraId="1A00F206" w14:textId="77777777" w:rsidR="007D3614" w:rsidRPr="000A03F9" w:rsidRDefault="007D3614" w:rsidP="00D35D41">
      <w:pPr>
        <w:pStyle w:val="EMEANormal"/>
        <w:rPr>
          <w:color w:val="000000"/>
          <w:szCs w:val="22"/>
          <w:lang w:val="sv-SE"/>
        </w:rPr>
      </w:pPr>
    </w:p>
    <w:p w14:paraId="31518AB3" w14:textId="77777777" w:rsidR="007D3614" w:rsidRPr="000A03F9" w:rsidRDefault="00693E10" w:rsidP="00D35D41">
      <w:pPr>
        <w:rPr>
          <w:color w:val="265898"/>
          <w:szCs w:val="22"/>
        </w:rPr>
      </w:pPr>
      <w:r w:rsidRPr="000A03F9">
        <w:rPr>
          <w:szCs w:val="22"/>
        </w:rPr>
        <w:t xml:space="preserve">Läkemedel ska inte kastas i avloppet eller bland hushållsavfall. Fråga apotekspersonalen hur man kastar läkemedel som inte längre används. Dessa åtgärder är till för att skydda miljön. </w:t>
      </w:r>
    </w:p>
    <w:p w14:paraId="2042C98C" w14:textId="77777777" w:rsidR="007D3614" w:rsidRPr="000A03F9" w:rsidRDefault="007D3614" w:rsidP="00D35D41">
      <w:pPr>
        <w:pStyle w:val="EMEANormal"/>
        <w:rPr>
          <w:color w:val="000000"/>
          <w:szCs w:val="22"/>
          <w:lang w:val="sv-SE"/>
        </w:rPr>
      </w:pPr>
    </w:p>
    <w:p w14:paraId="3D3AD581" w14:textId="77777777" w:rsidR="007D3614" w:rsidRPr="000A03F9" w:rsidRDefault="007D3614" w:rsidP="00D35D41">
      <w:pPr>
        <w:pStyle w:val="EMEANormal"/>
        <w:rPr>
          <w:color w:val="000000"/>
          <w:szCs w:val="22"/>
          <w:lang w:val="sv-SE"/>
        </w:rPr>
      </w:pPr>
    </w:p>
    <w:p w14:paraId="151D80F2" w14:textId="77777777" w:rsidR="007D3614" w:rsidRPr="00A000A0" w:rsidRDefault="00693E10" w:rsidP="00A000A0">
      <w:pPr>
        <w:rPr>
          <w:bCs/>
        </w:rPr>
      </w:pPr>
      <w:r w:rsidRPr="00A000A0">
        <w:rPr>
          <w:b/>
          <w:bCs/>
        </w:rPr>
        <w:t>6.</w:t>
      </w:r>
      <w:r w:rsidRPr="00A000A0">
        <w:rPr>
          <w:b/>
          <w:bCs/>
        </w:rPr>
        <w:tab/>
        <w:t>Förpackningens innehåll och övriga upplysningar</w:t>
      </w:r>
    </w:p>
    <w:p w14:paraId="27E8778B" w14:textId="77777777" w:rsidR="007D3614" w:rsidRPr="000A03F9" w:rsidRDefault="007D3614" w:rsidP="00D35D41">
      <w:pPr>
        <w:pStyle w:val="EMEANormal"/>
        <w:keepNext/>
        <w:rPr>
          <w:color w:val="000000"/>
          <w:szCs w:val="22"/>
          <w:lang w:val="sv-SE"/>
        </w:rPr>
      </w:pPr>
    </w:p>
    <w:p w14:paraId="1C3EC8BE" w14:textId="77777777" w:rsidR="007D3614" w:rsidRPr="000A03F9" w:rsidRDefault="00693E10" w:rsidP="00D35D41">
      <w:pPr>
        <w:pStyle w:val="EMEAHeadingLeaflet"/>
        <w:keepNext/>
        <w:spacing w:before="0" w:after="0"/>
        <w:rPr>
          <w:color w:val="000000"/>
          <w:szCs w:val="22"/>
        </w:rPr>
      </w:pPr>
      <w:r w:rsidRPr="000A03F9">
        <w:rPr>
          <w:color w:val="000000"/>
          <w:szCs w:val="22"/>
        </w:rPr>
        <w:t>Innehållsdeklaration</w:t>
      </w:r>
    </w:p>
    <w:p w14:paraId="2FA7F22C" w14:textId="77777777" w:rsidR="007D3614" w:rsidRPr="000A03F9" w:rsidRDefault="00693E10" w:rsidP="00D35D41">
      <w:pPr>
        <w:pStyle w:val="EMEANormal"/>
        <w:rPr>
          <w:color w:val="000000"/>
          <w:szCs w:val="22"/>
          <w:lang w:val="sv-SE"/>
        </w:rPr>
      </w:pPr>
      <w:r w:rsidRPr="000A03F9">
        <w:rPr>
          <w:color w:val="000000"/>
          <w:szCs w:val="22"/>
          <w:lang w:val="sv-SE"/>
        </w:rPr>
        <w:t>Den aktiva substansen är adalimumab.</w:t>
      </w:r>
    </w:p>
    <w:p w14:paraId="590250F5" w14:textId="56315586" w:rsidR="007D3614" w:rsidRPr="000A03F9" w:rsidRDefault="00693E10" w:rsidP="00D35D41">
      <w:pPr>
        <w:pStyle w:val="EMEANormal"/>
        <w:rPr>
          <w:color w:val="000000"/>
          <w:szCs w:val="22"/>
          <w:lang w:val="sv-SE"/>
        </w:rPr>
      </w:pPr>
      <w:r w:rsidRPr="000A03F9">
        <w:rPr>
          <w:color w:val="000000"/>
          <w:szCs w:val="22"/>
          <w:lang w:val="sv-SE"/>
        </w:rPr>
        <w:t>Övriga innehållsämnen är natriumklorid, sackaros, polysorbat 80</w:t>
      </w:r>
      <w:r w:rsidR="005C01AF">
        <w:rPr>
          <w:color w:val="000000"/>
          <w:szCs w:val="22"/>
          <w:lang w:val="sv-SE"/>
        </w:rPr>
        <w:t xml:space="preserve"> </w:t>
      </w:r>
      <w:r w:rsidR="005C01AF" w:rsidRPr="0072168B">
        <w:rPr>
          <w:lang w:val="sv-SE"/>
        </w:rPr>
        <w:t>(E 433)</w:t>
      </w:r>
      <w:r w:rsidRPr="000A03F9">
        <w:rPr>
          <w:color w:val="000000"/>
          <w:szCs w:val="22"/>
          <w:lang w:val="sv-SE"/>
        </w:rPr>
        <w:t>, vatten för injektionsvätskor, saltsyra (för pH-justering) och natriumhydroxid (för pH-justering).</w:t>
      </w:r>
    </w:p>
    <w:p w14:paraId="48E8B214" w14:textId="77777777" w:rsidR="007D3614" w:rsidRPr="000A03F9" w:rsidRDefault="007D3614" w:rsidP="00D35D41">
      <w:pPr>
        <w:pStyle w:val="EMEANormal"/>
        <w:rPr>
          <w:color w:val="000000"/>
          <w:szCs w:val="22"/>
          <w:lang w:val="sv-SE"/>
        </w:rPr>
      </w:pPr>
    </w:p>
    <w:p w14:paraId="22047266" w14:textId="77777777" w:rsidR="007D3614" w:rsidRPr="000A03F9" w:rsidRDefault="00693E10" w:rsidP="00D35D41">
      <w:pPr>
        <w:pStyle w:val="EMEAHeadingLeaflet"/>
        <w:spacing w:before="0" w:after="0"/>
        <w:rPr>
          <w:color w:val="000000"/>
          <w:szCs w:val="22"/>
        </w:rPr>
      </w:pPr>
      <w:r w:rsidRPr="000A03F9">
        <w:rPr>
          <w:color w:val="000000"/>
          <w:szCs w:val="22"/>
        </w:rPr>
        <w:t>Läkemedlets utseende och förpackningsstorlekar</w:t>
      </w:r>
    </w:p>
    <w:p w14:paraId="1FA57153" w14:textId="77777777" w:rsidR="007D3614" w:rsidRPr="000A03F9" w:rsidRDefault="00D52428" w:rsidP="00D35D41">
      <w:pPr>
        <w:rPr>
          <w:szCs w:val="22"/>
        </w:rPr>
      </w:pPr>
      <w:r>
        <w:rPr>
          <w:szCs w:val="22"/>
        </w:rPr>
        <w:t>Libmyris</w:t>
      </w:r>
      <w:r w:rsidR="00693E10" w:rsidRPr="000A03F9">
        <w:rPr>
          <w:szCs w:val="22"/>
        </w:rPr>
        <w:t> 40 mg injektionsvätska, lösning i förfylld injektionspennainnehåller 0,4 ml injektionsvätska, lösning i en förfylld glasspruta med fast nål och en kolvpropp (bromobutylgummi). Injektionspennan är en engångs, handhållen, mekanisk injektionsenhet.</w:t>
      </w:r>
    </w:p>
    <w:p w14:paraId="28F92E75" w14:textId="77777777" w:rsidR="007D3614" w:rsidRPr="000A03F9" w:rsidRDefault="007D3614" w:rsidP="00D35D41">
      <w:pPr>
        <w:rPr>
          <w:szCs w:val="22"/>
        </w:rPr>
      </w:pPr>
    </w:p>
    <w:p w14:paraId="7A7805E8" w14:textId="77777777" w:rsidR="007D3614" w:rsidRPr="000A03F9" w:rsidRDefault="00693E10" w:rsidP="00D35D41">
      <w:pPr>
        <w:rPr>
          <w:szCs w:val="22"/>
        </w:rPr>
      </w:pPr>
      <w:r w:rsidRPr="000A03F9">
        <w:rPr>
          <w:szCs w:val="22"/>
        </w:rPr>
        <w:t>Varje förpackning innehåller 1, 2 eller 6 förfyllda injektionspennor förpackade i en blister, med 1, 2 eller 6 spritsuddar.</w:t>
      </w:r>
    </w:p>
    <w:p w14:paraId="69879974" w14:textId="77777777" w:rsidR="007D3614" w:rsidRPr="000A03F9" w:rsidRDefault="007D3614" w:rsidP="00D35D41">
      <w:pPr>
        <w:rPr>
          <w:szCs w:val="22"/>
        </w:rPr>
      </w:pPr>
    </w:p>
    <w:p w14:paraId="1216E0DE" w14:textId="77777777" w:rsidR="007D3614" w:rsidRPr="000A03F9" w:rsidRDefault="00693E10" w:rsidP="00D35D41">
      <w:pPr>
        <w:pStyle w:val="EMEANormal"/>
        <w:rPr>
          <w:color w:val="000000"/>
          <w:szCs w:val="22"/>
          <w:lang w:val="sv-SE"/>
        </w:rPr>
      </w:pPr>
      <w:r w:rsidRPr="000A03F9">
        <w:rPr>
          <w:color w:val="000000"/>
          <w:szCs w:val="22"/>
          <w:lang w:val="sv-SE"/>
        </w:rPr>
        <w:t xml:space="preserve">Eventuellt kommer inte alla förpackningsstorlekar att marknadsföras. </w:t>
      </w:r>
    </w:p>
    <w:p w14:paraId="12BD6371" w14:textId="77777777" w:rsidR="007D3614" w:rsidRPr="000A03F9" w:rsidRDefault="007D3614" w:rsidP="00D35D41">
      <w:pPr>
        <w:pStyle w:val="EMEANormal"/>
        <w:rPr>
          <w:color w:val="000000"/>
          <w:szCs w:val="22"/>
          <w:lang w:val="sv-SE"/>
        </w:rPr>
      </w:pPr>
    </w:p>
    <w:p w14:paraId="069CA1C6"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xml:space="preserve"> kan finnas tillgänglig som förfylld spruta och/eller som förfylld injektionspenna.</w:t>
      </w:r>
    </w:p>
    <w:p w14:paraId="41F6D37D" w14:textId="77777777" w:rsidR="007D3614" w:rsidRPr="000A03F9" w:rsidRDefault="007D3614" w:rsidP="00D35D41">
      <w:pPr>
        <w:pStyle w:val="EMEANormal"/>
        <w:rPr>
          <w:color w:val="000000"/>
          <w:szCs w:val="22"/>
          <w:lang w:val="sv-SE"/>
        </w:rPr>
      </w:pPr>
    </w:p>
    <w:p w14:paraId="351C42D8" w14:textId="77777777" w:rsidR="007D3614" w:rsidRPr="000A03F9" w:rsidRDefault="00693E10" w:rsidP="00D35D41">
      <w:pPr>
        <w:pStyle w:val="EMEANormal"/>
        <w:keepNext/>
        <w:rPr>
          <w:b/>
          <w:szCs w:val="22"/>
          <w:lang w:val="sv-SE"/>
        </w:rPr>
      </w:pPr>
      <w:r w:rsidRPr="000A03F9">
        <w:rPr>
          <w:b/>
          <w:szCs w:val="22"/>
          <w:lang w:val="sv-SE"/>
        </w:rPr>
        <w:t xml:space="preserve">Innehavare av godkännande för försäljning </w:t>
      </w:r>
    </w:p>
    <w:p w14:paraId="183D298B" w14:textId="77777777" w:rsidR="007D3614" w:rsidRPr="000A03F9" w:rsidRDefault="00693E10" w:rsidP="00D35D41">
      <w:pPr>
        <w:ind w:right="-2"/>
        <w:rPr>
          <w:szCs w:val="22"/>
        </w:rPr>
      </w:pPr>
      <w:r w:rsidRPr="000A03F9">
        <w:rPr>
          <w:szCs w:val="22"/>
        </w:rPr>
        <w:t>STADA Arzneimittel AG</w:t>
      </w:r>
    </w:p>
    <w:p w14:paraId="7D6F8180" w14:textId="77777777" w:rsidR="007D3614" w:rsidRPr="000A03F9" w:rsidRDefault="00693E10" w:rsidP="00D35D41">
      <w:pPr>
        <w:ind w:right="-2"/>
        <w:rPr>
          <w:szCs w:val="22"/>
        </w:rPr>
      </w:pPr>
      <w:r w:rsidRPr="000A03F9">
        <w:rPr>
          <w:szCs w:val="22"/>
        </w:rPr>
        <w:t>Stadastrasse 2–18</w:t>
      </w:r>
    </w:p>
    <w:p w14:paraId="39C7FAB2" w14:textId="77777777" w:rsidR="007D3614" w:rsidRPr="000A03F9" w:rsidRDefault="00693E10" w:rsidP="00D35D41">
      <w:pPr>
        <w:ind w:right="-2"/>
        <w:rPr>
          <w:szCs w:val="22"/>
        </w:rPr>
      </w:pPr>
      <w:r w:rsidRPr="000A03F9">
        <w:rPr>
          <w:szCs w:val="22"/>
        </w:rPr>
        <w:lastRenderedPageBreak/>
        <w:t>61118 Bad Vilbel</w:t>
      </w:r>
    </w:p>
    <w:p w14:paraId="47E9476B" w14:textId="77777777" w:rsidR="007D3614" w:rsidRPr="000A03F9" w:rsidRDefault="00693E10" w:rsidP="00D35D41">
      <w:pPr>
        <w:ind w:right="-2"/>
        <w:rPr>
          <w:szCs w:val="22"/>
        </w:rPr>
      </w:pPr>
      <w:r w:rsidRPr="000A03F9">
        <w:rPr>
          <w:szCs w:val="22"/>
        </w:rPr>
        <w:t>Tyskland</w:t>
      </w:r>
    </w:p>
    <w:p w14:paraId="5B65BC05" w14:textId="77777777" w:rsidR="007D3614" w:rsidRPr="000A03F9" w:rsidRDefault="007D3614" w:rsidP="00D35D41">
      <w:pPr>
        <w:pStyle w:val="EMEANormal"/>
        <w:rPr>
          <w:color w:val="000000"/>
          <w:szCs w:val="22"/>
          <w:lang w:val="sv-SE"/>
        </w:rPr>
      </w:pPr>
    </w:p>
    <w:p w14:paraId="68EAF816" w14:textId="77777777" w:rsidR="007D3614" w:rsidRPr="000A03F9" w:rsidRDefault="00693E10" w:rsidP="00D35D41">
      <w:pPr>
        <w:pStyle w:val="EMEAHeadingLeaflet"/>
        <w:spacing w:before="0" w:after="0"/>
        <w:rPr>
          <w:color w:val="000000"/>
          <w:szCs w:val="22"/>
        </w:rPr>
      </w:pPr>
      <w:r w:rsidRPr="000A03F9">
        <w:rPr>
          <w:color w:val="000000"/>
          <w:szCs w:val="22"/>
        </w:rPr>
        <w:t>Tillverkare</w:t>
      </w:r>
    </w:p>
    <w:p w14:paraId="193C4FE4" w14:textId="77777777" w:rsidR="007D3614" w:rsidRPr="000A03F9" w:rsidRDefault="00693E10" w:rsidP="00D35D41">
      <w:pPr>
        <w:ind w:right="-2"/>
        <w:rPr>
          <w:szCs w:val="22"/>
        </w:rPr>
      </w:pPr>
      <w:r w:rsidRPr="000A03F9">
        <w:rPr>
          <w:szCs w:val="22"/>
        </w:rPr>
        <w:t>Ivers-Lee CSM</w:t>
      </w:r>
    </w:p>
    <w:p w14:paraId="39D1A6E2" w14:textId="77777777" w:rsidR="007D3614" w:rsidRPr="000A03F9" w:rsidRDefault="00693E10" w:rsidP="00D35D41">
      <w:pPr>
        <w:ind w:right="-2"/>
        <w:rPr>
          <w:szCs w:val="22"/>
        </w:rPr>
      </w:pPr>
      <w:r w:rsidRPr="000A03F9">
        <w:rPr>
          <w:szCs w:val="22"/>
        </w:rPr>
        <w:t>Marie-Curie-Str.8</w:t>
      </w:r>
    </w:p>
    <w:p w14:paraId="3AFC09C3" w14:textId="77777777" w:rsidR="007D3614" w:rsidRPr="000A03F9" w:rsidRDefault="00693E10" w:rsidP="00D35D41">
      <w:pPr>
        <w:ind w:right="-2"/>
        <w:rPr>
          <w:szCs w:val="22"/>
        </w:rPr>
      </w:pPr>
      <w:r w:rsidRPr="000A03F9">
        <w:rPr>
          <w:szCs w:val="22"/>
        </w:rPr>
        <w:t>79539 Lörrach,</w:t>
      </w:r>
    </w:p>
    <w:p w14:paraId="720F59A0" w14:textId="77777777" w:rsidR="007D3614" w:rsidRPr="000A03F9" w:rsidRDefault="00693E10" w:rsidP="00D35D41">
      <w:pPr>
        <w:ind w:right="-2"/>
        <w:rPr>
          <w:szCs w:val="22"/>
        </w:rPr>
      </w:pPr>
      <w:r w:rsidRPr="000A03F9">
        <w:rPr>
          <w:szCs w:val="22"/>
        </w:rPr>
        <w:t>Tyskland</w:t>
      </w:r>
    </w:p>
    <w:p w14:paraId="51EE3C85" w14:textId="77777777" w:rsidR="007D3614" w:rsidRDefault="007D3614" w:rsidP="00D35D41">
      <w:pPr>
        <w:pStyle w:val="EMEANormal"/>
        <w:rPr>
          <w:b/>
          <w:color w:val="000000"/>
          <w:szCs w:val="22"/>
          <w:lang w:val="sv-SE"/>
        </w:rPr>
      </w:pPr>
    </w:p>
    <w:p w14:paraId="3B949BA6" w14:textId="77777777" w:rsidR="00FE6668" w:rsidRPr="003A2EAD" w:rsidRDefault="00FE6668" w:rsidP="00FE6668">
      <w:pPr>
        <w:rPr>
          <w:szCs w:val="22"/>
          <w:highlight w:val="lightGray"/>
        </w:rPr>
      </w:pPr>
      <w:r w:rsidRPr="003A2EAD">
        <w:rPr>
          <w:szCs w:val="22"/>
          <w:highlight w:val="lightGray"/>
        </w:rPr>
        <w:t>Alvotech Hf</w:t>
      </w:r>
    </w:p>
    <w:p w14:paraId="4F240745" w14:textId="77777777" w:rsidR="00FE6668" w:rsidRPr="003A2EAD" w:rsidRDefault="00FE6668" w:rsidP="00FE6668">
      <w:pPr>
        <w:rPr>
          <w:szCs w:val="22"/>
          <w:highlight w:val="lightGray"/>
        </w:rPr>
      </w:pPr>
      <w:r w:rsidRPr="003A2EAD">
        <w:rPr>
          <w:szCs w:val="22"/>
          <w:highlight w:val="lightGray"/>
        </w:rPr>
        <w:t>Sæmundargata 15-19</w:t>
      </w:r>
    </w:p>
    <w:p w14:paraId="3437C559" w14:textId="737A4E49" w:rsidR="00FE6668" w:rsidRPr="003A2EAD" w:rsidRDefault="00FE6668" w:rsidP="00FE6668">
      <w:pPr>
        <w:rPr>
          <w:szCs w:val="22"/>
          <w:highlight w:val="lightGray"/>
        </w:rPr>
      </w:pPr>
      <w:r w:rsidRPr="003A2EAD">
        <w:rPr>
          <w:szCs w:val="22"/>
          <w:highlight w:val="lightGray"/>
        </w:rPr>
        <w:t>Reykjavik, 10</w:t>
      </w:r>
      <w:r w:rsidR="00E628C1">
        <w:rPr>
          <w:szCs w:val="22"/>
          <w:highlight w:val="lightGray"/>
        </w:rPr>
        <w:t>2</w:t>
      </w:r>
      <w:r w:rsidRPr="003A2EAD">
        <w:rPr>
          <w:szCs w:val="22"/>
          <w:highlight w:val="lightGray"/>
        </w:rPr>
        <w:t xml:space="preserve"> </w:t>
      </w:r>
    </w:p>
    <w:p w14:paraId="5A9AB4A8" w14:textId="77777777" w:rsidR="00FE6668" w:rsidRDefault="00FE6668" w:rsidP="00FE6668">
      <w:pPr>
        <w:rPr>
          <w:bCs/>
          <w:szCs w:val="22"/>
        </w:rPr>
      </w:pPr>
      <w:r w:rsidRPr="003A2EAD">
        <w:rPr>
          <w:bCs/>
          <w:szCs w:val="22"/>
          <w:highlight w:val="lightGray"/>
        </w:rPr>
        <w:t>Island</w:t>
      </w:r>
    </w:p>
    <w:p w14:paraId="7C117C40" w14:textId="77777777" w:rsidR="00B75A10" w:rsidRDefault="00B75A10" w:rsidP="00FE6668">
      <w:pPr>
        <w:rPr>
          <w:bCs/>
          <w:szCs w:val="22"/>
        </w:rPr>
      </w:pPr>
    </w:p>
    <w:p w14:paraId="45D8A0AE" w14:textId="77777777" w:rsidR="00B75A10" w:rsidRPr="00E37201" w:rsidRDefault="00B75A10" w:rsidP="00B75A10">
      <w:pPr>
        <w:rPr>
          <w:szCs w:val="22"/>
          <w:highlight w:val="lightGray"/>
        </w:rPr>
      </w:pPr>
      <w:r w:rsidRPr="00E37201">
        <w:rPr>
          <w:szCs w:val="22"/>
          <w:highlight w:val="lightGray"/>
        </w:rPr>
        <w:t>STADA Arzneimittel AG</w:t>
      </w:r>
    </w:p>
    <w:p w14:paraId="22990FC0" w14:textId="77777777" w:rsidR="00B75A10" w:rsidRPr="00E37201" w:rsidRDefault="00B75A10" w:rsidP="00B75A10">
      <w:pPr>
        <w:rPr>
          <w:szCs w:val="22"/>
          <w:highlight w:val="lightGray"/>
        </w:rPr>
      </w:pPr>
      <w:r w:rsidRPr="00E37201">
        <w:rPr>
          <w:szCs w:val="22"/>
          <w:highlight w:val="lightGray"/>
        </w:rPr>
        <w:t>Stadastrasse 2–18</w:t>
      </w:r>
    </w:p>
    <w:p w14:paraId="64FDF8BD" w14:textId="77777777" w:rsidR="00B75A10" w:rsidRPr="00E37201" w:rsidRDefault="00B75A10" w:rsidP="00B75A10">
      <w:pPr>
        <w:rPr>
          <w:szCs w:val="22"/>
          <w:highlight w:val="lightGray"/>
        </w:rPr>
      </w:pPr>
      <w:r w:rsidRPr="00E37201">
        <w:rPr>
          <w:szCs w:val="22"/>
          <w:highlight w:val="lightGray"/>
        </w:rPr>
        <w:t>61118 Bad Vilbel</w:t>
      </w:r>
    </w:p>
    <w:p w14:paraId="7E3C4924" w14:textId="77777777" w:rsidR="00B75A10" w:rsidRPr="000A03F9" w:rsidRDefault="00B75A10" w:rsidP="00B75A10">
      <w:pPr>
        <w:rPr>
          <w:szCs w:val="22"/>
        </w:rPr>
      </w:pPr>
      <w:r w:rsidRPr="00E37201">
        <w:rPr>
          <w:szCs w:val="22"/>
          <w:highlight w:val="lightGray"/>
        </w:rPr>
        <w:t>Tyskland</w:t>
      </w:r>
    </w:p>
    <w:p w14:paraId="69CEEC27" w14:textId="77777777" w:rsidR="00B75A10" w:rsidRPr="000A03F9" w:rsidRDefault="00B75A10" w:rsidP="00FE6668">
      <w:pPr>
        <w:rPr>
          <w:bCs/>
          <w:szCs w:val="22"/>
        </w:rPr>
      </w:pPr>
    </w:p>
    <w:p w14:paraId="42467A98" w14:textId="77777777" w:rsidR="007D3614" w:rsidRPr="000A03F9" w:rsidRDefault="00693E10" w:rsidP="00D35D41">
      <w:pPr>
        <w:pStyle w:val="EMEANormal"/>
        <w:rPr>
          <w:color w:val="000000"/>
          <w:szCs w:val="22"/>
          <w:lang w:val="sv-SE"/>
        </w:rPr>
      </w:pPr>
      <w:r w:rsidRPr="000A03F9">
        <w:rPr>
          <w:szCs w:val="22"/>
          <w:lang w:val="sv-SE"/>
        </w:rPr>
        <w:t>Kontakta ombudet för innehavaren av godkännandet för försäljning om du vill veta mer om detta läkemedel</w:t>
      </w:r>
      <w:r w:rsidRPr="000A03F9">
        <w:rPr>
          <w:color w:val="000000"/>
          <w:szCs w:val="22"/>
          <w:lang w:val="sv-SE"/>
        </w:rPr>
        <w:t>:</w:t>
      </w:r>
    </w:p>
    <w:p w14:paraId="24D9FEAC" w14:textId="77777777" w:rsidR="007D3614" w:rsidRPr="000A03F9" w:rsidRDefault="007D3614" w:rsidP="00D35D41">
      <w:pPr>
        <w:rPr>
          <w:szCs w:val="22"/>
        </w:rPr>
      </w:pPr>
    </w:p>
    <w:tbl>
      <w:tblPr>
        <w:tblW w:w="9070" w:type="dxa"/>
        <w:tblLayout w:type="fixed"/>
        <w:tblCellMar>
          <w:left w:w="0" w:type="dxa"/>
        </w:tblCellMar>
        <w:tblLook w:val="0000" w:firstRow="0" w:lastRow="0" w:firstColumn="0" w:lastColumn="0" w:noHBand="0" w:noVBand="0"/>
      </w:tblPr>
      <w:tblGrid>
        <w:gridCol w:w="4535"/>
        <w:gridCol w:w="4535"/>
      </w:tblGrid>
      <w:tr w:rsidR="007D3614" w:rsidRPr="000A03F9" w14:paraId="5ED4B8B0" w14:textId="77777777">
        <w:trPr>
          <w:cantSplit/>
          <w:trHeight w:val="20"/>
        </w:trPr>
        <w:tc>
          <w:tcPr>
            <w:tcW w:w="4535" w:type="dxa"/>
          </w:tcPr>
          <w:p w14:paraId="5A0BE413" w14:textId="77777777" w:rsidR="007D3614" w:rsidRPr="000A03F9" w:rsidRDefault="00693E10" w:rsidP="00D35D41">
            <w:pPr>
              <w:rPr>
                <w:b/>
                <w:bCs/>
                <w:szCs w:val="22"/>
              </w:rPr>
            </w:pPr>
            <w:r w:rsidRPr="000A03F9">
              <w:rPr>
                <w:b/>
                <w:bCs/>
                <w:szCs w:val="22"/>
              </w:rPr>
              <w:t>België/Belgique/Belgien</w:t>
            </w:r>
          </w:p>
          <w:p w14:paraId="153993B5" w14:textId="77777777" w:rsidR="007D3614" w:rsidRPr="000A03F9" w:rsidRDefault="00693E10" w:rsidP="00D35D41">
            <w:pPr>
              <w:rPr>
                <w:szCs w:val="22"/>
              </w:rPr>
            </w:pPr>
            <w:r w:rsidRPr="000A03F9">
              <w:rPr>
                <w:szCs w:val="22"/>
              </w:rPr>
              <w:t>EG (Eurogenerics) NV</w:t>
            </w:r>
          </w:p>
          <w:p w14:paraId="5CE44252" w14:textId="77777777" w:rsidR="007D3614" w:rsidRPr="000A03F9" w:rsidRDefault="00693E10" w:rsidP="00D35D41">
            <w:pPr>
              <w:rPr>
                <w:b/>
                <w:bCs/>
                <w:szCs w:val="22"/>
              </w:rPr>
            </w:pPr>
            <w:r w:rsidRPr="000A03F9">
              <w:rPr>
                <w:szCs w:val="22"/>
              </w:rPr>
              <w:t>Tél/Tel: +32 24797878</w:t>
            </w:r>
          </w:p>
          <w:p w14:paraId="3BD12D24" w14:textId="77777777" w:rsidR="007D3614" w:rsidRPr="000A03F9" w:rsidRDefault="007D3614" w:rsidP="00D35D41">
            <w:pPr>
              <w:rPr>
                <w:b/>
                <w:bCs/>
                <w:szCs w:val="22"/>
              </w:rPr>
            </w:pPr>
          </w:p>
        </w:tc>
        <w:tc>
          <w:tcPr>
            <w:tcW w:w="4535" w:type="dxa"/>
          </w:tcPr>
          <w:p w14:paraId="62BD8063" w14:textId="77777777" w:rsidR="007D3614" w:rsidRPr="000A03F9" w:rsidRDefault="00693E10" w:rsidP="00D35D41">
            <w:pPr>
              <w:rPr>
                <w:b/>
                <w:bCs/>
                <w:szCs w:val="22"/>
              </w:rPr>
            </w:pPr>
            <w:r w:rsidRPr="000A03F9">
              <w:rPr>
                <w:b/>
                <w:bCs/>
                <w:szCs w:val="22"/>
              </w:rPr>
              <w:t>Lietuva</w:t>
            </w:r>
          </w:p>
          <w:p w14:paraId="1AF34CA7" w14:textId="77777777" w:rsidR="007D3614" w:rsidRPr="000A03F9" w:rsidRDefault="00693E10" w:rsidP="00D35D41">
            <w:pPr>
              <w:rPr>
                <w:szCs w:val="22"/>
              </w:rPr>
            </w:pPr>
            <w:r w:rsidRPr="000A03F9">
              <w:rPr>
                <w:szCs w:val="22"/>
              </w:rPr>
              <w:t>UAB „STADA Baltics“</w:t>
            </w:r>
          </w:p>
          <w:p w14:paraId="02D071B9" w14:textId="77777777" w:rsidR="007D3614" w:rsidRPr="000A03F9" w:rsidRDefault="00693E10" w:rsidP="00D35D41">
            <w:pPr>
              <w:rPr>
                <w:b/>
                <w:bCs/>
                <w:szCs w:val="22"/>
              </w:rPr>
            </w:pPr>
            <w:r w:rsidRPr="000A03F9">
              <w:rPr>
                <w:szCs w:val="22"/>
              </w:rPr>
              <w:t>Tel: +370 52603926</w:t>
            </w:r>
          </w:p>
          <w:p w14:paraId="11A76B86" w14:textId="77777777" w:rsidR="007D3614" w:rsidRPr="000A03F9" w:rsidRDefault="007D3614" w:rsidP="00D35D41">
            <w:pPr>
              <w:rPr>
                <w:b/>
                <w:bCs/>
                <w:szCs w:val="22"/>
              </w:rPr>
            </w:pPr>
          </w:p>
        </w:tc>
      </w:tr>
      <w:tr w:rsidR="007D3614" w:rsidRPr="000A03F9" w14:paraId="323C2E63" w14:textId="77777777">
        <w:trPr>
          <w:cantSplit/>
          <w:trHeight w:val="20"/>
        </w:trPr>
        <w:tc>
          <w:tcPr>
            <w:tcW w:w="4535" w:type="dxa"/>
          </w:tcPr>
          <w:p w14:paraId="21BE33F2" w14:textId="77777777" w:rsidR="007D3614" w:rsidRPr="000A03F9" w:rsidRDefault="00693E10" w:rsidP="00D35D41">
            <w:pPr>
              <w:rPr>
                <w:b/>
                <w:bCs/>
                <w:szCs w:val="22"/>
              </w:rPr>
            </w:pPr>
            <w:r w:rsidRPr="000A03F9">
              <w:rPr>
                <w:b/>
                <w:bCs/>
                <w:szCs w:val="22"/>
              </w:rPr>
              <w:t>България</w:t>
            </w:r>
          </w:p>
          <w:p w14:paraId="18DB95FF" w14:textId="77777777" w:rsidR="007D3614" w:rsidRPr="000A03F9" w:rsidRDefault="00693E10" w:rsidP="00D35D41">
            <w:pPr>
              <w:rPr>
                <w:szCs w:val="22"/>
              </w:rPr>
            </w:pPr>
            <w:r w:rsidRPr="000A03F9">
              <w:rPr>
                <w:szCs w:val="22"/>
              </w:rPr>
              <w:t>STADA Bulgaria EOOD</w:t>
            </w:r>
          </w:p>
          <w:p w14:paraId="3B160B43" w14:textId="77777777" w:rsidR="007D3614" w:rsidRPr="000A03F9" w:rsidRDefault="00693E10" w:rsidP="00D35D41">
            <w:pPr>
              <w:rPr>
                <w:szCs w:val="22"/>
              </w:rPr>
            </w:pPr>
            <w:r w:rsidRPr="000A03F9">
              <w:rPr>
                <w:szCs w:val="22"/>
              </w:rPr>
              <w:t>Teл.: +359 29624626</w:t>
            </w:r>
          </w:p>
          <w:p w14:paraId="57BAE8F2" w14:textId="77777777" w:rsidR="007D3614" w:rsidRPr="000A03F9" w:rsidRDefault="007D3614" w:rsidP="00D35D41">
            <w:pPr>
              <w:rPr>
                <w:b/>
                <w:bCs/>
                <w:szCs w:val="22"/>
              </w:rPr>
            </w:pPr>
          </w:p>
        </w:tc>
        <w:tc>
          <w:tcPr>
            <w:tcW w:w="4535" w:type="dxa"/>
          </w:tcPr>
          <w:p w14:paraId="3887836D" w14:textId="77777777" w:rsidR="007D3614" w:rsidRPr="000A03F9" w:rsidRDefault="00693E10" w:rsidP="00D35D41">
            <w:pPr>
              <w:rPr>
                <w:b/>
                <w:bCs/>
                <w:szCs w:val="22"/>
              </w:rPr>
            </w:pPr>
            <w:r w:rsidRPr="000A03F9">
              <w:rPr>
                <w:b/>
                <w:bCs/>
                <w:szCs w:val="22"/>
              </w:rPr>
              <w:t>Luxembourg/Luxemburg</w:t>
            </w:r>
          </w:p>
          <w:p w14:paraId="41C9BB93" w14:textId="77777777" w:rsidR="007D3614" w:rsidRPr="000A03F9" w:rsidRDefault="00693E10" w:rsidP="00D35D41">
            <w:pPr>
              <w:rPr>
                <w:szCs w:val="22"/>
              </w:rPr>
            </w:pPr>
            <w:r w:rsidRPr="000A03F9">
              <w:rPr>
                <w:szCs w:val="22"/>
              </w:rPr>
              <w:t>EG (Eurogenerics) NV</w:t>
            </w:r>
          </w:p>
          <w:p w14:paraId="732DBB1C" w14:textId="19F0FF1D" w:rsidR="007D3614" w:rsidRPr="000A03F9" w:rsidRDefault="00693E10" w:rsidP="00D35D41">
            <w:pPr>
              <w:rPr>
                <w:szCs w:val="22"/>
              </w:rPr>
            </w:pPr>
            <w:r w:rsidRPr="000A03F9">
              <w:rPr>
                <w:szCs w:val="22"/>
              </w:rPr>
              <w:t xml:space="preserve">Tél/Tel: +32 </w:t>
            </w:r>
            <w:r w:rsidR="00485DA4">
              <w:rPr>
                <w:szCs w:val="22"/>
              </w:rPr>
              <w:t>2</w:t>
            </w:r>
            <w:r w:rsidRPr="000A03F9">
              <w:rPr>
                <w:szCs w:val="22"/>
              </w:rPr>
              <w:t>4797878</w:t>
            </w:r>
          </w:p>
          <w:p w14:paraId="3C7010AA" w14:textId="77777777" w:rsidR="007D3614" w:rsidRPr="000A03F9" w:rsidRDefault="007D3614" w:rsidP="00D35D41">
            <w:pPr>
              <w:rPr>
                <w:b/>
                <w:bCs/>
                <w:szCs w:val="22"/>
              </w:rPr>
            </w:pPr>
          </w:p>
        </w:tc>
      </w:tr>
      <w:tr w:rsidR="007D3614" w:rsidRPr="000A03F9" w14:paraId="619492D7" w14:textId="77777777">
        <w:trPr>
          <w:cantSplit/>
          <w:trHeight w:val="20"/>
        </w:trPr>
        <w:tc>
          <w:tcPr>
            <w:tcW w:w="4535" w:type="dxa"/>
          </w:tcPr>
          <w:p w14:paraId="49CC63A1" w14:textId="77777777" w:rsidR="007D3614" w:rsidRPr="000A03F9" w:rsidRDefault="00693E10" w:rsidP="00D35D41">
            <w:pPr>
              <w:rPr>
                <w:b/>
                <w:bCs/>
                <w:szCs w:val="22"/>
              </w:rPr>
            </w:pPr>
            <w:r w:rsidRPr="000A03F9">
              <w:rPr>
                <w:b/>
                <w:bCs/>
                <w:szCs w:val="22"/>
              </w:rPr>
              <w:t>Česká republika</w:t>
            </w:r>
          </w:p>
          <w:p w14:paraId="41170542" w14:textId="77777777" w:rsidR="007D3614" w:rsidRPr="000A03F9" w:rsidRDefault="00693E10" w:rsidP="00D35D41">
            <w:pPr>
              <w:rPr>
                <w:szCs w:val="22"/>
              </w:rPr>
            </w:pPr>
            <w:r w:rsidRPr="000A03F9">
              <w:rPr>
                <w:szCs w:val="22"/>
              </w:rPr>
              <w:t>STADA PHARMA CZ s.r.o.</w:t>
            </w:r>
          </w:p>
          <w:p w14:paraId="2B3192CA" w14:textId="77777777" w:rsidR="007D3614" w:rsidRPr="000A03F9" w:rsidRDefault="00693E10" w:rsidP="00D35D41">
            <w:pPr>
              <w:rPr>
                <w:szCs w:val="22"/>
              </w:rPr>
            </w:pPr>
            <w:r w:rsidRPr="000A03F9">
              <w:rPr>
                <w:szCs w:val="22"/>
              </w:rPr>
              <w:t>Tel: +420 257888111</w:t>
            </w:r>
          </w:p>
          <w:p w14:paraId="27D912BF" w14:textId="77777777" w:rsidR="007D3614" w:rsidRPr="000A03F9" w:rsidRDefault="007D3614" w:rsidP="00D35D41">
            <w:pPr>
              <w:rPr>
                <w:b/>
                <w:bCs/>
                <w:szCs w:val="22"/>
              </w:rPr>
            </w:pPr>
          </w:p>
        </w:tc>
        <w:tc>
          <w:tcPr>
            <w:tcW w:w="4535" w:type="dxa"/>
          </w:tcPr>
          <w:p w14:paraId="4DB0E82D" w14:textId="77777777" w:rsidR="007D3614" w:rsidRPr="000A03F9" w:rsidRDefault="00693E10" w:rsidP="00D35D41">
            <w:pPr>
              <w:rPr>
                <w:b/>
                <w:bCs/>
                <w:szCs w:val="22"/>
              </w:rPr>
            </w:pPr>
            <w:r w:rsidRPr="000A03F9">
              <w:rPr>
                <w:b/>
                <w:bCs/>
                <w:szCs w:val="22"/>
              </w:rPr>
              <w:t>Magyarország</w:t>
            </w:r>
          </w:p>
          <w:p w14:paraId="16C7E86E" w14:textId="77777777" w:rsidR="007D3614" w:rsidRPr="000A03F9" w:rsidRDefault="00693E10" w:rsidP="00D35D41">
            <w:pPr>
              <w:rPr>
                <w:szCs w:val="22"/>
              </w:rPr>
            </w:pPr>
            <w:r w:rsidRPr="000A03F9">
              <w:rPr>
                <w:szCs w:val="22"/>
              </w:rPr>
              <w:t>STADA Hungary Kft</w:t>
            </w:r>
          </w:p>
          <w:p w14:paraId="0E2C94E3" w14:textId="77777777" w:rsidR="007D3614" w:rsidRPr="000A03F9" w:rsidRDefault="00693E10" w:rsidP="00D35D41">
            <w:pPr>
              <w:rPr>
                <w:szCs w:val="22"/>
              </w:rPr>
            </w:pPr>
            <w:r w:rsidRPr="000A03F9">
              <w:rPr>
                <w:szCs w:val="22"/>
              </w:rPr>
              <w:t>Tel.: +36 18009747</w:t>
            </w:r>
          </w:p>
          <w:p w14:paraId="5F588288" w14:textId="77777777" w:rsidR="007D3614" w:rsidRPr="000A03F9" w:rsidRDefault="007D3614" w:rsidP="00D35D41">
            <w:pPr>
              <w:rPr>
                <w:b/>
                <w:bCs/>
                <w:szCs w:val="22"/>
              </w:rPr>
            </w:pPr>
          </w:p>
        </w:tc>
      </w:tr>
      <w:tr w:rsidR="007D3614" w:rsidRPr="000A03F9" w14:paraId="509ECC6D" w14:textId="77777777">
        <w:trPr>
          <w:cantSplit/>
          <w:trHeight w:val="20"/>
        </w:trPr>
        <w:tc>
          <w:tcPr>
            <w:tcW w:w="4535" w:type="dxa"/>
          </w:tcPr>
          <w:p w14:paraId="1BD2307A" w14:textId="77777777" w:rsidR="007D3614" w:rsidRPr="000A03F9" w:rsidRDefault="00693E10" w:rsidP="00D35D41">
            <w:pPr>
              <w:rPr>
                <w:b/>
                <w:bCs/>
                <w:szCs w:val="22"/>
              </w:rPr>
            </w:pPr>
            <w:r w:rsidRPr="000A03F9">
              <w:rPr>
                <w:b/>
                <w:bCs/>
                <w:szCs w:val="22"/>
              </w:rPr>
              <w:t>Danmark</w:t>
            </w:r>
          </w:p>
          <w:p w14:paraId="699A8126" w14:textId="77777777" w:rsidR="007D3614" w:rsidRPr="000A03F9" w:rsidRDefault="00693E10" w:rsidP="00D35D41">
            <w:pPr>
              <w:rPr>
                <w:szCs w:val="22"/>
              </w:rPr>
            </w:pPr>
            <w:r w:rsidRPr="000A03F9">
              <w:rPr>
                <w:szCs w:val="22"/>
              </w:rPr>
              <w:t>STADA Nordic ApS</w:t>
            </w:r>
          </w:p>
          <w:p w14:paraId="67597DEC" w14:textId="77777777" w:rsidR="007D3614" w:rsidRPr="000A03F9" w:rsidRDefault="00693E10" w:rsidP="00D35D41">
            <w:pPr>
              <w:rPr>
                <w:szCs w:val="22"/>
              </w:rPr>
            </w:pPr>
            <w:r w:rsidRPr="000A03F9">
              <w:rPr>
                <w:szCs w:val="22"/>
              </w:rPr>
              <w:t>Tlf: +45 44859999</w:t>
            </w:r>
          </w:p>
          <w:p w14:paraId="6F40AEE2" w14:textId="77777777" w:rsidR="007D3614" w:rsidRPr="000A03F9" w:rsidRDefault="007D3614" w:rsidP="00D35D41">
            <w:pPr>
              <w:rPr>
                <w:b/>
                <w:bCs/>
                <w:szCs w:val="22"/>
              </w:rPr>
            </w:pPr>
          </w:p>
        </w:tc>
        <w:tc>
          <w:tcPr>
            <w:tcW w:w="4535" w:type="dxa"/>
          </w:tcPr>
          <w:p w14:paraId="1F820060" w14:textId="77777777" w:rsidR="007D3614" w:rsidRPr="000A03F9" w:rsidRDefault="00693E10" w:rsidP="00D35D41">
            <w:pPr>
              <w:rPr>
                <w:b/>
                <w:bCs/>
                <w:szCs w:val="22"/>
              </w:rPr>
            </w:pPr>
            <w:r w:rsidRPr="000A03F9">
              <w:rPr>
                <w:b/>
                <w:bCs/>
                <w:szCs w:val="22"/>
              </w:rPr>
              <w:t>Malta</w:t>
            </w:r>
          </w:p>
          <w:p w14:paraId="5955287B" w14:textId="77777777" w:rsidR="007D3614" w:rsidRPr="000A03F9" w:rsidRDefault="00693E10" w:rsidP="00D35D41">
            <w:pPr>
              <w:rPr>
                <w:szCs w:val="22"/>
              </w:rPr>
            </w:pPr>
            <w:r w:rsidRPr="000A03F9">
              <w:rPr>
                <w:szCs w:val="22"/>
              </w:rPr>
              <w:t>Pharma.MT Ltd</w:t>
            </w:r>
          </w:p>
          <w:p w14:paraId="32FEED12" w14:textId="77777777" w:rsidR="007D3614" w:rsidRPr="000A03F9" w:rsidRDefault="00693E10" w:rsidP="00D35D41">
            <w:pPr>
              <w:rPr>
                <w:szCs w:val="22"/>
              </w:rPr>
            </w:pPr>
            <w:r w:rsidRPr="000A03F9">
              <w:rPr>
                <w:szCs w:val="22"/>
              </w:rPr>
              <w:t>Tel: +356 21337008</w:t>
            </w:r>
          </w:p>
          <w:p w14:paraId="78D9A513" w14:textId="77777777" w:rsidR="007D3614" w:rsidRPr="000A03F9" w:rsidRDefault="007D3614" w:rsidP="00D35D41">
            <w:pPr>
              <w:rPr>
                <w:b/>
                <w:bCs/>
                <w:szCs w:val="22"/>
              </w:rPr>
            </w:pPr>
          </w:p>
        </w:tc>
      </w:tr>
      <w:tr w:rsidR="007D3614" w:rsidRPr="000A03F9" w14:paraId="4939A5B8" w14:textId="77777777">
        <w:trPr>
          <w:cantSplit/>
          <w:trHeight w:val="20"/>
        </w:trPr>
        <w:tc>
          <w:tcPr>
            <w:tcW w:w="4535" w:type="dxa"/>
          </w:tcPr>
          <w:p w14:paraId="77155B9E" w14:textId="77777777" w:rsidR="007D3614" w:rsidRPr="000A03F9" w:rsidRDefault="00693E10" w:rsidP="00D35D41">
            <w:pPr>
              <w:rPr>
                <w:b/>
                <w:bCs/>
                <w:szCs w:val="22"/>
              </w:rPr>
            </w:pPr>
            <w:r w:rsidRPr="000A03F9">
              <w:rPr>
                <w:b/>
                <w:bCs/>
                <w:szCs w:val="22"/>
              </w:rPr>
              <w:t>Deutschland</w:t>
            </w:r>
          </w:p>
          <w:p w14:paraId="0968BD6E" w14:textId="77777777" w:rsidR="007D3614" w:rsidRPr="000A03F9" w:rsidRDefault="00693E10" w:rsidP="00D35D41">
            <w:pPr>
              <w:rPr>
                <w:szCs w:val="22"/>
              </w:rPr>
            </w:pPr>
            <w:r w:rsidRPr="000A03F9">
              <w:rPr>
                <w:szCs w:val="22"/>
              </w:rPr>
              <w:t>STADAPHARM GmbH</w:t>
            </w:r>
          </w:p>
          <w:p w14:paraId="1237D059" w14:textId="77777777" w:rsidR="007D3614" w:rsidRPr="000A03F9" w:rsidRDefault="00693E10" w:rsidP="00D35D41">
            <w:pPr>
              <w:rPr>
                <w:szCs w:val="22"/>
              </w:rPr>
            </w:pPr>
            <w:r w:rsidRPr="000A03F9">
              <w:rPr>
                <w:szCs w:val="22"/>
              </w:rPr>
              <w:t>Tel: +49 61016030</w:t>
            </w:r>
          </w:p>
          <w:p w14:paraId="0240A055" w14:textId="77777777" w:rsidR="007D3614" w:rsidRPr="000A03F9" w:rsidRDefault="007D3614" w:rsidP="00D35D41">
            <w:pPr>
              <w:rPr>
                <w:b/>
                <w:bCs/>
                <w:szCs w:val="22"/>
              </w:rPr>
            </w:pPr>
          </w:p>
        </w:tc>
        <w:tc>
          <w:tcPr>
            <w:tcW w:w="4535" w:type="dxa"/>
          </w:tcPr>
          <w:p w14:paraId="045380A0" w14:textId="77777777" w:rsidR="007D3614" w:rsidRPr="000A03F9" w:rsidRDefault="00693E10" w:rsidP="00D35D41">
            <w:pPr>
              <w:rPr>
                <w:b/>
                <w:bCs/>
                <w:szCs w:val="22"/>
              </w:rPr>
            </w:pPr>
            <w:r w:rsidRPr="000A03F9">
              <w:rPr>
                <w:b/>
                <w:bCs/>
                <w:szCs w:val="22"/>
              </w:rPr>
              <w:t>Nederland</w:t>
            </w:r>
          </w:p>
          <w:p w14:paraId="127A1FE5" w14:textId="77777777" w:rsidR="007D3614" w:rsidRPr="000A03F9" w:rsidRDefault="00693E10" w:rsidP="00D35D41">
            <w:pPr>
              <w:rPr>
                <w:szCs w:val="22"/>
              </w:rPr>
            </w:pPr>
            <w:r w:rsidRPr="000A03F9">
              <w:rPr>
                <w:szCs w:val="22"/>
              </w:rPr>
              <w:t>Centrafarm B.V.</w:t>
            </w:r>
          </w:p>
          <w:p w14:paraId="72264D46" w14:textId="77777777" w:rsidR="007D3614" w:rsidRPr="000A03F9" w:rsidRDefault="00693E10" w:rsidP="00D35D41">
            <w:pPr>
              <w:rPr>
                <w:szCs w:val="22"/>
              </w:rPr>
            </w:pPr>
            <w:r w:rsidRPr="000A03F9">
              <w:rPr>
                <w:szCs w:val="22"/>
              </w:rPr>
              <w:t>Tel.: +31 765081000</w:t>
            </w:r>
          </w:p>
          <w:p w14:paraId="426F771F" w14:textId="77777777" w:rsidR="007D3614" w:rsidRPr="000A03F9" w:rsidRDefault="007D3614" w:rsidP="00D35D41">
            <w:pPr>
              <w:rPr>
                <w:b/>
                <w:bCs/>
                <w:szCs w:val="22"/>
              </w:rPr>
            </w:pPr>
          </w:p>
        </w:tc>
      </w:tr>
      <w:tr w:rsidR="007D3614" w:rsidRPr="000A03F9" w14:paraId="7F83396D" w14:textId="77777777">
        <w:trPr>
          <w:cantSplit/>
          <w:trHeight w:val="20"/>
        </w:trPr>
        <w:tc>
          <w:tcPr>
            <w:tcW w:w="4535" w:type="dxa"/>
          </w:tcPr>
          <w:p w14:paraId="43976C4B" w14:textId="77777777" w:rsidR="007D3614" w:rsidRPr="000A03F9" w:rsidRDefault="00693E10" w:rsidP="00D35D41">
            <w:pPr>
              <w:rPr>
                <w:b/>
                <w:bCs/>
                <w:szCs w:val="22"/>
              </w:rPr>
            </w:pPr>
            <w:r w:rsidRPr="000A03F9">
              <w:rPr>
                <w:b/>
                <w:bCs/>
                <w:szCs w:val="22"/>
              </w:rPr>
              <w:t>Eesti</w:t>
            </w:r>
          </w:p>
          <w:p w14:paraId="23225B08" w14:textId="77777777" w:rsidR="007D3614" w:rsidRPr="000A03F9" w:rsidRDefault="00693E10" w:rsidP="00D35D41">
            <w:pPr>
              <w:rPr>
                <w:szCs w:val="22"/>
              </w:rPr>
            </w:pPr>
            <w:r w:rsidRPr="000A03F9">
              <w:rPr>
                <w:szCs w:val="22"/>
              </w:rPr>
              <w:t>UAB „STADA Baltics“</w:t>
            </w:r>
          </w:p>
          <w:p w14:paraId="57B0DF8E" w14:textId="29687556" w:rsidR="007D3614" w:rsidRPr="000A03F9" w:rsidRDefault="00693E10" w:rsidP="00D35D41">
            <w:pPr>
              <w:rPr>
                <w:b/>
                <w:bCs/>
                <w:szCs w:val="22"/>
              </w:rPr>
            </w:pPr>
            <w:r w:rsidRPr="000A03F9">
              <w:rPr>
                <w:szCs w:val="22"/>
              </w:rPr>
              <w:t xml:space="preserve">Tel: </w:t>
            </w:r>
            <w:r w:rsidR="00485DA4">
              <w:rPr>
                <w:szCs w:val="22"/>
              </w:rPr>
              <w:t>+</w:t>
            </w:r>
            <w:r w:rsidR="00485DA4" w:rsidRPr="0097129F">
              <w:t>372 53072153</w:t>
            </w:r>
          </w:p>
        </w:tc>
        <w:tc>
          <w:tcPr>
            <w:tcW w:w="4535" w:type="dxa"/>
          </w:tcPr>
          <w:p w14:paraId="377D4099" w14:textId="77777777" w:rsidR="007D3614" w:rsidRPr="000A03F9" w:rsidRDefault="00693E10" w:rsidP="00D35D41">
            <w:pPr>
              <w:rPr>
                <w:b/>
                <w:bCs/>
                <w:szCs w:val="22"/>
              </w:rPr>
            </w:pPr>
            <w:r w:rsidRPr="000A03F9">
              <w:rPr>
                <w:b/>
                <w:bCs/>
                <w:szCs w:val="22"/>
              </w:rPr>
              <w:t>Norge</w:t>
            </w:r>
          </w:p>
          <w:p w14:paraId="5B240AA4" w14:textId="77777777" w:rsidR="007D3614" w:rsidRPr="000A03F9" w:rsidRDefault="00693E10" w:rsidP="00D35D41">
            <w:pPr>
              <w:rPr>
                <w:szCs w:val="22"/>
              </w:rPr>
            </w:pPr>
            <w:r w:rsidRPr="000A03F9">
              <w:rPr>
                <w:szCs w:val="22"/>
              </w:rPr>
              <w:t>STADA Nordic ApS</w:t>
            </w:r>
          </w:p>
          <w:p w14:paraId="10B92659" w14:textId="77777777" w:rsidR="007D3614" w:rsidRPr="000A03F9" w:rsidRDefault="00693E10" w:rsidP="00D35D41">
            <w:pPr>
              <w:rPr>
                <w:szCs w:val="22"/>
              </w:rPr>
            </w:pPr>
            <w:r w:rsidRPr="000A03F9">
              <w:rPr>
                <w:szCs w:val="22"/>
              </w:rPr>
              <w:t>Tlf: +45 44859999</w:t>
            </w:r>
          </w:p>
          <w:p w14:paraId="2A00E5F9" w14:textId="77777777" w:rsidR="007D3614" w:rsidRPr="000A03F9" w:rsidRDefault="007D3614" w:rsidP="00D35D41">
            <w:pPr>
              <w:rPr>
                <w:b/>
                <w:bCs/>
                <w:szCs w:val="22"/>
              </w:rPr>
            </w:pPr>
          </w:p>
        </w:tc>
      </w:tr>
      <w:tr w:rsidR="007D3614" w:rsidRPr="000A03F9" w14:paraId="7EF8ED34" w14:textId="77777777">
        <w:trPr>
          <w:cantSplit/>
          <w:trHeight w:val="20"/>
        </w:trPr>
        <w:tc>
          <w:tcPr>
            <w:tcW w:w="4535" w:type="dxa"/>
          </w:tcPr>
          <w:p w14:paraId="683EFEBC" w14:textId="77777777" w:rsidR="007D3614" w:rsidRPr="000A03F9" w:rsidRDefault="00693E10" w:rsidP="00D35D41">
            <w:pPr>
              <w:rPr>
                <w:b/>
                <w:bCs/>
                <w:szCs w:val="22"/>
              </w:rPr>
            </w:pPr>
            <w:r w:rsidRPr="000A03F9">
              <w:rPr>
                <w:b/>
                <w:bCs/>
                <w:szCs w:val="22"/>
              </w:rPr>
              <w:t>Ελλάδα</w:t>
            </w:r>
          </w:p>
          <w:p w14:paraId="63A9FCAE" w14:textId="77777777" w:rsidR="00F11152" w:rsidRPr="0087302B" w:rsidRDefault="00F11152" w:rsidP="00F11152">
            <w:pPr>
              <w:rPr>
                <w:ins w:id="17" w:author="PL" w:date="2026-02-08T10:08:00Z"/>
                <w:color w:val="000000"/>
                <w:szCs w:val="22"/>
                <w:lang w:val="el-GR"/>
              </w:rPr>
            </w:pPr>
            <w:ins w:id="18" w:author="PL" w:date="2026-02-08T10:08:00Z">
              <w:r w:rsidRPr="0087302B">
                <w:rPr>
                  <w:color w:val="000000"/>
                  <w:szCs w:val="22"/>
                  <w:lang w:val="el-GR"/>
                </w:rPr>
                <w:t>BioARS Therapeutics A.E.</w:t>
              </w:r>
            </w:ins>
          </w:p>
          <w:p w14:paraId="0B4F9A8C" w14:textId="77777777" w:rsidR="00F11152" w:rsidRPr="00F11152" w:rsidRDefault="00F11152" w:rsidP="00F11152">
            <w:pPr>
              <w:rPr>
                <w:ins w:id="19" w:author="PL" w:date="2026-02-08T10:08:00Z"/>
                <w:color w:val="000000"/>
                <w:szCs w:val="22"/>
                <w:lang w:val="en-US"/>
                <w:rPrChange w:id="20" w:author="PL" w:date="2026-02-08T10:08:00Z">
                  <w:rPr>
                    <w:ins w:id="21" w:author="PL" w:date="2026-02-08T10:08:00Z"/>
                    <w:color w:val="000000"/>
                    <w:szCs w:val="22"/>
                    <w:lang w:val="de-DE"/>
                  </w:rPr>
                </w:rPrChange>
              </w:rPr>
            </w:pPr>
            <w:ins w:id="22" w:author="PL" w:date="2026-02-08T10:0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53BF611D" w14:textId="64797E98" w:rsidR="007D3614" w:rsidRPr="000A03F9" w:rsidDel="00F11152" w:rsidRDefault="00693E10" w:rsidP="00D35D41">
            <w:pPr>
              <w:rPr>
                <w:del w:id="23" w:author="PL" w:date="2026-02-08T10:08:00Z"/>
                <w:szCs w:val="22"/>
              </w:rPr>
            </w:pPr>
            <w:del w:id="24" w:author="PL" w:date="2026-02-08T10:08:00Z">
              <w:r w:rsidRPr="000A03F9" w:rsidDel="00F11152">
                <w:rPr>
                  <w:szCs w:val="22"/>
                </w:rPr>
                <w:delText>STADA Arzneimittel AG</w:delText>
              </w:r>
            </w:del>
          </w:p>
          <w:p w14:paraId="6FFD882C" w14:textId="588439CB" w:rsidR="007D3614" w:rsidRPr="000A03F9" w:rsidDel="00F11152" w:rsidRDefault="00693E10" w:rsidP="00D35D41">
            <w:pPr>
              <w:rPr>
                <w:del w:id="25" w:author="PL" w:date="2026-02-08T10:08:00Z"/>
                <w:b/>
                <w:bCs/>
                <w:szCs w:val="22"/>
              </w:rPr>
            </w:pPr>
            <w:del w:id="26" w:author="PL" w:date="2026-02-08T10:08:00Z">
              <w:r w:rsidRPr="000A03F9" w:rsidDel="00F11152">
                <w:rPr>
                  <w:szCs w:val="22"/>
                </w:rPr>
                <w:delText>Τηλ: +30 2106664667</w:delText>
              </w:r>
            </w:del>
          </w:p>
          <w:p w14:paraId="6C5DFCBD" w14:textId="77777777" w:rsidR="007D3614" w:rsidRPr="000A03F9" w:rsidRDefault="007D3614" w:rsidP="00D35D41">
            <w:pPr>
              <w:rPr>
                <w:b/>
                <w:bCs/>
                <w:szCs w:val="22"/>
              </w:rPr>
            </w:pPr>
          </w:p>
        </w:tc>
        <w:tc>
          <w:tcPr>
            <w:tcW w:w="4535" w:type="dxa"/>
          </w:tcPr>
          <w:p w14:paraId="6CB5C922" w14:textId="77777777" w:rsidR="007D3614" w:rsidRPr="000A03F9" w:rsidRDefault="00693E10" w:rsidP="00D35D41">
            <w:pPr>
              <w:rPr>
                <w:b/>
                <w:bCs/>
                <w:szCs w:val="22"/>
              </w:rPr>
            </w:pPr>
            <w:r w:rsidRPr="000A03F9">
              <w:rPr>
                <w:b/>
                <w:bCs/>
                <w:szCs w:val="22"/>
              </w:rPr>
              <w:t>Österreich</w:t>
            </w:r>
          </w:p>
          <w:p w14:paraId="14F1FB8A" w14:textId="77777777" w:rsidR="007D3614" w:rsidRPr="000A03F9" w:rsidRDefault="00693E10" w:rsidP="00D35D41">
            <w:pPr>
              <w:rPr>
                <w:i/>
                <w:szCs w:val="22"/>
              </w:rPr>
            </w:pPr>
            <w:r w:rsidRPr="000A03F9">
              <w:rPr>
                <w:szCs w:val="22"/>
              </w:rPr>
              <w:t>STADA Arzneimittel GmbH</w:t>
            </w:r>
          </w:p>
          <w:p w14:paraId="224B9D0C" w14:textId="77777777" w:rsidR="007D3614" w:rsidRPr="000A03F9" w:rsidRDefault="00693E10" w:rsidP="00D35D41">
            <w:pPr>
              <w:rPr>
                <w:szCs w:val="22"/>
              </w:rPr>
            </w:pPr>
            <w:r w:rsidRPr="000A03F9">
              <w:rPr>
                <w:szCs w:val="22"/>
              </w:rPr>
              <w:t>Tel: +43 136785850</w:t>
            </w:r>
          </w:p>
          <w:p w14:paraId="49D4ACE0" w14:textId="77777777" w:rsidR="007D3614" w:rsidRPr="000A03F9" w:rsidRDefault="007D3614" w:rsidP="00D35D41">
            <w:pPr>
              <w:rPr>
                <w:b/>
                <w:bCs/>
                <w:szCs w:val="22"/>
              </w:rPr>
            </w:pPr>
          </w:p>
        </w:tc>
      </w:tr>
      <w:tr w:rsidR="007D3614" w:rsidRPr="000A03F9" w14:paraId="5FFCF9ED" w14:textId="77777777">
        <w:trPr>
          <w:cantSplit/>
          <w:trHeight w:val="20"/>
        </w:trPr>
        <w:tc>
          <w:tcPr>
            <w:tcW w:w="4535" w:type="dxa"/>
          </w:tcPr>
          <w:p w14:paraId="2EB0F04F" w14:textId="77777777" w:rsidR="007D3614" w:rsidRPr="000A03F9" w:rsidRDefault="00693E10" w:rsidP="00D35D41">
            <w:pPr>
              <w:rPr>
                <w:b/>
                <w:bCs/>
                <w:szCs w:val="22"/>
              </w:rPr>
            </w:pPr>
            <w:r w:rsidRPr="000A03F9">
              <w:rPr>
                <w:b/>
                <w:bCs/>
                <w:szCs w:val="22"/>
              </w:rPr>
              <w:t>España</w:t>
            </w:r>
          </w:p>
          <w:p w14:paraId="54FFC976" w14:textId="77777777" w:rsidR="007D3614" w:rsidRPr="000A03F9" w:rsidRDefault="00693E10" w:rsidP="00D35D41">
            <w:pPr>
              <w:rPr>
                <w:szCs w:val="22"/>
              </w:rPr>
            </w:pPr>
            <w:r w:rsidRPr="000A03F9">
              <w:rPr>
                <w:szCs w:val="22"/>
              </w:rPr>
              <w:t>Laboratorio STADA, S.L.</w:t>
            </w:r>
          </w:p>
          <w:p w14:paraId="73E087A2" w14:textId="77777777" w:rsidR="007D3614" w:rsidRPr="000A03F9" w:rsidRDefault="00693E10" w:rsidP="00D35D41">
            <w:pPr>
              <w:rPr>
                <w:szCs w:val="22"/>
              </w:rPr>
            </w:pPr>
            <w:r w:rsidRPr="000A03F9">
              <w:rPr>
                <w:szCs w:val="22"/>
              </w:rPr>
              <w:t>Tel: +34 934738889</w:t>
            </w:r>
          </w:p>
          <w:p w14:paraId="07C054E8" w14:textId="77777777" w:rsidR="007D3614" w:rsidRPr="000A03F9" w:rsidRDefault="007D3614" w:rsidP="00D35D41">
            <w:pPr>
              <w:rPr>
                <w:b/>
                <w:bCs/>
                <w:szCs w:val="22"/>
              </w:rPr>
            </w:pPr>
          </w:p>
        </w:tc>
        <w:tc>
          <w:tcPr>
            <w:tcW w:w="4535" w:type="dxa"/>
          </w:tcPr>
          <w:p w14:paraId="7885EFEA" w14:textId="77777777" w:rsidR="007D3614" w:rsidRPr="000A03F9" w:rsidRDefault="00693E10" w:rsidP="00D35D41">
            <w:pPr>
              <w:rPr>
                <w:b/>
                <w:bCs/>
                <w:i/>
                <w:iCs/>
                <w:szCs w:val="22"/>
              </w:rPr>
            </w:pPr>
            <w:r w:rsidRPr="000A03F9">
              <w:rPr>
                <w:b/>
                <w:bCs/>
                <w:szCs w:val="22"/>
              </w:rPr>
              <w:t>Polska</w:t>
            </w:r>
          </w:p>
          <w:p w14:paraId="4551E795" w14:textId="3FA08BD8" w:rsidR="007D3614" w:rsidRPr="000A03F9" w:rsidRDefault="00693E10" w:rsidP="00D35D41">
            <w:pPr>
              <w:rPr>
                <w:szCs w:val="22"/>
              </w:rPr>
            </w:pPr>
            <w:r w:rsidRPr="000A03F9">
              <w:rPr>
                <w:szCs w:val="22"/>
              </w:rPr>
              <w:t>STADA P</w:t>
            </w:r>
            <w:r w:rsidR="00485DA4">
              <w:rPr>
                <w:szCs w:val="22"/>
              </w:rPr>
              <w:t>harm</w:t>
            </w:r>
            <w:r w:rsidRPr="000A03F9">
              <w:rPr>
                <w:szCs w:val="22"/>
              </w:rPr>
              <w:t xml:space="preserve"> Sp. </w:t>
            </w:r>
            <w:r w:rsidR="00A22D5E" w:rsidRPr="008C3041">
              <w:rPr>
                <w:color w:val="000000"/>
                <w:szCs w:val="22"/>
                <w:lang w:val="pl-PL" w:eastAsia="en-CA"/>
              </w:rPr>
              <w:t>z</w:t>
            </w:r>
            <w:r w:rsidR="00A22D5E">
              <w:rPr>
                <w:color w:val="000000"/>
                <w:szCs w:val="22"/>
                <w:lang w:val="pl-PL" w:eastAsia="en-CA"/>
              </w:rPr>
              <w:t xml:space="preserve"> </w:t>
            </w:r>
            <w:r w:rsidR="00A22D5E" w:rsidRPr="008C3041">
              <w:rPr>
                <w:color w:val="000000"/>
                <w:szCs w:val="22"/>
                <w:lang w:val="pl-PL" w:eastAsia="en-CA"/>
              </w:rPr>
              <w:t>o</w:t>
            </w:r>
            <w:r w:rsidR="00A22D5E">
              <w:rPr>
                <w:color w:val="000000"/>
                <w:szCs w:val="22"/>
                <w:lang w:val="pl-PL" w:eastAsia="en-CA"/>
              </w:rPr>
              <w:t>.</w:t>
            </w:r>
            <w:r w:rsidR="00A22D5E" w:rsidRPr="008C3041">
              <w:rPr>
                <w:color w:val="000000"/>
                <w:szCs w:val="22"/>
                <w:lang w:val="pl-PL" w:eastAsia="en-CA"/>
              </w:rPr>
              <w:t>o.</w:t>
            </w:r>
          </w:p>
          <w:p w14:paraId="722E1777" w14:textId="77777777" w:rsidR="007D3614" w:rsidRPr="000A03F9" w:rsidRDefault="00693E10" w:rsidP="00D35D41">
            <w:pPr>
              <w:rPr>
                <w:szCs w:val="22"/>
              </w:rPr>
            </w:pPr>
            <w:r w:rsidRPr="000A03F9">
              <w:rPr>
                <w:szCs w:val="22"/>
              </w:rPr>
              <w:t>Tel: +48 227377920</w:t>
            </w:r>
          </w:p>
          <w:p w14:paraId="6D47365A" w14:textId="77777777" w:rsidR="007D3614" w:rsidRPr="000A03F9" w:rsidRDefault="007D3614" w:rsidP="00D35D41">
            <w:pPr>
              <w:rPr>
                <w:b/>
                <w:bCs/>
                <w:szCs w:val="22"/>
              </w:rPr>
            </w:pPr>
          </w:p>
        </w:tc>
      </w:tr>
      <w:tr w:rsidR="007D3614" w:rsidRPr="000A03F9" w14:paraId="55A47B99" w14:textId="77777777">
        <w:trPr>
          <w:cantSplit/>
          <w:trHeight w:val="20"/>
        </w:trPr>
        <w:tc>
          <w:tcPr>
            <w:tcW w:w="4535" w:type="dxa"/>
          </w:tcPr>
          <w:p w14:paraId="070CF435" w14:textId="77777777" w:rsidR="007D3614" w:rsidRPr="000A03F9" w:rsidRDefault="00693E10" w:rsidP="00D35D41">
            <w:pPr>
              <w:rPr>
                <w:b/>
                <w:bCs/>
                <w:szCs w:val="22"/>
              </w:rPr>
            </w:pPr>
            <w:r w:rsidRPr="000A03F9">
              <w:rPr>
                <w:b/>
                <w:bCs/>
                <w:szCs w:val="22"/>
              </w:rPr>
              <w:lastRenderedPageBreak/>
              <w:t>France</w:t>
            </w:r>
          </w:p>
          <w:p w14:paraId="17015971" w14:textId="77777777" w:rsidR="00C75305" w:rsidRPr="00D47D72" w:rsidRDefault="004D5BD2" w:rsidP="00C75305">
            <w:pPr>
              <w:suppressAutoHyphens/>
              <w:rPr>
                <w:bCs/>
                <w:color w:val="000000"/>
                <w:szCs w:val="22"/>
                <w:lang w:val="fr-FR"/>
              </w:rPr>
            </w:pPr>
            <w:r>
              <w:rPr>
                <w:lang w:val="en-US"/>
              </w:rPr>
              <w:t>Laboratoires</w:t>
            </w:r>
            <w:r w:rsidRPr="00D47D72">
              <w:rPr>
                <w:bCs/>
                <w:color w:val="000000"/>
                <w:szCs w:val="22"/>
              </w:rPr>
              <w:t xml:space="preserve"> </w:t>
            </w:r>
            <w:r w:rsidR="00C75305" w:rsidRPr="00D47D72">
              <w:rPr>
                <w:bCs/>
                <w:color w:val="000000"/>
                <w:szCs w:val="22"/>
                <w:lang w:val="fr-FR"/>
              </w:rPr>
              <w:t xml:space="preserve">Biogaran </w:t>
            </w:r>
          </w:p>
          <w:p w14:paraId="29D102C4" w14:textId="77777777" w:rsidR="00C75305" w:rsidRPr="00D47D72" w:rsidRDefault="00C75305" w:rsidP="00C75305">
            <w:pPr>
              <w:rPr>
                <w:bCs/>
                <w:color w:val="000000"/>
                <w:szCs w:val="22"/>
                <w:lang w:val="fr-FR"/>
              </w:rPr>
            </w:pPr>
            <w:r w:rsidRPr="00D47D72">
              <w:rPr>
                <w:bCs/>
                <w:color w:val="000000"/>
                <w:szCs w:val="22"/>
                <w:lang w:val="fr-FR"/>
              </w:rPr>
              <w:t xml:space="preserve">Tél: +33 </w:t>
            </w:r>
            <w:r w:rsidR="004D5BD2">
              <w:rPr>
                <w:lang w:val="en-US"/>
              </w:rPr>
              <w:t>800970109</w:t>
            </w:r>
          </w:p>
          <w:p w14:paraId="5263F451" w14:textId="77777777" w:rsidR="007D3614" w:rsidRPr="000A03F9" w:rsidRDefault="007D3614" w:rsidP="00D35D41">
            <w:pPr>
              <w:rPr>
                <w:b/>
                <w:bCs/>
                <w:szCs w:val="22"/>
              </w:rPr>
            </w:pPr>
          </w:p>
        </w:tc>
        <w:tc>
          <w:tcPr>
            <w:tcW w:w="4535" w:type="dxa"/>
          </w:tcPr>
          <w:p w14:paraId="5FA09C78" w14:textId="77777777" w:rsidR="007D3614" w:rsidRPr="000A03F9" w:rsidRDefault="00693E10" w:rsidP="00D35D41">
            <w:pPr>
              <w:rPr>
                <w:b/>
                <w:bCs/>
                <w:szCs w:val="22"/>
              </w:rPr>
            </w:pPr>
            <w:r w:rsidRPr="000A03F9">
              <w:rPr>
                <w:b/>
                <w:bCs/>
                <w:szCs w:val="22"/>
              </w:rPr>
              <w:t>Portugal</w:t>
            </w:r>
          </w:p>
          <w:p w14:paraId="2F9F87A7" w14:textId="77777777" w:rsidR="007D3614" w:rsidRPr="000A03F9" w:rsidRDefault="00693E10" w:rsidP="00D35D41">
            <w:pPr>
              <w:rPr>
                <w:szCs w:val="22"/>
              </w:rPr>
            </w:pPr>
            <w:r w:rsidRPr="000A03F9">
              <w:rPr>
                <w:szCs w:val="22"/>
              </w:rPr>
              <w:t>Stada, Lda.</w:t>
            </w:r>
          </w:p>
          <w:p w14:paraId="1623E644" w14:textId="77777777" w:rsidR="007D3614" w:rsidRPr="000A03F9" w:rsidRDefault="00693E10" w:rsidP="00D35D41">
            <w:pPr>
              <w:rPr>
                <w:szCs w:val="22"/>
              </w:rPr>
            </w:pPr>
            <w:r w:rsidRPr="000A03F9">
              <w:rPr>
                <w:szCs w:val="22"/>
              </w:rPr>
              <w:t>Tel: +351 211209870</w:t>
            </w:r>
          </w:p>
          <w:p w14:paraId="7A4574F3" w14:textId="77777777" w:rsidR="007D3614" w:rsidRPr="000A03F9" w:rsidRDefault="007D3614" w:rsidP="00D35D41">
            <w:pPr>
              <w:rPr>
                <w:b/>
                <w:bCs/>
                <w:szCs w:val="22"/>
              </w:rPr>
            </w:pPr>
          </w:p>
        </w:tc>
      </w:tr>
      <w:tr w:rsidR="007D3614" w:rsidRPr="000A03F9" w14:paraId="5E998CBA" w14:textId="77777777">
        <w:trPr>
          <w:cantSplit/>
          <w:trHeight w:val="20"/>
        </w:trPr>
        <w:tc>
          <w:tcPr>
            <w:tcW w:w="4535" w:type="dxa"/>
          </w:tcPr>
          <w:p w14:paraId="22267706" w14:textId="77777777" w:rsidR="007D3614" w:rsidRPr="000A03F9" w:rsidRDefault="00693E10" w:rsidP="00D35D41">
            <w:pPr>
              <w:rPr>
                <w:b/>
                <w:bCs/>
                <w:szCs w:val="22"/>
              </w:rPr>
            </w:pPr>
            <w:r w:rsidRPr="000A03F9">
              <w:rPr>
                <w:b/>
                <w:bCs/>
                <w:szCs w:val="22"/>
              </w:rPr>
              <w:t>Hrvatska</w:t>
            </w:r>
          </w:p>
          <w:p w14:paraId="38B0DDDF" w14:textId="77777777" w:rsidR="007D3614" w:rsidRPr="000A03F9" w:rsidRDefault="00693E10" w:rsidP="00D35D41">
            <w:pPr>
              <w:rPr>
                <w:szCs w:val="22"/>
              </w:rPr>
            </w:pPr>
            <w:r w:rsidRPr="000A03F9">
              <w:rPr>
                <w:szCs w:val="22"/>
              </w:rPr>
              <w:t>STADA d.o.o.</w:t>
            </w:r>
          </w:p>
          <w:p w14:paraId="743C92CB" w14:textId="77777777" w:rsidR="007D3614" w:rsidRPr="000A03F9" w:rsidRDefault="00693E10" w:rsidP="00D35D41">
            <w:pPr>
              <w:rPr>
                <w:szCs w:val="22"/>
              </w:rPr>
            </w:pPr>
            <w:r w:rsidRPr="000A03F9">
              <w:rPr>
                <w:szCs w:val="22"/>
              </w:rPr>
              <w:t>Tel: +385 13764111</w:t>
            </w:r>
          </w:p>
          <w:p w14:paraId="52D86D55" w14:textId="77777777" w:rsidR="007D3614" w:rsidRPr="000A03F9" w:rsidRDefault="007D3614" w:rsidP="00D35D41">
            <w:pPr>
              <w:rPr>
                <w:b/>
                <w:bCs/>
                <w:szCs w:val="22"/>
              </w:rPr>
            </w:pPr>
          </w:p>
        </w:tc>
        <w:tc>
          <w:tcPr>
            <w:tcW w:w="4535" w:type="dxa"/>
          </w:tcPr>
          <w:p w14:paraId="53E72BD2" w14:textId="77777777" w:rsidR="007D3614" w:rsidRPr="000A03F9" w:rsidRDefault="00693E10" w:rsidP="00D35D41">
            <w:pPr>
              <w:rPr>
                <w:b/>
                <w:bCs/>
                <w:szCs w:val="22"/>
              </w:rPr>
            </w:pPr>
            <w:r w:rsidRPr="000A03F9">
              <w:rPr>
                <w:b/>
                <w:bCs/>
                <w:szCs w:val="22"/>
              </w:rPr>
              <w:t>România</w:t>
            </w:r>
          </w:p>
          <w:p w14:paraId="6688FE3D" w14:textId="77777777" w:rsidR="007D3614" w:rsidRPr="000A03F9" w:rsidRDefault="00693E10" w:rsidP="00D35D41">
            <w:pPr>
              <w:rPr>
                <w:szCs w:val="22"/>
              </w:rPr>
            </w:pPr>
            <w:r w:rsidRPr="000A03F9">
              <w:rPr>
                <w:szCs w:val="22"/>
              </w:rPr>
              <w:t>STADA M&amp;D SRL</w:t>
            </w:r>
          </w:p>
          <w:p w14:paraId="308E5A08" w14:textId="77777777" w:rsidR="007D3614" w:rsidRPr="000A03F9" w:rsidRDefault="00693E10" w:rsidP="00D35D41">
            <w:pPr>
              <w:rPr>
                <w:szCs w:val="22"/>
              </w:rPr>
            </w:pPr>
            <w:r w:rsidRPr="000A03F9">
              <w:rPr>
                <w:szCs w:val="22"/>
              </w:rPr>
              <w:t>Tel: +40 213160640</w:t>
            </w:r>
          </w:p>
          <w:p w14:paraId="60209FA6" w14:textId="77777777" w:rsidR="007D3614" w:rsidRPr="000A03F9" w:rsidRDefault="007D3614" w:rsidP="00D35D41">
            <w:pPr>
              <w:rPr>
                <w:b/>
                <w:bCs/>
                <w:szCs w:val="22"/>
              </w:rPr>
            </w:pPr>
          </w:p>
        </w:tc>
      </w:tr>
      <w:tr w:rsidR="007D3614" w:rsidRPr="000A03F9" w14:paraId="0B91F486" w14:textId="77777777">
        <w:trPr>
          <w:cantSplit/>
          <w:trHeight w:val="20"/>
        </w:trPr>
        <w:tc>
          <w:tcPr>
            <w:tcW w:w="4535" w:type="dxa"/>
          </w:tcPr>
          <w:p w14:paraId="43B8AB37" w14:textId="77777777" w:rsidR="007D3614" w:rsidRPr="000A03F9" w:rsidRDefault="00693E10" w:rsidP="00D35D41">
            <w:pPr>
              <w:rPr>
                <w:b/>
                <w:bCs/>
                <w:szCs w:val="22"/>
              </w:rPr>
            </w:pPr>
            <w:r w:rsidRPr="000A03F9">
              <w:rPr>
                <w:b/>
                <w:bCs/>
                <w:szCs w:val="22"/>
              </w:rPr>
              <w:br w:type="page"/>
              <w:t>Ireland</w:t>
            </w:r>
          </w:p>
          <w:p w14:paraId="1E8D292F" w14:textId="77777777" w:rsidR="007D3614" w:rsidRPr="000A03F9" w:rsidRDefault="00693E10" w:rsidP="00D35D41">
            <w:pPr>
              <w:rPr>
                <w:szCs w:val="22"/>
              </w:rPr>
            </w:pPr>
            <w:r w:rsidRPr="000A03F9">
              <w:rPr>
                <w:szCs w:val="22"/>
              </w:rPr>
              <w:t>Clonmel Healthcare Ltd.</w:t>
            </w:r>
          </w:p>
          <w:p w14:paraId="2871BF80" w14:textId="77777777" w:rsidR="007D3614" w:rsidRPr="000A03F9" w:rsidRDefault="00693E10" w:rsidP="00D35D41">
            <w:pPr>
              <w:rPr>
                <w:szCs w:val="22"/>
              </w:rPr>
            </w:pPr>
            <w:r w:rsidRPr="000A03F9">
              <w:rPr>
                <w:szCs w:val="22"/>
              </w:rPr>
              <w:t>Tel: +353 526177777</w:t>
            </w:r>
          </w:p>
          <w:p w14:paraId="2ECC59A8" w14:textId="77777777" w:rsidR="007D3614" w:rsidRPr="000A03F9" w:rsidRDefault="007D3614" w:rsidP="00D35D41">
            <w:pPr>
              <w:rPr>
                <w:b/>
                <w:bCs/>
                <w:szCs w:val="22"/>
              </w:rPr>
            </w:pPr>
          </w:p>
        </w:tc>
        <w:tc>
          <w:tcPr>
            <w:tcW w:w="4535" w:type="dxa"/>
          </w:tcPr>
          <w:p w14:paraId="709858CC" w14:textId="77777777" w:rsidR="007D3614" w:rsidRPr="000A03F9" w:rsidRDefault="00693E10" w:rsidP="00D35D41">
            <w:pPr>
              <w:rPr>
                <w:b/>
                <w:bCs/>
                <w:szCs w:val="22"/>
              </w:rPr>
            </w:pPr>
            <w:r w:rsidRPr="000A03F9">
              <w:rPr>
                <w:b/>
                <w:bCs/>
                <w:szCs w:val="22"/>
              </w:rPr>
              <w:t>Slovenija</w:t>
            </w:r>
          </w:p>
          <w:p w14:paraId="1F9370FD" w14:textId="77777777" w:rsidR="007D3614" w:rsidRPr="000A03F9" w:rsidRDefault="00693E10" w:rsidP="00D35D41">
            <w:pPr>
              <w:rPr>
                <w:szCs w:val="22"/>
              </w:rPr>
            </w:pPr>
            <w:r w:rsidRPr="000A03F9">
              <w:rPr>
                <w:szCs w:val="22"/>
              </w:rPr>
              <w:t>Stada d.o.o.</w:t>
            </w:r>
          </w:p>
          <w:p w14:paraId="76625C85" w14:textId="77777777" w:rsidR="007D3614" w:rsidRPr="000A03F9" w:rsidRDefault="00693E10" w:rsidP="00D35D41">
            <w:pPr>
              <w:rPr>
                <w:szCs w:val="22"/>
              </w:rPr>
            </w:pPr>
            <w:r w:rsidRPr="000A03F9">
              <w:rPr>
                <w:szCs w:val="22"/>
              </w:rPr>
              <w:t>Tel: +386 15896710</w:t>
            </w:r>
          </w:p>
          <w:p w14:paraId="36844684" w14:textId="77777777" w:rsidR="007D3614" w:rsidRPr="000A03F9" w:rsidRDefault="007D3614" w:rsidP="00D35D41">
            <w:pPr>
              <w:rPr>
                <w:b/>
                <w:bCs/>
                <w:szCs w:val="22"/>
              </w:rPr>
            </w:pPr>
          </w:p>
        </w:tc>
      </w:tr>
      <w:tr w:rsidR="007D3614" w:rsidRPr="000A03F9" w14:paraId="455A75C6" w14:textId="77777777">
        <w:trPr>
          <w:cantSplit/>
          <w:trHeight w:val="20"/>
        </w:trPr>
        <w:tc>
          <w:tcPr>
            <w:tcW w:w="4535" w:type="dxa"/>
          </w:tcPr>
          <w:p w14:paraId="795E5F7D" w14:textId="77777777" w:rsidR="007D3614" w:rsidRPr="000A03F9" w:rsidRDefault="00693E10" w:rsidP="00D35D41">
            <w:pPr>
              <w:rPr>
                <w:b/>
                <w:bCs/>
                <w:szCs w:val="22"/>
              </w:rPr>
            </w:pPr>
            <w:r w:rsidRPr="000A03F9">
              <w:rPr>
                <w:b/>
                <w:bCs/>
                <w:szCs w:val="22"/>
              </w:rPr>
              <w:t>Ísland</w:t>
            </w:r>
          </w:p>
          <w:p w14:paraId="3482420F" w14:textId="77777777" w:rsidR="007D3614" w:rsidRPr="000A03F9" w:rsidRDefault="00693E10" w:rsidP="00D35D41">
            <w:pPr>
              <w:rPr>
                <w:szCs w:val="22"/>
              </w:rPr>
            </w:pPr>
            <w:r w:rsidRPr="000A03F9">
              <w:rPr>
                <w:szCs w:val="22"/>
              </w:rPr>
              <w:t>STADA Arzneimittel AG</w:t>
            </w:r>
          </w:p>
          <w:p w14:paraId="042D18D6" w14:textId="77777777" w:rsidR="007D3614" w:rsidRPr="000A03F9" w:rsidRDefault="00693E10" w:rsidP="00D35D41">
            <w:pPr>
              <w:rPr>
                <w:szCs w:val="22"/>
              </w:rPr>
            </w:pPr>
            <w:r w:rsidRPr="000A03F9">
              <w:rPr>
                <w:szCs w:val="22"/>
              </w:rPr>
              <w:t>Sími: +49 61016030</w:t>
            </w:r>
          </w:p>
          <w:p w14:paraId="511E85FC" w14:textId="77777777" w:rsidR="007D3614" w:rsidRPr="000A03F9" w:rsidRDefault="007D3614" w:rsidP="00D35D41">
            <w:pPr>
              <w:rPr>
                <w:b/>
                <w:bCs/>
                <w:szCs w:val="22"/>
              </w:rPr>
            </w:pPr>
          </w:p>
        </w:tc>
        <w:tc>
          <w:tcPr>
            <w:tcW w:w="4535" w:type="dxa"/>
          </w:tcPr>
          <w:p w14:paraId="1B06EFE3" w14:textId="77777777" w:rsidR="007D3614" w:rsidRPr="000A03F9" w:rsidRDefault="00693E10" w:rsidP="00D35D41">
            <w:pPr>
              <w:rPr>
                <w:b/>
                <w:bCs/>
                <w:szCs w:val="22"/>
              </w:rPr>
            </w:pPr>
            <w:r w:rsidRPr="000A03F9">
              <w:rPr>
                <w:b/>
                <w:bCs/>
                <w:szCs w:val="22"/>
              </w:rPr>
              <w:t>Slovenská republika</w:t>
            </w:r>
          </w:p>
          <w:p w14:paraId="742D9B0C" w14:textId="77777777" w:rsidR="007D3614" w:rsidRPr="000A03F9" w:rsidRDefault="00693E10" w:rsidP="00D35D41">
            <w:pPr>
              <w:rPr>
                <w:szCs w:val="22"/>
              </w:rPr>
            </w:pPr>
            <w:r w:rsidRPr="000A03F9">
              <w:rPr>
                <w:szCs w:val="22"/>
              </w:rPr>
              <w:t>STADA PHARMA Slovakia, s.r.o.</w:t>
            </w:r>
          </w:p>
          <w:p w14:paraId="14A2156C" w14:textId="77777777" w:rsidR="007D3614" w:rsidRPr="000A03F9" w:rsidRDefault="00693E10" w:rsidP="00D35D41">
            <w:pPr>
              <w:rPr>
                <w:szCs w:val="22"/>
              </w:rPr>
            </w:pPr>
            <w:r w:rsidRPr="000A03F9">
              <w:rPr>
                <w:szCs w:val="22"/>
              </w:rPr>
              <w:t>Tel: +421 252621933</w:t>
            </w:r>
          </w:p>
          <w:p w14:paraId="291C7FAA" w14:textId="77777777" w:rsidR="007D3614" w:rsidRPr="000A03F9" w:rsidRDefault="007D3614" w:rsidP="00D35D41">
            <w:pPr>
              <w:rPr>
                <w:b/>
                <w:bCs/>
                <w:szCs w:val="22"/>
              </w:rPr>
            </w:pPr>
          </w:p>
        </w:tc>
      </w:tr>
      <w:tr w:rsidR="007D3614" w:rsidRPr="000A03F9" w14:paraId="53964C27" w14:textId="77777777">
        <w:trPr>
          <w:cantSplit/>
          <w:trHeight w:val="20"/>
        </w:trPr>
        <w:tc>
          <w:tcPr>
            <w:tcW w:w="4535" w:type="dxa"/>
          </w:tcPr>
          <w:p w14:paraId="3A64FEAD" w14:textId="77777777" w:rsidR="007D3614" w:rsidRPr="000A03F9" w:rsidRDefault="00693E10" w:rsidP="00D35D41">
            <w:pPr>
              <w:rPr>
                <w:b/>
                <w:bCs/>
                <w:szCs w:val="22"/>
              </w:rPr>
            </w:pPr>
            <w:r w:rsidRPr="000A03F9">
              <w:rPr>
                <w:b/>
                <w:bCs/>
                <w:szCs w:val="22"/>
              </w:rPr>
              <w:t>Italia</w:t>
            </w:r>
          </w:p>
          <w:p w14:paraId="4F8B1334" w14:textId="77777777" w:rsidR="007D3614" w:rsidRPr="000A03F9" w:rsidRDefault="00693E10" w:rsidP="00D35D41">
            <w:pPr>
              <w:rPr>
                <w:szCs w:val="22"/>
              </w:rPr>
            </w:pPr>
            <w:r w:rsidRPr="000A03F9">
              <w:rPr>
                <w:szCs w:val="22"/>
              </w:rPr>
              <w:t>EG SpA</w:t>
            </w:r>
          </w:p>
          <w:p w14:paraId="256CA25C" w14:textId="77777777" w:rsidR="007D3614" w:rsidRPr="000A03F9" w:rsidRDefault="00693E10" w:rsidP="00D35D41">
            <w:pPr>
              <w:rPr>
                <w:b/>
                <w:bCs/>
                <w:szCs w:val="22"/>
              </w:rPr>
            </w:pPr>
            <w:r w:rsidRPr="000A03F9">
              <w:rPr>
                <w:szCs w:val="22"/>
              </w:rPr>
              <w:t>Tel: +39 028310371</w:t>
            </w:r>
          </w:p>
          <w:p w14:paraId="539D6F8C" w14:textId="77777777" w:rsidR="007D3614" w:rsidRPr="000A03F9" w:rsidRDefault="007D3614" w:rsidP="00D35D41">
            <w:pPr>
              <w:rPr>
                <w:b/>
                <w:bCs/>
                <w:szCs w:val="22"/>
              </w:rPr>
            </w:pPr>
          </w:p>
        </w:tc>
        <w:tc>
          <w:tcPr>
            <w:tcW w:w="4535" w:type="dxa"/>
          </w:tcPr>
          <w:p w14:paraId="59CD3CAD" w14:textId="77777777" w:rsidR="007D3614" w:rsidRPr="000A03F9" w:rsidRDefault="00693E10" w:rsidP="00D35D41">
            <w:pPr>
              <w:rPr>
                <w:b/>
                <w:bCs/>
                <w:szCs w:val="22"/>
              </w:rPr>
            </w:pPr>
            <w:r w:rsidRPr="000A03F9">
              <w:rPr>
                <w:b/>
                <w:bCs/>
                <w:szCs w:val="22"/>
              </w:rPr>
              <w:t>Suomi/Finland</w:t>
            </w:r>
          </w:p>
          <w:p w14:paraId="319DAB7D" w14:textId="77777777" w:rsidR="007D3614" w:rsidRPr="000A03F9" w:rsidRDefault="00693E10" w:rsidP="00D35D41">
            <w:pPr>
              <w:rPr>
                <w:szCs w:val="22"/>
              </w:rPr>
            </w:pPr>
            <w:r w:rsidRPr="000A03F9">
              <w:rPr>
                <w:szCs w:val="22"/>
              </w:rPr>
              <w:t>STADA Nordic ApS, Suomen sivuliike</w:t>
            </w:r>
          </w:p>
          <w:p w14:paraId="08C8B0CE" w14:textId="77777777" w:rsidR="007D3614" w:rsidRPr="000A03F9" w:rsidRDefault="00693E10" w:rsidP="00D35D41">
            <w:pPr>
              <w:rPr>
                <w:szCs w:val="22"/>
              </w:rPr>
            </w:pPr>
            <w:r w:rsidRPr="000A03F9">
              <w:rPr>
                <w:szCs w:val="22"/>
              </w:rPr>
              <w:t>Puh/Tel: +358 207416888</w:t>
            </w:r>
          </w:p>
          <w:p w14:paraId="163392E0" w14:textId="77777777" w:rsidR="007D3614" w:rsidRPr="000A03F9" w:rsidRDefault="007D3614" w:rsidP="00D35D41">
            <w:pPr>
              <w:rPr>
                <w:b/>
                <w:bCs/>
                <w:szCs w:val="22"/>
              </w:rPr>
            </w:pPr>
          </w:p>
        </w:tc>
      </w:tr>
      <w:tr w:rsidR="007D3614" w:rsidRPr="000A03F9" w14:paraId="43498402" w14:textId="77777777">
        <w:trPr>
          <w:cantSplit/>
          <w:trHeight w:val="20"/>
        </w:trPr>
        <w:tc>
          <w:tcPr>
            <w:tcW w:w="4535" w:type="dxa"/>
          </w:tcPr>
          <w:p w14:paraId="47F45786" w14:textId="77777777" w:rsidR="007D3614" w:rsidRPr="000A03F9" w:rsidRDefault="00693E10" w:rsidP="00D35D41">
            <w:pPr>
              <w:rPr>
                <w:b/>
                <w:bCs/>
                <w:szCs w:val="22"/>
              </w:rPr>
            </w:pPr>
            <w:r w:rsidRPr="000A03F9">
              <w:rPr>
                <w:b/>
                <w:bCs/>
                <w:szCs w:val="22"/>
              </w:rPr>
              <w:t>Κύπρος</w:t>
            </w:r>
          </w:p>
          <w:p w14:paraId="03CE83FA" w14:textId="77777777" w:rsidR="007D3614" w:rsidRPr="000A03F9" w:rsidRDefault="00693E10" w:rsidP="00D35D41">
            <w:pPr>
              <w:rPr>
                <w:szCs w:val="22"/>
              </w:rPr>
            </w:pPr>
            <w:r w:rsidRPr="000A03F9">
              <w:rPr>
                <w:szCs w:val="22"/>
              </w:rPr>
              <w:t>STADA Arzneimittel AG</w:t>
            </w:r>
          </w:p>
          <w:p w14:paraId="24A9CE8F" w14:textId="77777777" w:rsidR="007D3614" w:rsidRPr="000A03F9" w:rsidRDefault="00693E10" w:rsidP="00D35D41">
            <w:pPr>
              <w:rPr>
                <w:szCs w:val="22"/>
              </w:rPr>
            </w:pPr>
            <w:r w:rsidRPr="000A03F9">
              <w:rPr>
                <w:szCs w:val="22"/>
              </w:rPr>
              <w:t>Τηλ: +30 2106664667</w:t>
            </w:r>
          </w:p>
          <w:p w14:paraId="21661B65" w14:textId="77777777" w:rsidR="007D3614" w:rsidRPr="000A03F9" w:rsidRDefault="007D3614" w:rsidP="00D35D41">
            <w:pPr>
              <w:rPr>
                <w:b/>
                <w:bCs/>
                <w:szCs w:val="22"/>
              </w:rPr>
            </w:pPr>
          </w:p>
        </w:tc>
        <w:tc>
          <w:tcPr>
            <w:tcW w:w="4535" w:type="dxa"/>
          </w:tcPr>
          <w:p w14:paraId="6535A431" w14:textId="77777777" w:rsidR="007D3614" w:rsidRPr="000A03F9" w:rsidRDefault="00693E10" w:rsidP="00D35D41">
            <w:pPr>
              <w:rPr>
                <w:b/>
                <w:bCs/>
                <w:szCs w:val="22"/>
              </w:rPr>
            </w:pPr>
            <w:r w:rsidRPr="000A03F9">
              <w:rPr>
                <w:b/>
                <w:bCs/>
                <w:szCs w:val="22"/>
              </w:rPr>
              <w:t>Sverige</w:t>
            </w:r>
          </w:p>
          <w:p w14:paraId="55E8D5F9" w14:textId="77777777" w:rsidR="007D3614" w:rsidRPr="000A03F9" w:rsidRDefault="00693E10" w:rsidP="00D35D41">
            <w:pPr>
              <w:rPr>
                <w:szCs w:val="22"/>
              </w:rPr>
            </w:pPr>
            <w:r w:rsidRPr="000A03F9">
              <w:rPr>
                <w:szCs w:val="22"/>
              </w:rPr>
              <w:t>STADA Nordic ApS</w:t>
            </w:r>
          </w:p>
          <w:p w14:paraId="60659A0E" w14:textId="77777777" w:rsidR="007D3614" w:rsidRPr="000A03F9" w:rsidRDefault="00693E10" w:rsidP="00D35D41">
            <w:pPr>
              <w:rPr>
                <w:szCs w:val="22"/>
              </w:rPr>
            </w:pPr>
            <w:r w:rsidRPr="000A03F9">
              <w:rPr>
                <w:szCs w:val="22"/>
              </w:rPr>
              <w:t>Tel: +45 44859999</w:t>
            </w:r>
          </w:p>
          <w:p w14:paraId="34D3FACE" w14:textId="77777777" w:rsidR="007D3614" w:rsidRPr="000A03F9" w:rsidRDefault="007D3614" w:rsidP="00D35D41">
            <w:pPr>
              <w:rPr>
                <w:b/>
                <w:bCs/>
                <w:szCs w:val="22"/>
              </w:rPr>
            </w:pPr>
          </w:p>
        </w:tc>
      </w:tr>
      <w:tr w:rsidR="007D3614" w:rsidRPr="000A03F9" w14:paraId="0A9EBF4A" w14:textId="77777777">
        <w:trPr>
          <w:cantSplit/>
          <w:trHeight w:val="20"/>
        </w:trPr>
        <w:tc>
          <w:tcPr>
            <w:tcW w:w="4535" w:type="dxa"/>
          </w:tcPr>
          <w:p w14:paraId="765A0C07" w14:textId="77777777" w:rsidR="007D3614" w:rsidRPr="000A03F9" w:rsidRDefault="00693E10" w:rsidP="00D35D41">
            <w:pPr>
              <w:rPr>
                <w:b/>
                <w:bCs/>
                <w:szCs w:val="22"/>
              </w:rPr>
            </w:pPr>
            <w:r w:rsidRPr="000A03F9">
              <w:rPr>
                <w:b/>
                <w:bCs/>
                <w:szCs w:val="22"/>
              </w:rPr>
              <w:t>Latvija</w:t>
            </w:r>
          </w:p>
          <w:p w14:paraId="778C576F" w14:textId="77777777" w:rsidR="007D3614" w:rsidRPr="000A03F9" w:rsidRDefault="00693E10" w:rsidP="00D35D41">
            <w:pPr>
              <w:rPr>
                <w:szCs w:val="22"/>
              </w:rPr>
            </w:pPr>
            <w:r w:rsidRPr="000A03F9">
              <w:rPr>
                <w:szCs w:val="22"/>
              </w:rPr>
              <w:t>UAB „STADA Baltics“</w:t>
            </w:r>
          </w:p>
          <w:p w14:paraId="5E0336EE" w14:textId="2D0B54C8" w:rsidR="007D3614" w:rsidRPr="000A03F9" w:rsidRDefault="00693E10" w:rsidP="00D35D41">
            <w:pPr>
              <w:rPr>
                <w:szCs w:val="22"/>
              </w:rPr>
            </w:pPr>
            <w:r w:rsidRPr="000A03F9">
              <w:rPr>
                <w:szCs w:val="22"/>
              </w:rPr>
              <w:t>Tel: +</w:t>
            </w:r>
            <w:r w:rsidR="00485DA4" w:rsidRPr="0097129F">
              <w:t>371 28016404</w:t>
            </w:r>
          </w:p>
          <w:p w14:paraId="3C5F412C" w14:textId="77777777" w:rsidR="007D3614" w:rsidRPr="000A03F9" w:rsidRDefault="007D3614" w:rsidP="00D35D41">
            <w:pPr>
              <w:rPr>
                <w:b/>
                <w:bCs/>
                <w:szCs w:val="22"/>
              </w:rPr>
            </w:pPr>
          </w:p>
        </w:tc>
        <w:tc>
          <w:tcPr>
            <w:tcW w:w="4535" w:type="dxa"/>
          </w:tcPr>
          <w:p w14:paraId="2D54005D" w14:textId="77777777" w:rsidR="007D3614" w:rsidRPr="000A03F9" w:rsidRDefault="007D3614" w:rsidP="00734D7F">
            <w:pPr>
              <w:rPr>
                <w:b/>
                <w:bCs/>
                <w:szCs w:val="22"/>
              </w:rPr>
            </w:pPr>
          </w:p>
        </w:tc>
      </w:tr>
    </w:tbl>
    <w:p w14:paraId="071D22A6" w14:textId="77777777" w:rsidR="007D3614" w:rsidRPr="000A03F9" w:rsidRDefault="007D3614" w:rsidP="00D35D41">
      <w:pPr>
        <w:numPr>
          <w:ilvl w:val="12"/>
          <w:numId w:val="0"/>
        </w:numPr>
        <w:ind w:right="-2"/>
        <w:rPr>
          <w:color w:val="000000"/>
          <w:szCs w:val="22"/>
        </w:rPr>
      </w:pPr>
    </w:p>
    <w:p w14:paraId="03C6E697" w14:textId="77777777" w:rsidR="007D3614" w:rsidRPr="000A03F9" w:rsidRDefault="00693E10" w:rsidP="00D35D41">
      <w:pPr>
        <w:numPr>
          <w:ilvl w:val="12"/>
          <w:numId w:val="0"/>
        </w:numPr>
        <w:ind w:right="-2"/>
        <w:rPr>
          <w:b/>
          <w:color w:val="000000"/>
          <w:szCs w:val="22"/>
        </w:rPr>
      </w:pPr>
      <w:r w:rsidRPr="000A03F9">
        <w:rPr>
          <w:b/>
          <w:color w:val="000000"/>
          <w:szCs w:val="22"/>
        </w:rPr>
        <w:t xml:space="preserve">Denna </w:t>
      </w:r>
      <w:r w:rsidRPr="000A03F9">
        <w:rPr>
          <w:b/>
          <w:color w:val="000000"/>
          <w:szCs w:val="22"/>
          <w:lang w:bidi="sv-SE"/>
        </w:rPr>
        <w:t xml:space="preserve">bipacksedel </w:t>
      </w:r>
      <w:r w:rsidRPr="000A03F9">
        <w:rPr>
          <w:b/>
          <w:color w:val="000000"/>
          <w:szCs w:val="22"/>
        </w:rPr>
        <w:t>ändrades senast {MM/ÅÅÅÅ} { månad ÅÅÅÅ}.</w:t>
      </w:r>
    </w:p>
    <w:p w14:paraId="0088EFBF" w14:textId="77777777" w:rsidR="007D3614" w:rsidRPr="000A03F9" w:rsidRDefault="007D3614" w:rsidP="00D35D41">
      <w:pPr>
        <w:numPr>
          <w:ilvl w:val="12"/>
          <w:numId w:val="0"/>
        </w:numPr>
        <w:ind w:right="-2"/>
        <w:rPr>
          <w:b/>
          <w:color w:val="000000"/>
          <w:szCs w:val="22"/>
        </w:rPr>
      </w:pPr>
    </w:p>
    <w:p w14:paraId="20623167" w14:textId="77777777" w:rsidR="007D3614" w:rsidRPr="000A03F9" w:rsidRDefault="00693E10" w:rsidP="00D35D41">
      <w:pPr>
        <w:numPr>
          <w:ilvl w:val="12"/>
          <w:numId w:val="0"/>
        </w:numPr>
        <w:ind w:right="-2"/>
        <w:rPr>
          <w:b/>
          <w:bCs/>
          <w:szCs w:val="22"/>
        </w:rPr>
      </w:pPr>
      <w:r w:rsidRPr="000A03F9">
        <w:rPr>
          <w:b/>
          <w:bCs/>
          <w:szCs w:val="22"/>
        </w:rPr>
        <w:t>Övriga informationskällor</w:t>
      </w:r>
    </w:p>
    <w:p w14:paraId="720E0D0A" w14:textId="77777777" w:rsidR="007D3614" w:rsidRPr="000A03F9" w:rsidRDefault="00693E10" w:rsidP="00D35D41">
      <w:pPr>
        <w:numPr>
          <w:ilvl w:val="12"/>
          <w:numId w:val="0"/>
        </w:numPr>
        <w:ind w:right="-2"/>
        <w:rPr>
          <w:color w:val="0000FF"/>
          <w:szCs w:val="22"/>
        </w:rPr>
      </w:pPr>
      <w:r w:rsidRPr="000A03F9">
        <w:rPr>
          <w:szCs w:val="22"/>
        </w:rPr>
        <w:t xml:space="preserve">Ytterligare information om detta läkemedel finns på Europeiska läkemedelsmyndighetens webbplats </w:t>
      </w:r>
      <w:hyperlink r:id="rId58" w:history="1">
        <w:r w:rsidR="00135213">
          <w:rPr>
            <w:rStyle w:val="Hyperlink"/>
            <w:noProof/>
            <w:szCs w:val="22"/>
          </w:rPr>
          <w:t>https://www.ema.europa.eu</w:t>
        </w:r>
      </w:hyperlink>
      <w:r w:rsidRPr="000A03F9">
        <w:rPr>
          <w:rStyle w:val="Hyperlink"/>
          <w:szCs w:val="22"/>
        </w:rPr>
        <w:t xml:space="preserve"> </w:t>
      </w:r>
      <w:r w:rsidRPr="000A03F9">
        <w:rPr>
          <w:szCs w:val="22"/>
        </w:rPr>
        <w:t xml:space="preserve">och på Läkemedelsverkets webbplats </w:t>
      </w:r>
      <w:hyperlink r:id="rId59" w:history="1">
        <w:r w:rsidRPr="000A03F9">
          <w:rPr>
            <w:rStyle w:val="Hyperlink"/>
            <w:szCs w:val="22"/>
          </w:rPr>
          <w:t>http://www.lakemedelsverket.se</w:t>
        </w:r>
      </w:hyperlink>
      <w:r w:rsidRPr="000A03F9">
        <w:rPr>
          <w:color w:val="0000FF"/>
          <w:szCs w:val="22"/>
        </w:rPr>
        <w:t>.</w:t>
      </w:r>
    </w:p>
    <w:p w14:paraId="20172F0F" w14:textId="77777777" w:rsidR="007D3614" w:rsidRPr="000A03F9" w:rsidRDefault="007D3614" w:rsidP="00D35D41">
      <w:pPr>
        <w:numPr>
          <w:ilvl w:val="12"/>
          <w:numId w:val="0"/>
        </w:numPr>
        <w:ind w:right="-2"/>
        <w:rPr>
          <w:color w:val="000000"/>
          <w:szCs w:val="22"/>
        </w:rPr>
      </w:pPr>
    </w:p>
    <w:p w14:paraId="34751C68" w14:textId="77777777" w:rsidR="007D3614" w:rsidRPr="000A03F9" w:rsidRDefault="007D3614" w:rsidP="00D35D41">
      <w:pPr>
        <w:numPr>
          <w:ilvl w:val="12"/>
          <w:numId w:val="0"/>
        </w:numPr>
        <w:ind w:right="-2"/>
        <w:rPr>
          <w:color w:val="000000"/>
          <w:szCs w:val="22"/>
        </w:rPr>
      </w:pPr>
    </w:p>
    <w:p w14:paraId="0BCF7FFA" w14:textId="77777777" w:rsidR="007D3614" w:rsidRPr="000A03F9" w:rsidRDefault="00693E10" w:rsidP="00D35D41">
      <w:pPr>
        <w:rPr>
          <w:b/>
          <w:snapToGrid w:val="0"/>
          <w:szCs w:val="22"/>
          <w:lang w:eastAsia="fr-LU"/>
        </w:rPr>
      </w:pPr>
      <w:r w:rsidRPr="000A03F9">
        <w:rPr>
          <w:b/>
          <w:szCs w:val="22"/>
        </w:rPr>
        <w:br w:type="page"/>
      </w:r>
    </w:p>
    <w:p w14:paraId="326D4428" w14:textId="77777777" w:rsidR="007D3614" w:rsidRPr="004534FC" w:rsidRDefault="00693E10" w:rsidP="00A000A0">
      <w:pPr>
        <w:rPr>
          <w:b/>
          <w:bCs/>
        </w:rPr>
      </w:pPr>
      <w:r w:rsidRPr="004534FC">
        <w:rPr>
          <w:b/>
          <w:bCs/>
        </w:rPr>
        <w:lastRenderedPageBreak/>
        <w:t>7.</w:t>
      </w:r>
      <w:r w:rsidRPr="004534FC">
        <w:rPr>
          <w:b/>
          <w:bCs/>
        </w:rPr>
        <w:tab/>
        <w:t>Bruksanvisning</w:t>
      </w:r>
    </w:p>
    <w:p w14:paraId="24DC7E10" w14:textId="77777777" w:rsidR="0069264F" w:rsidRPr="000A03F9" w:rsidRDefault="0069264F" w:rsidP="00D35D41">
      <w:pPr>
        <w:numPr>
          <w:ilvl w:val="12"/>
          <w:numId w:val="0"/>
        </w:numPr>
        <w:ind w:right="-2"/>
        <w:rPr>
          <w:b/>
          <w:szCs w:val="22"/>
        </w:rPr>
      </w:pPr>
    </w:p>
    <w:p w14:paraId="39DCE2E3" w14:textId="77777777" w:rsidR="007D3614" w:rsidRPr="000A03F9" w:rsidRDefault="00693E10" w:rsidP="00D35D41">
      <w:pPr>
        <w:numPr>
          <w:ilvl w:val="12"/>
          <w:numId w:val="0"/>
        </w:numPr>
        <w:ind w:right="-2"/>
        <w:rPr>
          <w:b/>
          <w:szCs w:val="22"/>
        </w:rPr>
      </w:pPr>
      <w:r w:rsidRPr="000A03F9">
        <w:rPr>
          <w:b/>
          <w:szCs w:val="22"/>
        </w:rPr>
        <w:t>BRUKSANVISNING</w:t>
      </w:r>
    </w:p>
    <w:p w14:paraId="69F8E558" w14:textId="77777777" w:rsidR="007D3614" w:rsidRPr="000A03F9" w:rsidRDefault="00D52428" w:rsidP="00D35D41">
      <w:pPr>
        <w:numPr>
          <w:ilvl w:val="12"/>
          <w:numId w:val="0"/>
        </w:numPr>
        <w:ind w:right="-2"/>
        <w:rPr>
          <w:b/>
          <w:szCs w:val="22"/>
        </w:rPr>
      </w:pPr>
      <w:r>
        <w:rPr>
          <w:b/>
          <w:bCs/>
          <w:szCs w:val="22"/>
        </w:rPr>
        <w:t>Libmyris</w:t>
      </w:r>
      <w:r w:rsidR="00693E10" w:rsidRPr="000A03F9">
        <w:rPr>
          <w:b/>
          <w:bCs/>
          <w:szCs w:val="22"/>
        </w:rPr>
        <w:t xml:space="preserve"> </w:t>
      </w:r>
      <w:r w:rsidR="00693E10" w:rsidRPr="000A03F9">
        <w:rPr>
          <w:b/>
          <w:szCs w:val="22"/>
        </w:rPr>
        <w:t xml:space="preserve">(adalimumab) förfylld injektionspenna </w:t>
      </w:r>
    </w:p>
    <w:p w14:paraId="0C835ABB" w14:textId="77777777" w:rsidR="007D3614" w:rsidRPr="000A03F9" w:rsidRDefault="00693E10" w:rsidP="00D35D41">
      <w:pPr>
        <w:ind w:right="-2"/>
        <w:rPr>
          <w:b/>
          <w:bCs/>
          <w:szCs w:val="22"/>
        </w:rPr>
      </w:pPr>
      <w:r w:rsidRPr="000A03F9">
        <w:rPr>
          <w:b/>
          <w:bCs/>
          <w:szCs w:val="22"/>
        </w:rPr>
        <w:t>40 mg/0,4 ml injektionsvätska, lösning, för subkutan användning</w:t>
      </w:r>
    </w:p>
    <w:p w14:paraId="263C71C8" w14:textId="77777777" w:rsidR="007D3614" w:rsidRPr="000A03F9" w:rsidRDefault="007D3614" w:rsidP="00D35D41">
      <w:pPr>
        <w:numPr>
          <w:ilvl w:val="12"/>
          <w:numId w:val="0"/>
        </w:numPr>
        <w:ind w:right="-2"/>
        <w:rPr>
          <w:b/>
          <w:szCs w:val="22"/>
        </w:rPr>
      </w:pPr>
    </w:p>
    <w:p w14:paraId="77E5C1D2" w14:textId="77777777" w:rsidR="007D3614" w:rsidRPr="000A03F9" w:rsidRDefault="00693E10" w:rsidP="00D35D41">
      <w:pPr>
        <w:numPr>
          <w:ilvl w:val="12"/>
          <w:numId w:val="0"/>
        </w:numPr>
        <w:ind w:right="-2"/>
        <w:rPr>
          <w:b/>
          <w:bCs/>
          <w:iCs/>
          <w:szCs w:val="22"/>
        </w:rPr>
      </w:pPr>
      <w:r w:rsidRPr="000A03F9">
        <w:rPr>
          <w:b/>
          <w:bCs/>
          <w:szCs w:val="22"/>
        </w:rPr>
        <w:t xml:space="preserve">Läs noga igenom denna bruksanvisning innan du använder </w:t>
      </w:r>
      <w:r w:rsidR="00D52428">
        <w:rPr>
          <w:b/>
          <w:bCs/>
          <w:szCs w:val="22"/>
        </w:rPr>
        <w:t>Libmyris</w:t>
      </w:r>
      <w:r w:rsidRPr="000A03F9">
        <w:rPr>
          <w:b/>
          <w:bCs/>
          <w:szCs w:val="22"/>
        </w:rPr>
        <w:t xml:space="preserve"> förfylld injektionspenna för engångsbruk </w:t>
      </w:r>
    </w:p>
    <w:p w14:paraId="44499006" w14:textId="77777777" w:rsidR="007D3614" w:rsidRPr="000A03F9" w:rsidRDefault="007D3614" w:rsidP="00D35D41">
      <w:pPr>
        <w:numPr>
          <w:ilvl w:val="12"/>
          <w:numId w:val="0"/>
        </w:numPr>
        <w:ind w:right="-2"/>
        <w:rPr>
          <w:b/>
          <w:szCs w:val="22"/>
        </w:rPr>
      </w:pPr>
    </w:p>
    <w:p w14:paraId="5526FE09" w14:textId="77777777" w:rsidR="007D3614" w:rsidRPr="000A03F9" w:rsidRDefault="00693E10" w:rsidP="00D35D41">
      <w:pPr>
        <w:numPr>
          <w:ilvl w:val="12"/>
          <w:numId w:val="0"/>
        </w:numPr>
        <w:ind w:right="-2"/>
        <w:rPr>
          <w:b/>
          <w:bCs/>
          <w:szCs w:val="22"/>
          <w:u w:val="single"/>
        </w:rPr>
      </w:pPr>
      <w:r w:rsidRPr="000A03F9">
        <w:rPr>
          <w:b/>
          <w:szCs w:val="22"/>
          <w:u w:val="single"/>
        </w:rPr>
        <w:t>Före injicering</w:t>
      </w:r>
    </w:p>
    <w:p w14:paraId="53EC8087" w14:textId="77777777" w:rsidR="007D3614" w:rsidRPr="000A03F9" w:rsidRDefault="00693E10" w:rsidP="00D35D41">
      <w:pPr>
        <w:numPr>
          <w:ilvl w:val="12"/>
          <w:numId w:val="0"/>
        </w:numPr>
        <w:ind w:right="-2"/>
        <w:rPr>
          <w:bCs/>
          <w:szCs w:val="22"/>
        </w:rPr>
      </w:pPr>
      <w:r w:rsidRPr="000A03F9">
        <w:rPr>
          <w:bCs/>
          <w:szCs w:val="22"/>
        </w:rPr>
        <w:t xml:space="preserve">Din vårdgivare ska visa dig hur du använder </w:t>
      </w:r>
      <w:r w:rsidR="00D52428">
        <w:rPr>
          <w:bCs/>
          <w:szCs w:val="22"/>
        </w:rPr>
        <w:t>Libmyris</w:t>
      </w:r>
      <w:r w:rsidRPr="000A03F9">
        <w:rPr>
          <w:bCs/>
          <w:szCs w:val="22"/>
        </w:rPr>
        <w:t xml:space="preserve"> förfylld injektionspenna för engångsbruk innan du använder den för första gången. </w:t>
      </w:r>
    </w:p>
    <w:p w14:paraId="330B8C0B" w14:textId="77777777" w:rsidR="007D3614" w:rsidRPr="000A03F9" w:rsidRDefault="007D3614" w:rsidP="00D35D41">
      <w:pPr>
        <w:numPr>
          <w:ilvl w:val="12"/>
          <w:numId w:val="0"/>
        </w:numPr>
        <w:ind w:right="-2"/>
        <w:rPr>
          <w:bCs/>
          <w:szCs w:val="22"/>
        </w:rPr>
      </w:pPr>
    </w:p>
    <w:p w14:paraId="5D084308" w14:textId="77777777" w:rsidR="007D3614" w:rsidRPr="000A03F9" w:rsidRDefault="00693E10" w:rsidP="00D35D41">
      <w:pPr>
        <w:numPr>
          <w:ilvl w:val="12"/>
          <w:numId w:val="0"/>
        </w:numPr>
        <w:ind w:right="-2"/>
        <w:rPr>
          <w:bCs/>
          <w:szCs w:val="22"/>
        </w:rPr>
      </w:pPr>
      <w:r w:rsidRPr="000A03F9">
        <w:rPr>
          <w:bCs/>
          <w:szCs w:val="22"/>
        </w:rPr>
        <w:t>Om du tidigare har använt en annan adalimumab-injektionspenna som finns på marknaden</w:t>
      </w:r>
      <w:r w:rsidR="000652A0" w:rsidRPr="000A03F9">
        <w:rPr>
          <w:bCs/>
          <w:szCs w:val="22"/>
        </w:rPr>
        <w:t>,</w:t>
      </w:r>
      <w:r w:rsidRPr="000A03F9">
        <w:rPr>
          <w:bCs/>
          <w:szCs w:val="22"/>
        </w:rPr>
        <w:t xml:space="preserve"> behöver du känna till att denna injektionspenna inte fungerar likadant som andra injektionspennor. Läs igenom hela bruksanvisningen så att du förstår hur du använder </w:t>
      </w:r>
      <w:r w:rsidR="00D52428">
        <w:rPr>
          <w:bCs/>
          <w:szCs w:val="22"/>
        </w:rPr>
        <w:t>Libmyris</w:t>
      </w:r>
      <w:r w:rsidRPr="000A03F9">
        <w:rPr>
          <w:bCs/>
          <w:szCs w:val="22"/>
        </w:rPr>
        <w:t xml:space="preserve"> förfylld injektionspennan innan du injicerar. </w:t>
      </w:r>
    </w:p>
    <w:p w14:paraId="21007D39" w14:textId="77777777" w:rsidR="007D3614" w:rsidRPr="000A03F9" w:rsidRDefault="007D3614" w:rsidP="00D35D41">
      <w:pPr>
        <w:numPr>
          <w:ilvl w:val="12"/>
          <w:numId w:val="0"/>
        </w:numPr>
        <w:ind w:right="-2"/>
        <w:rPr>
          <w:bCs/>
          <w:szCs w:val="22"/>
        </w:rPr>
      </w:pPr>
    </w:p>
    <w:p w14:paraId="2AD0BC17" w14:textId="77777777" w:rsidR="007D3614" w:rsidRPr="000A03F9" w:rsidRDefault="00693E10" w:rsidP="00D35D41">
      <w:pPr>
        <w:numPr>
          <w:ilvl w:val="12"/>
          <w:numId w:val="0"/>
        </w:numPr>
        <w:ind w:right="-2"/>
        <w:rPr>
          <w:bCs/>
          <w:szCs w:val="22"/>
        </w:rPr>
      </w:pPr>
      <w:r w:rsidRPr="000A03F9">
        <w:rPr>
          <w:b/>
          <w:szCs w:val="22"/>
          <w:u w:val="single"/>
        </w:rPr>
        <w:t>Viktig information:</w:t>
      </w:r>
    </w:p>
    <w:p w14:paraId="24CC83AB" w14:textId="77777777" w:rsidR="007D3614" w:rsidRPr="000A03F9" w:rsidRDefault="00693E10" w:rsidP="00D35D41">
      <w:pPr>
        <w:ind w:right="-2"/>
        <w:rPr>
          <w:bCs/>
          <w:szCs w:val="22"/>
        </w:rPr>
      </w:pPr>
      <w:r w:rsidRPr="000A03F9">
        <w:rPr>
          <w:bCs/>
          <w:szCs w:val="22"/>
        </w:rPr>
        <w:t>Använd</w:t>
      </w:r>
      <w:r w:rsidRPr="000A03F9">
        <w:rPr>
          <w:b/>
          <w:szCs w:val="22"/>
        </w:rPr>
        <w:t xml:space="preserve"> inte </w:t>
      </w:r>
      <w:r w:rsidRPr="000A03F9">
        <w:rPr>
          <w:bCs/>
          <w:szCs w:val="22"/>
        </w:rPr>
        <w:t xml:space="preserve">injektionspennan och ring din vårdgivare eller apotekspersonal om </w:t>
      </w:r>
    </w:p>
    <w:p w14:paraId="54E3EB45" w14:textId="77777777" w:rsidR="007D3614" w:rsidRPr="000A03F9" w:rsidRDefault="00693E10" w:rsidP="00982D6C">
      <w:pPr>
        <w:numPr>
          <w:ilvl w:val="0"/>
          <w:numId w:val="55"/>
        </w:numPr>
        <w:tabs>
          <w:tab w:val="left" w:pos="851"/>
        </w:tabs>
        <w:ind w:left="567" w:right="-2" w:hanging="567"/>
        <w:rPr>
          <w:bCs/>
          <w:szCs w:val="22"/>
        </w:rPr>
      </w:pPr>
      <w:r w:rsidRPr="000A03F9">
        <w:rPr>
          <w:bCs/>
          <w:szCs w:val="22"/>
        </w:rPr>
        <w:t>vätskan är grumlig, missfärgad eller innehållerflagor eller partiklar</w:t>
      </w:r>
    </w:p>
    <w:p w14:paraId="46C5A017" w14:textId="77777777" w:rsidR="007D3614" w:rsidRPr="000A03F9" w:rsidRDefault="00693E10" w:rsidP="00982D6C">
      <w:pPr>
        <w:numPr>
          <w:ilvl w:val="0"/>
          <w:numId w:val="55"/>
        </w:numPr>
        <w:tabs>
          <w:tab w:val="left" w:pos="851"/>
        </w:tabs>
        <w:ind w:left="567" w:right="-2" w:hanging="567"/>
        <w:rPr>
          <w:bCs/>
          <w:szCs w:val="22"/>
        </w:rPr>
      </w:pPr>
      <w:r w:rsidRPr="000A03F9">
        <w:rPr>
          <w:szCs w:val="22"/>
        </w:rPr>
        <w:t>utgångsdatumet har passerat</w:t>
      </w:r>
      <w:r w:rsidRPr="000A03F9">
        <w:rPr>
          <w:bCs/>
          <w:szCs w:val="22"/>
        </w:rPr>
        <w:t xml:space="preserve"> </w:t>
      </w:r>
    </w:p>
    <w:p w14:paraId="269B6D05" w14:textId="77777777" w:rsidR="007D3614" w:rsidRPr="000A03F9" w:rsidRDefault="00693E10" w:rsidP="00982D6C">
      <w:pPr>
        <w:numPr>
          <w:ilvl w:val="0"/>
          <w:numId w:val="55"/>
        </w:numPr>
        <w:tabs>
          <w:tab w:val="left" w:pos="851"/>
        </w:tabs>
        <w:ind w:left="567" w:right="-2" w:hanging="567"/>
        <w:rPr>
          <w:bCs/>
          <w:szCs w:val="22"/>
        </w:rPr>
      </w:pPr>
      <w:r w:rsidRPr="000A03F9">
        <w:rPr>
          <w:bCs/>
          <w:szCs w:val="22"/>
        </w:rPr>
        <w:t>injektionspennan har lämnats i direkt solljus</w:t>
      </w:r>
    </w:p>
    <w:p w14:paraId="33B22A6A" w14:textId="77777777" w:rsidR="007D3614" w:rsidRPr="000A03F9" w:rsidRDefault="00693E10" w:rsidP="00982D6C">
      <w:pPr>
        <w:numPr>
          <w:ilvl w:val="0"/>
          <w:numId w:val="55"/>
        </w:numPr>
        <w:tabs>
          <w:tab w:val="left" w:pos="851"/>
        </w:tabs>
        <w:ind w:left="567" w:right="-2" w:hanging="567"/>
        <w:rPr>
          <w:bCs/>
          <w:szCs w:val="22"/>
        </w:rPr>
      </w:pPr>
      <w:r w:rsidRPr="000A03F9">
        <w:rPr>
          <w:bCs/>
          <w:szCs w:val="22"/>
        </w:rPr>
        <w:t>injektionspennan har tappats eller krossats</w:t>
      </w:r>
    </w:p>
    <w:p w14:paraId="5511F6EE" w14:textId="77777777" w:rsidR="007D3614" w:rsidRPr="000A03F9" w:rsidRDefault="007D3614" w:rsidP="00D35D41">
      <w:pPr>
        <w:ind w:left="567" w:right="-2" w:hanging="567"/>
        <w:rPr>
          <w:bCs/>
          <w:szCs w:val="22"/>
        </w:rPr>
      </w:pPr>
    </w:p>
    <w:p w14:paraId="2D3ADACF" w14:textId="77777777" w:rsidR="007D3614" w:rsidRPr="000A03F9" w:rsidRDefault="00693E10" w:rsidP="00D35D41">
      <w:pPr>
        <w:ind w:right="-2"/>
        <w:rPr>
          <w:bCs/>
          <w:szCs w:val="22"/>
        </w:rPr>
      </w:pPr>
      <w:r w:rsidRPr="000A03F9">
        <w:rPr>
          <w:bCs/>
          <w:szCs w:val="22"/>
        </w:rPr>
        <w:t xml:space="preserve">Låt det genomskinliga skyddshöljet sitta kvar tills strax före en injektion. Förvara </w:t>
      </w:r>
      <w:r w:rsidR="00D52428">
        <w:rPr>
          <w:bCs/>
          <w:szCs w:val="22"/>
        </w:rPr>
        <w:t>Libmyris</w:t>
      </w:r>
      <w:r w:rsidRPr="000A03F9">
        <w:rPr>
          <w:bCs/>
          <w:szCs w:val="22"/>
        </w:rPr>
        <w:t xml:space="preserve"> förfylld injektionspenna för engångsbruk utom syn- och räckhåll för barn. </w:t>
      </w:r>
    </w:p>
    <w:p w14:paraId="45E90294" w14:textId="77777777" w:rsidR="007D3614" w:rsidRPr="000A03F9" w:rsidRDefault="007D3614" w:rsidP="00D35D41">
      <w:pPr>
        <w:ind w:right="-2"/>
        <w:rPr>
          <w:bCs/>
          <w:szCs w:val="22"/>
        </w:rPr>
      </w:pPr>
    </w:p>
    <w:p w14:paraId="1714B744" w14:textId="77777777" w:rsidR="007D3614" w:rsidRPr="000A03F9" w:rsidRDefault="00693E10" w:rsidP="00D35D41">
      <w:pPr>
        <w:ind w:right="-2"/>
        <w:rPr>
          <w:bCs/>
          <w:szCs w:val="22"/>
        </w:rPr>
      </w:pPr>
      <w:r w:rsidRPr="000A03F9">
        <w:rPr>
          <w:szCs w:val="22"/>
        </w:rPr>
        <w:t xml:space="preserve">Läs alla sidor i bruksanvisningen innan du använder </w:t>
      </w:r>
      <w:r w:rsidR="00D52428">
        <w:rPr>
          <w:szCs w:val="22"/>
        </w:rPr>
        <w:t>Libmyris</w:t>
      </w:r>
      <w:r w:rsidRPr="000A03F9">
        <w:rPr>
          <w:szCs w:val="22"/>
        </w:rPr>
        <w:t xml:space="preserve"> förfylld injektionspenna för engångsbruk.</w:t>
      </w:r>
      <w:r w:rsidRPr="000A03F9">
        <w:rPr>
          <w:bCs/>
          <w:szCs w:val="22"/>
        </w:rPr>
        <w:t xml:space="preserve"> </w:t>
      </w:r>
    </w:p>
    <w:p w14:paraId="10C77AD5" w14:textId="77777777" w:rsidR="007D3614" w:rsidRPr="000A03F9" w:rsidRDefault="007D3614" w:rsidP="00D35D41">
      <w:pPr>
        <w:numPr>
          <w:ilvl w:val="12"/>
          <w:numId w:val="0"/>
        </w:numPr>
        <w:ind w:right="-2"/>
        <w:rPr>
          <w:bCs/>
          <w:szCs w:val="22"/>
        </w:rPr>
      </w:pPr>
    </w:p>
    <w:p w14:paraId="4FBFE9A9" w14:textId="77777777" w:rsidR="007D3614" w:rsidRPr="000A03F9" w:rsidRDefault="00693E10" w:rsidP="00D35D41">
      <w:pPr>
        <w:numPr>
          <w:ilvl w:val="12"/>
          <w:numId w:val="0"/>
        </w:numPr>
        <w:ind w:right="-2"/>
        <w:rPr>
          <w:b/>
          <w:szCs w:val="22"/>
        </w:rPr>
      </w:pPr>
      <w:r w:rsidRPr="000A03F9">
        <w:rPr>
          <w:b/>
          <w:szCs w:val="22"/>
        </w:rPr>
        <w:t xml:space="preserve">Delar i </w:t>
      </w:r>
      <w:r w:rsidR="00D52428">
        <w:rPr>
          <w:b/>
          <w:szCs w:val="22"/>
        </w:rPr>
        <w:t>Libmyris</w:t>
      </w:r>
      <w:r w:rsidRPr="000A03F9">
        <w:rPr>
          <w:b/>
          <w:szCs w:val="22"/>
        </w:rPr>
        <w:t xml:space="preserve"> förfylld injektionspenna för engångsbruk </w:t>
      </w:r>
    </w:p>
    <w:p w14:paraId="1073DFA6" w14:textId="77777777" w:rsidR="007D3614" w:rsidRPr="000A03F9" w:rsidRDefault="007D3614" w:rsidP="00D35D41">
      <w:pPr>
        <w:ind w:right="-2"/>
        <w:rPr>
          <w:bCs/>
          <w:szCs w:val="22"/>
        </w:rPr>
      </w:pPr>
    </w:p>
    <w:p w14:paraId="4857A252" w14:textId="77777777" w:rsidR="007D3614" w:rsidRPr="000A03F9" w:rsidRDefault="00693E10" w:rsidP="00D35D41">
      <w:pPr>
        <w:ind w:right="-2"/>
        <w:rPr>
          <w:bCs/>
          <w:szCs w:val="22"/>
        </w:rPr>
      </w:pPr>
      <w:r w:rsidRPr="000A03F9">
        <w:rPr>
          <w:bCs/>
          <w:noProof/>
          <w:szCs w:val="22"/>
          <w:lang w:eastAsia="zh-CN"/>
        </w:rPr>
        <mc:AlternateContent>
          <mc:Choice Requires="wps">
            <w:drawing>
              <wp:anchor distT="0" distB="0" distL="114300" distR="114300" simplePos="0" relativeHeight="251674624" behindDoc="0" locked="0" layoutInCell="1" allowOverlap="1" wp14:anchorId="71616D47" wp14:editId="41AA2CD0">
                <wp:simplePos x="0" y="0"/>
                <wp:positionH relativeFrom="column">
                  <wp:posOffset>1118235</wp:posOffset>
                </wp:positionH>
                <wp:positionV relativeFrom="paragraph">
                  <wp:posOffset>3276600</wp:posOffset>
                </wp:positionV>
                <wp:extent cx="1682115" cy="171450"/>
                <wp:effectExtent l="0" t="0" r="13335" b="0"/>
                <wp:wrapNone/>
                <wp:docPr id="1349225156" name="Text Box 1349225156"/>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229F81F4" w14:textId="77777777" w:rsidR="0021384D" w:rsidRDefault="0021384D">
                            <w:pPr>
                              <w:rPr>
                                <w:color w:val="000000"/>
                              </w:rPr>
                            </w:pPr>
                            <w:r>
                              <w:rPr>
                                <w:color w:val="000000"/>
                              </w:rPr>
                              <w:t>Genomskinligt skyddshölje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1616D47" id="Text Box 1349225156" o:spid="_x0000_s1037" type="#_x0000_t202" style="position:absolute;margin-left:88.05pt;margin-top:258pt;width:132.45pt;height:1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" filled="f" stroked="f" strokeweight=".5pt">
                <v:textbox style="mso-fit-shape-to-text:t" inset="0,0,0,0">
                  <w:txbxContent>
                    <w:p w14:paraId="229F81F4" w14:textId="77777777" w:rsidR="0021384D" w:rsidRDefault="0021384D">
                      <w:pPr>
                        <w:rPr>
                          <w:color w:val="000000"/>
                        </w:rPr>
                      </w:pPr>
                      <w:r>
                        <w:rPr>
                          <w:color w:val="000000"/>
                        </w:rPr>
                        <w:t>Genomskinligt skyddshölje</w:t>
                      </w:r>
                    </w:p>
                  </w:txbxContent>
                </v:textbox>
              </v:shape>
            </w:pict>
          </mc:Fallback>
        </mc:AlternateContent>
      </w:r>
      <w:r w:rsidRPr="000A03F9">
        <w:rPr>
          <w:bCs/>
          <w:noProof/>
          <w:szCs w:val="22"/>
          <w:lang w:eastAsia="zh-CN"/>
        </w:rPr>
        <mc:AlternateContent>
          <mc:Choice Requires="wps">
            <w:drawing>
              <wp:anchor distT="0" distB="0" distL="114300" distR="114300" simplePos="0" relativeHeight="251673600" behindDoc="0" locked="0" layoutInCell="1" allowOverlap="1" wp14:anchorId="3885F052" wp14:editId="05613B94">
                <wp:simplePos x="0" y="0"/>
                <wp:positionH relativeFrom="column">
                  <wp:posOffset>1204595</wp:posOffset>
                </wp:positionH>
                <wp:positionV relativeFrom="paragraph">
                  <wp:posOffset>2712720</wp:posOffset>
                </wp:positionV>
                <wp:extent cx="1682115" cy="171450"/>
                <wp:effectExtent l="0" t="0" r="13335" b="0"/>
                <wp:wrapNone/>
                <wp:docPr id="1349225155" name="Text Box 1349225155"/>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7C5A4FA3" w14:textId="77777777" w:rsidR="0021384D" w:rsidRDefault="0021384D">
                            <w:pPr>
                              <w:rPr>
                                <w:color w:val="000000"/>
                              </w:rPr>
                            </w:pPr>
                            <w:r>
                              <w:rPr>
                                <w:color w:val="000000"/>
                              </w:rPr>
                              <w:t>Nål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885F052" id="Text Box 1349225155" o:spid="_x0000_s1038" type="#_x0000_t202" style="position:absolute;margin-left:94.85pt;margin-top:213.6pt;width:132.45pt;height:13.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" filled="f" stroked="f" strokeweight=".5pt">
                <v:textbox style="mso-fit-shape-to-text:t" inset="0,0,0,0">
                  <w:txbxContent>
                    <w:p w14:paraId="7C5A4FA3" w14:textId="77777777" w:rsidR="0021384D" w:rsidRDefault="0021384D">
                      <w:pPr>
                        <w:rPr>
                          <w:color w:val="000000"/>
                        </w:rPr>
                      </w:pPr>
                      <w:r>
                        <w:rPr>
                          <w:color w:val="000000"/>
                        </w:rPr>
                        <w:t>Nål</w:t>
                      </w:r>
                    </w:p>
                  </w:txbxContent>
                </v:textbox>
              </v:shape>
            </w:pict>
          </mc:Fallback>
        </mc:AlternateContent>
      </w:r>
      <w:r w:rsidRPr="000A03F9">
        <w:rPr>
          <w:bCs/>
          <w:noProof/>
          <w:szCs w:val="22"/>
          <w:lang w:eastAsia="zh-CN"/>
        </w:rPr>
        <mc:AlternateContent>
          <mc:Choice Requires="wps">
            <w:drawing>
              <wp:anchor distT="0" distB="0" distL="114300" distR="114300" simplePos="0" relativeHeight="251672576" behindDoc="0" locked="0" layoutInCell="1" allowOverlap="1" wp14:anchorId="7E3762AC" wp14:editId="2DD14C62">
                <wp:simplePos x="0" y="0"/>
                <wp:positionH relativeFrom="column">
                  <wp:posOffset>1196340</wp:posOffset>
                </wp:positionH>
                <wp:positionV relativeFrom="paragraph">
                  <wp:posOffset>2511425</wp:posOffset>
                </wp:positionV>
                <wp:extent cx="1682115" cy="171450"/>
                <wp:effectExtent l="0" t="0" r="13335" b="0"/>
                <wp:wrapNone/>
                <wp:docPr id="1349225154" name="Text Box 1349225154"/>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446F4E04" w14:textId="77777777" w:rsidR="0021384D" w:rsidRDefault="0021384D">
                            <w:pPr>
                              <w:rPr>
                                <w:color w:val="000000"/>
                              </w:rPr>
                            </w:pPr>
                            <w:r>
                              <w:rPr>
                                <w:color w:val="000000"/>
                              </w:rPr>
                              <w:t>Orange nålkrage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E3762AC" id="Text Box 1349225154" o:spid="_x0000_s1039" type="#_x0000_t202" style="position:absolute;margin-left:94.2pt;margin-top:197.75pt;width:132.4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" filled="f" stroked="f" strokeweight=".5pt">
                <v:textbox style="mso-fit-shape-to-text:t" inset="0,0,0,0">
                  <w:txbxContent>
                    <w:p w14:paraId="446F4E04" w14:textId="77777777" w:rsidR="0021384D" w:rsidRDefault="0021384D">
                      <w:pPr>
                        <w:rPr>
                          <w:color w:val="000000"/>
                        </w:rPr>
                      </w:pPr>
                      <w:r>
                        <w:rPr>
                          <w:color w:val="000000"/>
                        </w:rPr>
                        <w:t>Orange nålkrage</w:t>
                      </w:r>
                    </w:p>
                  </w:txbxContent>
                </v:textbox>
              </v:shape>
            </w:pict>
          </mc:Fallback>
        </mc:AlternateContent>
      </w:r>
      <w:r w:rsidRPr="000A03F9">
        <w:rPr>
          <w:noProof/>
          <w:szCs w:val="22"/>
          <w:lang w:eastAsia="zh-CN"/>
        </w:rPr>
        <mc:AlternateContent>
          <mc:Choice Requires="wps">
            <w:drawing>
              <wp:anchor distT="0" distB="0" distL="114300" distR="114300" simplePos="0" relativeHeight="251671552" behindDoc="0" locked="0" layoutInCell="1" allowOverlap="1" wp14:anchorId="516C14A8" wp14:editId="3A614EB1">
                <wp:simplePos x="0" y="0"/>
                <wp:positionH relativeFrom="column">
                  <wp:posOffset>1166495</wp:posOffset>
                </wp:positionH>
                <wp:positionV relativeFrom="paragraph">
                  <wp:posOffset>1960880</wp:posOffset>
                </wp:positionV>
                <wp:extent cx="1682115" cy="171450"/>
                <wp:effectExtent l="0" t="0" r="13335" b="0"/>
                <wp:wrapNone/>
                <wp:docPr id="1349225152" name="Text Box 1349225152"/>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09A7E12B" w14:textId="77777777" w:rsidR="0021384D" w:rsidRDefault="0021384D">
                            <w:pPr>
                              <w:rPr>
                                <w:color w:val="000000"/>
                              </w:rPr>
                            </w:pPr>
                            <w:r>
                              <w:rPr>
                                <w:color w:val="000000"/>
                              </w:rPr>
                              <w:t>Inspektionsfönster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16C14A8" id="Text Box 1349225152" o:spid="_x0000_s1040" type="#_x0000_t202" style="position:absolute;margin-left:91.85pt;margin-top:154.4pt;width:132.45pt;height:1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" filled="f" stroked="f" strokeweight=".5pt">
                <v:textbox style="mso-fit-shape-to-text:t" inset="0,0,0,0">
                  <w:txbxContent>
                    <w:p w14:paraId="09A7E12B" w14:textId="77777777" w:rsidR="0021384D" w:rsidRDefault="0021384D">
                      <w:pPr>
                        <w:rPr>
                          <w:color w:val="000000"/>
                        </w:rPr>
                      </w:pPr>
                      <w:r>
                        <w:rPr>
                          <w:color w:val="000000"/>
                        </w:rPr>
                        <w:t>Inspektionsfönster</w:t>
                      </w:r>
                    </w:p>
                  </w:txbxContent>
                </v:textbox>
              </v:shape>
            </w:pict>
          </mc:Fallback>
        </mc:AlternateContent>
      </w:r>
      <w:r w:rsidRPr="000A03F9">
        <w:rPr>
          <w:noProof/>
          <w:szCs w:val="22"/>
          <w:lang w:eastAsia="zh-CN"/>
        </w:rPr>
        <mc:AlternateContent>
          <mc:Choice Requires="wps">
            <w:drawing>
              <wp:anchor distT="0" distB="0" distL="114300" distR="114300" simplePos="0" relativeHeight="251670528" behindDoc="0" locked="0" layoutInCell="1" allowOverlap="1" wp14:anchorId="4214B817" wp14:editId="2FE71164">
                <wp:simplePos x="0" y="0"/>
                <wp:positionH relativeFrom="column">
                  <wp:posOffset>1163320</wp:posOffset>
                </wp:positionH>
                <wp:positionV relativeFrom="paragraph">
                  <wp:posOffset>612775</wp:posOffset>
                </wp:positionV>
                <wp:extent cx="1682115" cy="167005"/>
                <wp:effectExtent l="0" t="0" r="13335" b="0"/>
                <wp:wrapNone/>
                <wp:docPr id="14" name="Text Box 14"/>
                <wp:cNvGraphicFramePr/>
                <a:graphic xmlns:a="http://schemas.openxmlformats.org/drawingml/2006/main">
                  <a:graphicData uri="http://schemas.microsoft.com/office/word/2010/wordprocessingShape">
                    <wps:wsp>
                      <wps:cNvSpPr txBox="1"/>
                      <wps:spPr>
                        <a:xfrm>
                          <a:off x="0" y="0"/>
                          <a:ext cx="1682115" cy="167005"/>
                        </a:xfrm>
                        <a:prstGeom prst="rect">
                          <a:avLst/>
                        </a:prstGeom>
                        <a:noFill/>
                        <a:ln w="6350">
                          <a:noFill/>
                        </a:ln>
                      </wps:spPr>
                      <wps:txbx>
                        <w:txbxContent>
                          <w:p w14:paraId="2FD10F57" w14:textId="77777777" w:rsidR="0021384D" w:rsidRDefault="0021384D">
                            <w:pPr>
                              <w:rPr>
                                <w:color w:val="000000"/>
                              </w:rPr>
                            </w:pPr>
                            <w:r>
                              <w:rPr>
                                <w:color w:val="000000"/>
                              </w:rPr>
                              <w:t>Grått greppområde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214B817" id="Text Box 14" o:spid="_x0000_s1041" type="#_x0000_t202" style="position:absolute;margin-left:91.6pt;margin-top:48.25pt;width:132.45pt;height:1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" filled="f" stroked="f" strokeweight=".5pt">
                <v:textbox style="mso-fit-shape-to-text:t" inset="0,0,0,0">
                  <w:txbxContent>
                    <w:p w14:paraId="2FD10F57" w14:textId="77777777" w:rsidR="0021384D" w:rsidRDefault="0021384D">
                      <w:pPr>
                        <w:rPr>
                          <w:color w:val="000000"/>
                        </w:rPr>
                      </w:pPr>
                      <w:r>
                        <w:rPr>
                          <w:color w:val="000000"/>
                        </w:rPr>
                        <w:t>Grått greppområde</w:t>
                      </w:r>
                    </w:p>
                  </w:txbxContent>
                </v:textbox>
              </v:shape>
            </w:pict>
          </mc:Fallback>
        </mc:AlternateContent>
      </w:r>
      <w:r w:rsidRPr="000A03F9">
        <w:rPr>
          <w:noProof/>
          <w:szCs w:val="22"/>
          <w:lang w:eastAsia="zh-CN"/>
        </w:rPr>
        <w:drawing>
          <wp:inline distT="0" distB="0" distL="0" distR="0" wp14:anchorId="4E92E44C" wp14:editId="744D0F93">
            <wp:extent cx="1224000" cy="36457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224000" cy="3645770"/>
                    </a:xfrm>
                    <a:prstGeom prst="rect">
                      <a:avLst/>
                    </a:prstGeom>
                  </pic:spPr>
                </pic:pic>
              </a:graphicData>
            </a:graphic>
          </wp:inline>
        </w:drawing>
      </w:r>
    </w:p>
    <w:p w14:paraId="64FAF469" w14:textId="77777777" w:rsidR="007D3614" w:rsidRPr="000A03F9" w:rsidRDefault="007D3614" w:rsidP="00D35D41">
      <w:pPr>
        <w:ind w:right="-2"/>
        <w:rPr>
          <w:bCs/>
          <w:szCs w:val="22"/>
        </w:rPr>
      </w:pPr>
    </w:p>
    <w:p w14:paraId="0A7F4B12" w14:textId="77777777" w:rsidR="007D3614" w:rsidRPr="000A03F9" w:rsidRDefault="00693E10" w:rsidP="00D35D41">
      <w:pPr>
        <w:ind w:right="-2"/>
        <w:rPr>
          <w:b/>
          <w:szCs w:val="22"/>
        </w:rPr>
      </w:pPr>
      <w:r w:rsidRPr="000A03F9">
        <w:rPr>
          <w:b/>
          <w:szCs w:val="22"/>
        </w:rPr>
        <w:t xml:space="preserve">Hur ska jag förvara </w:t>
      </w:r>
      <w:r w:rsidR="00D52428">
        <w:rPr>
          <w:b/>
          <w:szCs w:val="22"/>
        </w:rPr>
        <w:t>Libmyris</w:t>
      </w:r>
      <w:r w:rsidRPr="000A03F9">
        <w:rPr>
          <w:b/>
          <w:szCs w:val="22"/>
        </w:rPr>
        <w:t xml:space="preserve"> förfylld injektionspenna för engångsbruk? </w:t>
      </w:r>
    </w:p>
    <w:p w14:paraId="506FACBB" w14:textId="77777777" w:rsidR="007D3614" w:rsidRPr="000A03F9" w:rsidRDefault="00693E10" w:rsidP="00D35D41">
      <w:pPr>
        <w:tabs>
          <w:tab w:val="left" w:pos="0"/>
        </w:tabs>
        <w:ind w:right="-2"/>
        <w:rPr>
          <w:bCs/>
          <w:szCs w:val="22"/>
        </w:rPr>
      </w:pPr>
      <w:r w:rsidRPr="000A03F9">
        <w:rPr>
          <w:bCs/>
          <w:szCs w:val="22"/>
        </w:rPr>
        <w:t xml:space="preserve">Förvara </w:t>
      </w:r>
      <w:r w:rsidR="00D52428">
        <w:rPr>
          <w:bCs/>
          <w:szCs w:val="22"/>
        </w:rPr>
        <w:t>Libmyris</w:t>
      </w:r>
      <w:r w:rsidRPr="000A03F9">
        <w:rPr>
          <w:bCs/>
          <w:szCs w:val="22"/>
        </w:rPr>
        <w:t xml:space="preserve"> förfylld injektionspenna för engångsbruk i originalkartongen i kylskåpet vid 2 °C till 8 °C. Vid behov, till exempel när du reser, kan du även förvara </w:t>
      </w:r>
      <w:r w:rsidR="00D52428">
        <w:rPr>
          <w:bCs/>
          <w:szCs w:val="22"/>
        </w:rPr>
        <w:t>Libmyris</w:t>
      </w:r>
      <w:r w:rsidRPr="000A03F9">
        <w:rPr>
          <w:bCs/>
          <w:szCs w:val="22"/>
        </w:rPr>
        <w:t xml:space="preserve"> förfylld injektionspenna vid 20 °C till 25 °C i upp till </w:t>
      </w:r>
      <w:r w:rsidR="003C4F1F">
        <w:rPr>
          <w:b/>
          <w:szCs w:val="22"/>
        </w:rPr>
        <w:t>30</w:t>
      </w:r>
      <w:r w:rsidRPr="000A03F9">
        <w:rPr>
          <w:b/>
          <w:szCs w:val="22"/>
        </w:rPr>
        <w:t> dagar</w:t>
      </w:r>
      <w:r w:rsidRPr="000A03F9">
        <w:rPr>
          <w:bCs/>
          <w:szCs w:val="22"/>
        </w:rPr>
        <w:t xml:space="preserve">.   </w:t>
      </w:r>
    </w:p>
    <w:p w14:paraId="67426ECD" w14:textId="77777777" w:rsidR="007D3614" w:rsidRPr="000A03F9" w:rsidRDefault="00693E10" w:rsidP="00D35D41">
      <w:pPr>
        <w:numPr>
          <w:ilvl w:val="12"/>
          <w:numId w:val="0"/>
        </w:numPr>
        <w:ind w:right="-2"/>
        <w:rPr>
          <w:b/>
          <w:szCs w:val="22"/>
        </w:rPr>
      </w:pPr>
      <w:r w:rsidRPr="000A03F9">
        <w:rPr>
          <w:bCs/>
          <w:szCs w:val="22"/>
        </w:rPr>
        <w:t xml:space="preserve">Se avsnittet Hur </w:t>
      </w:r>
      <w:r w:rsidR="00D52428">
        <w:rPr>
          <w:bCs/>
          <w:szCs w:val="22"/>
        </w:rPr>
        <w:t>Libmyris</w:t>
      </w:r>
      <w:r w:rsidRPr="000A03F9">
        <w:rPr>
          <w:bCs/>
          <w:szCs w:val="22"/>
        </w:rPr>
        <w:t xml:space="preserve"> förfylld injektionspenna ska förvaras i slutet av denna bruksanvisning för ytterligare information.</w:t>
      </w:r>
    </w:p>
    <w:p w14:paraId="7AA1ABC0" w14:textId="77777777" w:rsidR="007D3614" w:rsidRPr="000A03F9" w:rsidRDefault="007D3614" w:rsidP="00D35D41">
      <w:pPr>
        <w:numPr>
          <w:ilvl w:val="12"/>
          <w:numId w:val="0"/>
        </w:numPr>
        <w:ind w:right="-2"/>
        <w:rPr>
          <w:b/>
          <w:szCs w:val="22"/>
        </w:rPr>
      </w:pPr>
    </w:p>
    <w:p w14:paraId="2746D991" w14:textId="77777777" w:rsidR="007D3614" w:rsidRPr="000A03F9" w:rsidRDefault="00693E10" w:rsidP="00D35D41">
      <w:pPr>
        <w:autoSpaceDE w:val="0"/>
        <w:autoSpaceDN w:val="0"/>
        <w:adjustRightInd w:val="0"/>
        <w:ind w:left="851" w:hanging="851"/>
        <w:rPr>
          <w:rFonts w:eastAsia="SimSun"/>
          <w:szCs w:val="22"/>
          <w:lang w:eastAsia="en-GB"/>
        </w:rPr>
      </w:pPr>
      <w:r w:rsidRPr="000A03F9">
        <w:rPr>
          <w:rFonts w:eastAsia="SimSun"/>
          <w:b/>
          <w:bCs/>
          <w:szCs w:val="22"/>
          <w:lang w:eastAsia="en-GB"/>
        </w:rPr>
        <w:t xml:space="preserve">STEG 1: Ta ut </w:t>
      </w:r>
      <w:r w:rsidR="00D52428">
        <w:rPr>
          <w:rFonts w:eastAsia="SimSun"/>
          <w:b/>
          <w:bCs/>
          <w:szCs w:val="22"/>
          <w:lang w:eastAsia="en-GB"/>
        </w:rPr>
        <w:t>Libmyris</w:t>
      </w:r>
      <w:r w:rsidRPr="000A03F9">
        <w:rPr>
          <w:rFonts w:eastAsia="SimSun"/>
          <w:b/>
          <w:bCs/>
          <w:szCs w:val="22"/>
          <w:lang w:eastAsia="en-GB"/>
        </w:rPr>
        <w:t xml:space="preserve"> förfylld injektionspenna från kylskåpet och låt ligga vid 20 °C - 25 °C i 15 till 30 minuter innan du injicerar </w:t>
      </w:r>
    </w:p>
    <w:p w14:paraId="64154A0B" w14:textId="77777777" w:rsidR="007D3614" w:rsidRPr="000A03F9" w:rsidRDefault="007D3614" w:rsidP="00D35D41">
      <w:pPr>
        <w:ind w:right="-2"/>
        <w:rPr>
          <w:bCs/>
          <w:szCs w:val="22"/>
        </w:rPr>
      </w:pPr>
    </w:p>
    <w:p w14:paraId="1FC674F2" w14:textId="77777777" w:rsidR="007D3614" w:rsidRPr="000A03F9" w:rsidRDefault="00693E10" w:rsidP="00D35D41">
      <w:pPr>
        <w:ind w:right="-2"/>
        <w:rPr>
          <w:bCs/>
          <w:szCs w:val="22"/>
        </w:rPr>
      </w:pPr>
      <w:r w:rsidRPr="000A03F9">
        <w:rPr>
          <w:b/>
          <w:szCs w:val="22"/>
        </w:rPr>
        <w:t>Steg 1a.</w:t>
      </w:r>
      <w:r w:rsidRPr="000A03F9">
        <w:rPr>
          <w:bCs/>
          <w:szCs w:val="22"/>
        </w:rPr>
        <w:t xml:space="preserve"> Ta ut </w:t>
      </w:r>
      <w:r w:rsidR="00D52428">
        <w:rPr>
          <w:bCs/>
          <w:szCs w:val="22"/>
        </w:rPr>
        <w:t>Libmyris</w:t>
      </w:r>
      <w:r w:rsidRPr="000A03F9">
        <w:rPr>
          <w:bCs/>
          <w:szCs w:val="22"/>
        </w:rPr>
        <w:t xml:space="preserve"> förfylld injektionspenna från kylskåpet (se Figur A). </w:t>
      </w:r>
    </w:p>
    <w:p w14:paraId="1B811F70" w14:textId="77777777" w:rsidR="007D3614" w:rsidRPr="000A03F9" w:rsidRDefault="00693E10" w:rsidP="00D35D41">
      <w:pPr>
        <w:ind w:right="-2"/>
        <w:rPr>
          <w:szCs w:val="22"/>
        </w:rPr>
      </w:pPr>
      <w:r w:rsidRPr="000A03F9">
        <w:rPr>
          <w:noProof/>
          <w:szCs w:val="22"/>
          <w:lang w:eastAsia="zh-CN"/>
        </w:rPr>
        <w:drawing>
          <wp:inline distT="0" distB="0" distL="0" distR="0" wp14:anchorId="4B5B5DAF" wp14:editId="0B25CFFB">
            <wp:extent cx="1440000" cy="777143"/>
            <wp:effectExtent l="0" t="0" r="8255" b="4445"/>
            <wp:docPr id="1349225153" name="Picture 1349225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439FD604" w14:textId="77777777" w:rsidR="007D3614" w:rsidRPr="000A03F9" w:rsidRDefault="00693E10" w:rsidP="00D35D41">
      <w:pPr>
        <w:ind w:right="-2"/>
        <w:rPr>
          <w:szCs w:val="22"/>
        </w:rPr>
      </w:pPr>
      <w:r w:rsidRPr="000A03F9">
        <w:rPr>
          <w:szCs w:val="22"/>
        </w:rPr>
        <w:tab/>
        <w:t>Figur A</w:t>
      </w:r>
    </w:p>
    <w:p w14:paraId="65E2387C" w14:textId="77777777" w:rsidR="007D3614" w:rsidRPr="000A03F9" w:rsidRDefault="007D3614" w:rsidP="00D35D41">
      <w:pPr>
        <w:ind w:right="-2"/>
        <w:rPr>
          <w:bCs/>
          <w:szCs w:val="22"/>
        </w:rPr>
      </w:pPr>
    </w:p>
    <w:p w14:paraId="329DCF81" w14:textId="77777777" w:rsidR="007D3614" w:rsidRPr="000A03F9" w:rsidRDefault="00693E10" w:rsidP="00D35D41">
      <w:pPr>
        <w:ind w:left="851" w:right="-2" w:hanging="851"/>
        <w:rPr>
          <w:bCs/>
          <w:szCs w:val="22"/>
        </w:rPr>
      </w:pPr>
      <w:r w:rsidRPr="000A03F9">
        <w:rPr>
          <w:b/>
          <w:szCs w:val="22"/>
        </w:rPr>
        <w:t>Steg 1b.</w:t>
      </w:r>
      <w:r w:rsidRPr="000A03F9">
        <w:rPr>
          <w:bCs/>
          <w:szCs w:val="22"/>
        </w:rPr>
        <w:t xml:space="preserve"> Låt </w:t>
      </w:r>
      <w:r w:rsidR="00D52428">
        <w:rPr>
          <w:bCs/>
          <w:szCs w:val="22"/>
        </w:rPr>
        <w:t>Libmyris</w:t>
      </w:r>
      <w:r w:rsidRPr="000A03F9">
        <w:rPr>
          <w:bCs/>
          <w:szCs w:val="22"/>
        </w:rPr>
        <w:t xml:space="preserve"> förfylld injektionspenna ligga vid 20 °C - 25 °C i 15 till 30 minuter innan du injicerar (se Figur B). </w:t>
      </w:r>
    </w:p>
    <w:p w14:paraId="6B2E5543" w14:textId="77777777" w:rsidR="007D3614" w:rsidRPr="000A03F9" w:rsidRDefault="007D3614" w:rsidP="00D35D41">
      <w:pPr>
        <w:ind w:right="-2"/>
        <w:rPr>
          <w:szCs w:val="22"/>
        </w:rPr>
      </w:pPr>
    </w:p>
    <w:p w14:paraId="6B89DD87" w14:textId="77777777" w:rsidR="007D3614" w:rsidRPr="000A03F9" w:rsidRDefault="00693E10" w:rsidP="00D35D41">
      <w:pPr>
        <w:tabs>
          <w:tab w:val="left" w:pos="1134"/>
        </w:tabs>
        <w:ind w:right="-2"/>
        <w:rPr>
          <w:szCs w:val="22"/>
        </w:rPr>
      </w:pPr>
      <w:r w:rsidRPr="000A03F9">
        <w:rPr>
          <w:bCs/>
          <w:noProof/>
          <w:szCs w:val="22"/>
          <w:lang w:eastAsia="zh-CN"/>
        </w:rPr>
        <mc:AlternateContent>
          <mc:Choice Requires="wps">
            <w:drawing>
              <wp:anchor distT="0" distB="0" distL="114300" distR="114300" simplePos="0" relativeHeight="251675648" behindDoc="0" locked="0" layoutInCell="1" allowOverlap="1" wp14:anchorId="44A875A6" wp14:editId="0DB63441">
                <wp:simplePos x="0" y="0"/>
                <wp:positionH relativeFrom="column">
                  <wp:posOffset>1014095</wp:posOffset>
                </wp:positionH>
                <wp:positionV relativeFrom="paragraph">
                  <wp:posOffset>313690</wp:posOffset>
                </wp:positionV>
                <wp:extent cx="438150" cy="327660"/>
                <wp:effectExtent l="0" t="0" r="0" b="0"/>
                <wp:wrapNone/>
                <wp:docPr id="54" name="Textfeld 3"/>
                <wp:cNvGraphicFramePr/>
                <a:graphic xmlns:a="http://schemas.openxmlformats.org/drawingml/2006/main">
                  <a:graphicData uri="http://schemas.microsoft.com/office/word/2010/wordprocessingShape">
                    <wps:wsp>
                      <wps:cNvSpPr txBox="1"/>
                      <wps:spPr>
                        <a:xfrm>
                          <a:off x="0" y="0"/>
                          <a:ext cx="438150" cy="327660"/>
                        </a:xfrm>
                        <a:prstGeom prst="rect">
                          <a:avLst/>
                        </a:prstGeom>
                        <a:solidFill>
                          <a:sysClr val="window" lastClr="FFFFFF">
                            <a:alpha val="50000"/>
                          </a:sysClr>
                        </a:solidFill>
                        <a:ln w="6350">
                          <a:noFill/>
                        </a:ln>
                      </wps:spPr>
                      <wps:txbx>
                        <w:txbxContent>
                          <w:p w14:paraId="5AEB9913" w14:textId="77777777" w:rsidR="0021384D" w:rsidRDefault="0021384D">
                            <w:pPr>
                              <w:jc w:val="center"/>
                              <w:rPr>
                                <w:b/>
                              </w:rPr>
                            </w:pPr>
                            <w:r>
                              <w:rPr>
                                <w:b/>
                              </w:rPr>
                              <w:t>15–30</w:t>
                            </w:r>
                          </w:p>
                          <w:p w14:paraId="1B5C4E57" w14:textId="77777777" w:rsidR="0021384D" w:rsidRDefault="0021384D">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4A875A6" id="_x0000_s1042" type="#_x0000_t202" style="position:absolute;margin-left:79.85pt;margin-top:24.7pt;width:34.5pt;height:25.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" fillcolor="window" stroked="f" strokeweight=".5pt">
                <v:fill opacity="32896f"/>
                <v:textbox style="mso-fit-shape-to-text:t" inset="0,0,0,0">
                  <w:txbxContent>
                    <w:p w14:paraId="5AEB9913" w14:textId="77777777" w:rsidR="0021384D" w:rsidRDefault="0021384D">
                      <w:pPr>
                        <w:jc w:val="center"/>
                        <w:rPr>
                          <w:b/>
                        </w:rPr>
                      </w:pPr>
                      <w:r>
                        <w:rPr>
                          <w:b/>
                        </w:rPr>
                        <w:t>15–30</w:t>
                      </w:r>
                    </w:p>
                    <w:p w14:paraId="1B5C4E57" w14:textId="77777777" w:rsidR="0021384D" w:rsidRDefault="0021384D">
                      <w:pPr>
                        <w:jc w:val="center"/>
                        <w:rPr>
                          <w:b/>
                        </w:rPr>
                      </w:pPr>
                      <w:r>
                        <w:rPr>
                          <w:b/>
                        </w:rPr>
                        <w:t>MIN</w:t>
                      </w:r>
                    </w:p>
                  </w:txbxContent>
                </v:textbox>
              </v:shape>
            </w:pict>
          </mc:Fallback>
        </mc:AlternateContent>
      </w:r>
      <w:r w:rsidRPr="000A03F9">
        <w:rPr>
          <w:szCs w:val="22"/>
        </w:rPr>
        <w:tab/>
      </w:r>
      <w:r w:rsidRPr="000A03F9">
        <w:rPr>
          <w:noProof/>
          <w:szCs w:val="22"/>
          <w:lang w:eastAsia="zh-CN"/>
        </w:rPr>
        <w:drawing>
          <wp:inline distT="0" distB="0" distL="0" distR="0" wp14:anchorId="21FF5803" wp14:editId="5BE03FFB">
            <wp:extent cx="1017917" cy="944532"/>
            <wp:effectExtent l="0" t="0" r="0" b="8255"/>
            <wp:docPr id="1349225157" name="Picture 1349225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2664" cy="948936"/>
                    </a:xfrm>
                    <a:prstGeom prst="rect">
                      <a:avLst/>
                    </a:prstGeom>
                  </pic:spPr>
                </pic:pic>
              </a:graphicData>
            </a:graphic>
          </wp:inline>
        </w:drawing>
      </w:r>
    </w:p>
    <w:p w14:paraId="23047D5B" w14:textId="77777777" w:rsidR="007D3614" w:rsidRPr="000A03F9" w:rsidRDefault="00693E10" w:rsidP="00D35D41">
      <w:pPr>
        <w:ind w:right="-2"/>
        <w:rPr>
          <w:szCs w:val="22"/>
        </w:rPr>
      </w:pPr>
      <w:r w:rsidRPr="000A03F9">
        <w:rPr>
          <w:szCs w:val="22"/>
        </w:rPr>
        <w:tab/>
        <w:t>Figur B</w:t>
      </w:r>
    </w:p>
    <w:p w14:paraId="7E49C287" w14:textId="77777777" w:rsidR="007D3614" w:rsidRPr="000A03F9" w:rsidRDefault="007D3614" w:rsidP="00D35D41">
      <w:pPr>
        <w:ind w:right="-2"/>
        <w:rPr>
          <w:bCs/>
          <w:szCs w:val="22"/>
        </w:rPr>
      </w:pPr>
    </w:p>
    <w:p w14:paraId="6EB8B744"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Ta</w:t>
      </w:r>
      <w:r w:rsidRPr="000A03F9">
        <w:rPr>
          <w:b/>
          <w:szCs w:val="22"/>
        </w:rPr>
        <w:t xml:space="preserve"> inte </w:t>
      </w:r>
      <w:r w:rsidRPr="000A03F9">
        <w:rPr>
          <w:bCs/>
          <w:szCs w:val="22"/>
        </w:rPr>
        <w:t xml:space="preserve">bort det grå nålskyddet medan du låter </w:t>
      </w:r>
      <w:r w:rsidR="00D52428">
        <w:rPr>
          <w:bCs/>
          <w:szCs w:val="22"/>
        </w:rPr>
        <w:t>Libmyris</w:t>
      </w:r>
      <w:r w:rsidRPr="000A03F9">
        <w:rPr>
          <w:bCs/>
          <w:szCs w:val="22"/>
        </w:rPr>
        <w:t xml:space="preserve"> förfylld injektionspenna nå 20 °C - 25 °C. </w:t>
      </w:r>
    </w:p>
    <w:p w14:paraId="3F5BA03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Värm </w:t>
      </w:r>
      <w:r w:rsidRPr="000A03F9">
        <w:rPr>
          <w:b/>
          <w:szCs w:val="22"/>
        </w:rPr>
        <w:t xml:space="preserve">inte </w:t>
      </w:r>
      <w:r w:rsidR="00D52428">
        <w:rPr>
          <w:bCs/>
          <w:szCs w:val="22"/>
        </w:rPr>
        <w:t>Libmyris</w:t>
      </w:r>
      <w:r w:rsidRPr="000A03F9">
        <w:rPr>
          <w:bCs/>
          <w:szCs w:val="22"/>
        </w:rPr>
        <w:t xml:space="preserve"> förfylld injektionspenna på något annat sätt. Till exempel, värm inte </w:t>
      </w:r>
      <w:r w:rsidR="00D52428">
        <w:rPr>
          <w:bCs/>
          <w:szCs w:val="22"/>
        </w:rPr>
        <w:t>Libmyris</w:t>
      </w:r>
      <w:r w:rsidRPr="000A03F9">
        <w:rPr>
          <w:bCs/>
          <w:szCs w:val="22"/>
        </w:rPr>
        <w:t xml:space="preserve"> i en mikrovågsugn eller i varmt vatten. Använd</w:t>
      </w:r>
      <w:r w:rsidRPr="000A03F9">
        <w:rPr>
          <w:b/>
          <w:szCs w:val="22"/>
        </w:rPr>
        <w:t xml:space="preserve"> inte </w:t>
      </w:r>
      <w:r w:rsidRPr="000A03F9">
        <w:rPr>
          <w:bCs/>
          <w:szCs w:val="22"/>
        </w:rPr>
        <w:t>den förfyllda injektionspennan om vätskan har varit fryst (även om den har tinat).</w:t>
      </w:r>
    </w:p>
    <w:p w14:paraId="391E4934" w14:textId="77777777" w:rsidR="007D3614" w:rsidRPr="000A03F9" w:rsidRDefault="007D3614" w:rsidP="00D35D41">
      <w:pPr>
        <w:rPr>
          <w:bCs/>
          <w:szCs w:val="22"/>
        </w:rPr>
      </w:pPr>
    </w:p>
    <w:p w14:paraId="59EB26F5"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2: Kontrollera utgångsdatum, förbered material och tvätta händerna</w:t>
      </w:r>
    </w:p>
    <w:p w14:paraId="2D426164" w14:textId="77777777" w:rsidR="007D3614" w:rsidRPr="000A03F9" w:rsidRDefault="007D3614" w:rsidP="00D35D41">
      <w:pPr>
        <w:ind w:right="-2"/>
        <w:rPr>
          <w:bCs/>
          <w:szCs w:val="22"/>
        </w:rPr>
      </w:pPr>
    </w:p>
    <w:p w14:paraId="669F11BE" w14:textId="77777777" w:rsidR="007D3614" w:rsidRPr="000A03F9" w:rsidRDefault="00693E10" w:rsidP="00D35D41">
      <w:pPr>
        <w:ind w:right="-2"/>
        <w:rPr>
          <w:bCs/>
          <w:szCs w:val="22"/>
        </w:rPr>
      </w:pPr>
      <w:r w:rsidRPr="000A03F9">
        <w:rPr>
          <w:b/>
          <w:szCs w:val="22"/>
        </w:rPr>
        <w:t>Steg 2a.</w:t>
      </w:r>
      <w:r w:rsidRPr="000A03F9">
        <w:rPr>
          <w:bCs/>
          <w:szCs w:val="22"/>
        </w:rPr>
        <w:t xml:space="preserve"> Kontrollera utgångsdatumet på </w:t>
      </w:r>
      <w:r w:rsidR="00D52428">
        <w:rPr>
          <w:bCs/>
          <w:szCs w:val="22"/>
        </w:rPr>
        <w:t>Libmyris</w:t>
      </w:r>
      <w:r w:rsidRPr="000A03F9">
        <w:rPr>
          <w:bCs/>
          <w:szCs w:val="22"/>
        </w:rPr>
        <w:t xml:space="preserve"> förfyllda injektionspennas etikett (se Figur C). </w:t>
      </w:r>
    </w:p>
    <w:p w14:paraId="7F788CBF" w14:textId="77777777" w:rsidR="007D3614" w:rsidRPr="000A03F9" w:rsidRDefault="00693E10" w:rsidP="00D35D41">
      <w:pPr>
        <w:ind w:right="-2"/>
        <w:rPr>
          <w:bCs/>
          <w:szCs w:val="22"/>
        </w:rPr>
      </w:pPr>
      <w:r w:rsidRPr="000A03F9">
        <w:rPr>
          <w:bCs/>
          <w:szCs w:val="22"/>
        </w:rPr>
        <w:t>Använd</w:t>
      </w:r>
      <w:r w:rsidRPr="000A03F9">
        <w:rPr>
          <w:b/>
          <w:szCs w:val="22"/>
        </w:rPr>
        <w:t xml:space="preserve"> inte </w:t>
      </w:r>
      <w:r w:rsidR="00D52428">
        <w:rPr>
          <w:bCs/>
          <w:szCs w:val="22"/>
        </w:rPr>
        <w:t>Libmyris</w:t>
      </w:r>
      <w:r w:rsidRPr="000A03F9">
        <w:rPr>
          <w:bCs/>
          <w:szCs w:val="22"/>
        </w:rPr>
        <w:t xml:space="preserve"> förfyllda injektionspenna om utgångsdatumet har passerat. </w:t>
      </w:r>
    </w:p>
    <w:p w14:paraId="4EBC7CB6" w14:textId="77777777" w:rsidR="007D3614" w:rsidRPr="000A03F9" w:rsidRDefault="007D3614" w:rsidP="00D35D41">
      <w:pPr>
        <w:ind w:right="-2"/>
        <w:rPr>
          <w:bCs/>
          <w:szCs w:val="22"/>
        </w:rPr>
      </w:pPr>
    </w:p>
    <w:p w14:paraId="30093FBD" w14:textId="77777777" w:rsidR="007D3614" w:rsidRPr="000A03F9" w:rsidRDefault="00693E10" w:rsidP="00D35D41">
      <w:pPr>
        <w:ind w:right="-2"/>
        <w:rPr>
          <w:bCs/>
          <w:szCs w:val="22"/>
        </w:rPr>
      </w:pPr>
      <w:r w:rsidRPr="000A03F9">
        <w:rPr>
          <w:noProof/>
          <w:szCs w:val="22"/>
          <w:lang w:eastAsia="zh-CN"/>
        </w:rPr>
        <mc:AlternateContent>
          <mc:Choice Requires="wps">
            <w:drawing>
              <wp:anchor distT="0" distB="0" distL="114300" distR="114300" simplePos="0" relativeHeight="251676672" behindDoc="0" locked="0" layoutInCell="1" allowOverlap="1" wp14:anchorId="450378AB" wp14:editId="313914F5">
                <wp:simplePos x="0" y="0"/>
                <wp:positionH relativeFrom="column">
                  <wp:posOffset>723900</wp:posOffset>
                </wp:positionH>
                <wp:positionV relativeFrom="paragraph">
                  <wp:posOffset>115900</wp:posOffset>
                </wp:positionV>
                <wp:extent cx="1285336" cy="189781"/>
                <wp:effectExtent l="0" t="0" r="10160" b="1270"/>
                <wp:wrapNone/>
                <wp:docPr id="1349225160"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1AA905BB" w14:textId="77777777" w:rsidR="0021384D" w:rsidRDefault="0021384D">
                            <w:pPr>
                              <w:jc w:val="center"/>
                              <w:rPr>
                                <w:color w:val="000000"/>
                              </w:rPr>
                            </w:pPr>
                            <w:r>
                              <w:rPr>
                                <w:color w:val="000000"/>
                              </w:rPr>
                              <w:t>EXP: MM/YYY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450378AB" id="Text Box 1349225160" o:spid="_x0000_s1043" type="#_x0000_t202" style="position:absolute;margin-left:57pt;margin-top:9.15pt;width:101.2pt;height:14.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" filled="f" stroked="f" strokeweight=".5pt">
                <v:textbox inset="0,0,0,0">
                  <w:txbxContent>
                    <w:p w14:paraId="1AA905BB" w14:textId="77777777" w:rsidR="0021384D" w:rsidRDefault="0021384D">
                      <w:pPr>
                        <w:jc w:val="center"/>
                        <w:rPr>
                          <w:color w:val="000000"/>
                        </w:rPr>
                      </w:pPr>
                      <w:r>
                        <w:rPr>
                          <w:color w:val="000000"/>
                        </w:rPr>
                        <w:t>EXP: MM/YYY</w:t>
                      </w:r>
                    </w:p>
                  </w:txbxContent>
                </v:textbox>
              </v:shape>
            </w:pict>
          </mc:Fallback>
        </mc:AlternateContent>
      </w:r>
      <w:r w:rsidRPr="000A03F9">
        <w:rPr>
          <w:noProof/>
          <w:szCs w:val="22"/>
          <w:lang w:eastAsia="zh-CN"/>
        </w:rPr>
        <w:drawing>
          <wp:inline distT="0" distB="0" distL="0" distR="0" wp14:anchorId="75E5D6DD" wp14:editId="0D70D0A7">
            <wp:extent cx="2501339" cy="1552755"/>
            <wp:effectExtent l="0" t="0" r="0" b="9525"/>
            <wp:docPr id="1349225158" name="Picture 1349225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2510909" cy="1558696"/>
                    </a:xfrm>
                    <a:prstGeom prst="rect">
                      <a:avLst/>
                    </a:prstGeom>
                  </pic:spPr>
                </pic:pic>
              </a:graphicData>
            </a:graphic>
          </wp:inline>
        </w:drawing>
      </w:r>
    </w:p>
    <w:p w14:paraId="6DDF0588" w14:textId="77777777" w:rsidR="007D3614" w:rsidRPr="000A03F9" w:rsidRDefault="00693E10" w:rsidP="00D35D41">
      <w:pPr>
        <w:ind w:right="-2"/>
        <w:rPr>
          <w:bCs/>
          <w:szCs w:val="22"/>
        </w:rPr>
      </w:pPr>
      <w:r w:rsidRPr="000A03F9">
        <w:rPr>
          <w:bCs/>
          <w:szCs w:val="22"/>
        </w:rPr>
        <w:tab/>
        <w:t>Figur C</w:t>
      </w:r>
    </w:p>
    <w:p w14:paraId="1FE42460" w14:textId="77777777" w:rsidR="007D3614" w:rsidRPr="000A03F9" w:rsidRDefault="007D3614" w:rsidP="00D35D41">
      <w:pPr>
        <w:ind w:right="-2"/>
        <w:rPr>
          <w:bCs/>
          <w:szCs w:val="22"/>
        </w:rPr>
      </w:pPr>
    </w:p>
    <w:p w14:paraId="0E5434FE" w14:textId="77777777" w:rsidR="007D3614" w:rsidRPr="000A03F9" w:rsidRDefault="00693E10" w:rsidP="00D35D41">
      <w:pPr>
        <w:ind w:right="-2"/>
        <w:rPr>
          <w:bCs/>
          <w:szCs w:val="22"/>
        </w:rPr>
      </w:pPr>
      <w:r w:rsidRPr="000A03F9">
        <w:rPr>
          <w:b/>
          <w:szCs w:val="22"/>
        </w:rPr>
        <w:t>Steg 2b.</w:t>
      </w:r>
      <w:r w:rsidRPr="000A03F9">
        <w:rPr>
          <w:bCs/>
          <w:szCs w:val="22"/>
        </w:rPr>
        <w:t xml:space="preserve"> </w:t>
      </w:r>
      <w:r w:rsidRPr="000A03F9">
        <w:rPr>
          <w:color w:val="000000"/>
          <w:szCs w:val="22"/>
        </w:rPr>
        <w:t>Lägg fram följande saker på en ren, plan yta</w:t>
      </w:r>
      <w:r w:rsidRPr="000A03F9">
        <w:rPr>
          <w:bCs/>
          <w:szCs w:val="22"/>
        </w:rPr>
        <w:t xml:space="preserve"> (se Figur D):</w:t>
      </w:r>
    </w:p>
    <w:p w14:paraId="4F81BE01" w14:textId="77777777" w:rsidR="007D3614" w:rsidRPr="000A03F9" w:rsidRDefault="00693E10" w:rsidP="00982D6C">
      <w:pPr>
        <w:numPr>
          <w:ilvl w:val="0"/>
          <w:numId w:val="55"/>
        </w:numPr>
        <w:tabs>
          <w:tab w:val="left" w:pos="1134"/>
        </w:tabs>
        <w:ind w:left="1134" w:right="-2" w:hanging="567"/>
        <w:rPr>
          <w:szCs w:val="22"/>
        </w:rPr>
      </w:pPr>
      <w:r w:rsidRPr="000A03F9">
        <w:rPr>
          <w:szCs w:val="22"/>
        </w:rPr>
        <w:t>1 </w:t>
      </w:r>
      <w:r w:rsidR="00D52428">
        <w:rPr>
          <w:szCs w:val="22"/>
        </w:rPr>
        <w:t>Libmyris</w:t>
      </w:r>
      <w:r w:rsidRPr="000A03F9">
        <w:rPr>
          <w:szCs w:val="22"/>
        </w:rPr>
        <w:t xml:space="preserve"> förfylld injektionspenna och spritsudd.</w:t>
      </w:r>
    </w:p>
    <w:p w14:paraId="3F62FC03"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1 bomullstuss eller kompress (medföljer inte).</w:t>
      </w:r>
    </w:p>
    <w:p w14:paraId="536ADC26"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Punkteringssäker avfallsbehållare för använda nålar (medföljer inte). Se Steg 9 i slutet av denna bruksanvisning för information om hur du kastar (kasserar) din </w:t>
      </w:r>
      <w:r w:rsidR="00D52428">
        <w:rPr>
          <w:bCs/>
          <w:szCs w:val="22"/>
        </w:rPr>
        <w:t>Libmyris</w:t>
      </w:r>
      <w:r w:rsidRPr="000A03F9">
        <w:rPr>
          <w:bCs/>
          <w:szCs w:val="22"/>
        </w:rPr>
        <w:t xml:space="preserve"> förfyllda penna. </w:t>
      </w:r>
    </w:p>
    <w:p w14:paraId="458C8E92" w14:textId="77777777" w:rsidR="007D3614" w:rsidRPr="000A03F9" w:rsidRDefault="007D3614" w:rsidP="00D35D41">
      <w:pPr>
        <w:ind w:right="-2"/>
        <w:rPr>
          <w:bCs/>
          <w:szCs w:val="22"/>
        </w:rPr>
      </w:pPr>
    </w:p>
    <w:p w14:paraId="3C465F0A" w14:textId="77777777" w:rsidR="007D3614" w:rsidRPr="000A03F9" w:rsidRDefault="00693E10" w:rsidP="00D35D41">
      <w:pPr>
        <w:ind w:right="-2"/>
        <w:rPr>
          <w:bCs/>
          <w:szCs w:val="22"/>
        </w:rPr>
      </w:pPr>
      <w:r w:rsidRPr="000A03F9">
        <w:rPr>
          <w:noProof/>
          <w:szCs w:val="22"/>
          <w:lang w:eastAsia="zh-CN"/>
        </w:rPr>
        <w:drawing>
          <wp:inline distT="0" distB="0" distL="0" distR="0" wp14:anchorId="3C014D97" wp14:editId="190A792B">
            <wp:extent cx="2340000" cy="1018745"/>
            <wp:effectExtent l="0" t="0" r="3175" b="0"/>
            <wp:docPr id="1349225174" name="Picture 1349225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0000" cy="1018745"/>
                    </a:xfrm>
                    <a:prstGeom prst="rect">
                      <a:avLst/>
                    </a:prstGeom>
                  </pic:spPr>
                </pic:pic>
              </a:graphicData>
            </a:graphic>
          </wp:inline>
        </w:drawing>
      </w:r>
    </w:p>
    <w:p w14:paraId="72B8E0F7" w14:textId="77777777" w:rsidR="007D3614" w:rsidRPr="000A03F9" w:rsidRDefault="00693E10" w:rsidP="00D35D41">
      <w:pPr>
        <w:tabs>
          <w:tab w:val="left" w:pos="993"/>
        </w:tabs>
        <w:ind w:right="-2"/>
        <w:rPr>
          <w:bCs/>
          <w:szCs w:val="22"/>
        </w:rPr>
      </w:pPr>
      <w:r w:rsidRPr="000A03F9">
        <w:rPr>
          <w:bCs/>
          <w:szCs w:val="22"/>
        </w:rPr>
        <w:tab/>
        <w:t>Figur D</w:t>
      </w:r>
    </w:p>
    <w:p w14:paraId="399B57DF" w14:textId="77777777" w:rsidR="007D3614" w:rsidRPr="000A03F9" w:rsidRDefault="007D3614" w:rsidP="00D35D41">
      <w:pPr>
        <w:ind w:right="-2"/>
        <w:rPr>
          <w:bCs/>
          <w:szCs w:val="22"/>
        </w:rPr>
      </w:pPr>
    </w:p>
    <w:p w14:paraId="1786CE78" w14:textId="77777777" w:rsidR="007D3614" w:rsidRPr="000A03F9" w:rsidRDefault="00693E10" w:rsidP="00D35D41">
      <w:pPr>
        <w:ind w:right="-2"/>
        <w:rPr>
          <w:szCs w:val="22"/>
        </w:rPr>
      </w:pPr>
      <w:r w:rsidRPr="000A03F9">
        <w:rPr>
          <w:b/>
          <w:szCs w:val="22"/>
        </w:rPr>
        <w:t>Steg 2c.</w:t>
      </w:r>
      <w:r w:rsidRPr="000A03F9">
        <w:rPr>
          <w:bCs/>
          <w:szCs w:val="22"/>
        </w:rPr>
        <w:t xml:space="preserve"> Tvätta och torka händerna (se Figur E).</w:t>
      </w:r>
    </w:p>
    <w:p w14:paraId="29AB9DDF" w14:textId="77777777" w:rsidR="007D3614" w:rsidRPr="000A03F9" w:rsidRDefault="007D3614" w:rsidP="00D35D41">
      <w:pPr>
        <w:ind w:right="-2"/>
        <w:rPr>
          <w:bCs/>
          <w:szCs w:val="22"/>
        </w:rPr>
      </w:pPr>
    </w:p>
    <w:p w14:paraId="37D44A68"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41D71BE5" wp14:editId="7455FFA6">
            <wp:extent cx="1915064" cy="1578294"/>
            <wp:effectExtent l="0" t="0" r="9525" b="3175"/>
            <wp:docPr id="1349225175" name="Picture 1349225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9257" cy="1581750"/>
                    </a:xfrm>
                    <a:prstGeom prst="rect">
                      <a:avLst/>
                    </a:prstGeom>
                  </pic:spPr>
                </pic:pic>
              </a:graphicData>
            </a:graphic>
          </wp:inline>
        </w:drawing>
      </w:r>
    </w:p>
    <w:p w14:paraId="66373BD0" w14:textId="77777777" w:rsidR="007D3614" w:rsidRPr="000A03F9" w:rsidRDefault="00693E10" w:rsidP="00D35D41">
      <w:pPr>
        <w:tabs>
          <w:tab w:val="left" w:pos="993"/>
        </w:tabs>
        <w:ind w:right="-2"/>
        <w:rPr>
          <w:bCs/>
          <w:szCs w:val="22"/>
        </w:rPr>
      </w:pPr>
      <w:r w:rsidRPr="000A03F9">
        <w:rPr>
          <w:bCs/>
          <w:szCs w:val="22"/>
        </w:rPr>
        <w:tab/>
        <w:t>Figur E</w:t>
      </w:r>
    </w:p>
    <w:p w14:paraId="6FFE9811" w14:textId="77777777" w:rsidR="007D3614" w:rsidRPr="000A03F9" w:rsidRDefault="007D3614" w:rsidP="00D35D41">
      <w:pPr>
        <w:keepNext/>
        <w:keepLines/>
        <w:rPr>
          <w:bCs/>
          <w:szCs w:val="22"/>
        </w:rPr>
      </w:pPr>
    </w:p>
    <w:p w14:paraId="151CA789"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3: Välj och rengör injektionsstället</w:t>
      </w:r>
    </w:p>
    <w:p w14:paraId="0753E0DB" w14:textId="77777777" w:rsidR="007D3614" w:rsidRPr="000A03F9" w:rsidRDefault="007D3614" w:rsidP="00D35D41">
      <w:pPr>
        <w:tabs>
          <w:tab w:val="left" w:pos="993"/>
        </w:tabs>
        <w:ind w:right="-2"/>
        <w:rPr>
          <w:bCs/>
          <w:szCs w:val="22"/>
        </w:rPr>
      </w:pPr>
    </w:p>
    <w:p w14:paraId="37E5D9DF" w14:textId="77777777" w:rsidR="007D3614" w:rsidRPr="000A03F9" w:rsidRDefault="00693E10" w:rsidP="00D35D41">
      <w:pPr>
        <w:tabs>
          <w:tab w:val="left" w:pos="993"/>
        </w:tabs>
        <w:ind w:right="-2"/>
        <w:rPr>
          <w:bCs/>
          <w:szCs w:val="22"/>
        </w:rPr>
      </w:pPr>
      <w:r w:rsidRPr="000A03F9">
        <w:rPr>
          <w:b/>
          <w:szCs w:val="22"/>
        </w:rPr>
        <w:t>Steg 3a.</w:t>
      </w:r>
      <w:r w:rsidRPr="000A03F9">
        <w:rPr>
          <w:bCs/>
          <w:szCs w:val="22"/>
        </w:rPr>
        <w:t xml:space="preserve"> Välj ett injektionsställe (se Figur F):</w:t>
      </w:r>
    </w:p>
    <w:p w14:paraId="07E40F37"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På framsidan av låren, eller</w:t>
      </w:r>
    </w:p>
    <w:p w14:paraId="5328643B"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Buken (magen) minst 5 cm från naveln.</w:t>
      </w:r>
    </w:p>
    <w:p w14:paraId="4F9A0E90"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Minst 3 cm från ditt senaste injektionsställe.</w:t>
      </w:r>
    </w:p>
    <w:p w14:paraId="642D9010" w14:textId="77777777" w:rsidR="007D3614" w:rsidRPr="000A03F9" w:rsidRDefault="00693E10" w:rsidP="00D35D41">
      <w:pPr>
        <w:tabs>
          <w:tab w:val="left" w:pos="1134"/>
        </w:tabs>
        <w:ind w:left="567" w:right="-2"/>
        <w:rPr>
          <w:bCs/>
          <w:szCs w:val="22"/>
        </w:rPr>
      </w:pPr>
      <w:r w:rsidRPr="000A03F9">
        <w:rPr>
          <w:noProof/>
          <w:szCs w:val="22"/>
          <w:lang w:eastAsia="zh-CN"/>
        </w:rPr>
        <w:drawing>
          <wp:inline distT="0" distB="0" distL="0" distR="0" wp14:anchorId="223D6CE1" wp14:editId="2986CB08">
            <wp:extent cx="1457864" cy="1797586"/>
            <wp:effectExtent l="0" t="0" r="9525" b="0"/>
            <wp:docPr id="1349225171" name="Picture 1349225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6029" cy="1807654"/>
                    </a:xfrm>
                    <a:prstGeom prst="rect">
                      <a:avLst/>
                    </a:prstGeom>
                  </pic:spPr>
                </pic:pic>
              </a:graphicData>
            </a:graphic>
          </wp:inline>
        </w:drawing>
      </w:r>
    </w:p>
    <w:p w14:paraId="42FCA947" w14:textId="77777777" w:rsidR="007D3614" w:rsidRPr="000A03F9" w:rsidRDefault="00693E10" w:rsidP="00D35D41">
      <w:pPr>
        <w:ind w:right="-2"/>
        <w:rPr>
          <w:bCs/>
          <w:szCs w:val="22"/>
        </w:rPr>
      </w:pPr>
      <w:r w:rsidRPr="000A03F9">
        <w:rPr>
          <w:bCs/>
          <w:szCs w:val="22"/>
        </w:rPr>
        <w:tab/>
        <w:t>Figur F</w:t>
      </w:r>
    </w:p>
    <w:p w14:paraId="71F6DF1C" w14:textId="77777777" w:rsidR="007D3614" w:rsidRPr="000A03F9" w:rsidRDefault="007D3614" w:rsidP="00D35D41">
      <w:pPr>
        <w:tabs>
          <w:tab w:val="left" w:pos="1134"/>
        </w:tabs>
        <w:ind w:right="-2"/>
        <w:rPr>
          <w:bCs/>
          <w:szCs w:val="22"/>
        </w:rPr>
      </w:pPr>
    </w:p>
    <w:p w14:paraId="26DA189B" w14:textId="77777777" w:rsidR="007D3614" w:rsidRPr="000A03F9" w:rsidRDefault="00693E10" w:rsidP="00D35D41">
      <w:pPr>
        <w:tabs>
          <w:tab w:val="left" w:pos="993"/>
        </w:tabs>
        <w:ind w:right="-2"/>
        <w:rPr>
          <w:szCs w:val="22"/>
        </w:rPr>
      </w:pPr>
      <w:r w:rsidRPr="000A03F9">
        <w:rPr>
          <w:b/>
          <w:bCs/>
          <w:szCs w:val="22"/>
        </w:rPr>
        <w:t>Steg 3b.</w:t>
      </w:r>
      <w:r w:rsidRPr="000A03F9">
        <w:rPr>
          <w:szCs w:val="22"/>
        </w:rPr>
        <w:t xml:space="preserve"> </w:t>
      </w:r>
      <w:r w:rsidRPr="000A03F9">
        <w:rPr>
          <w:color w:val="000000"/>
          <w:szCs w:val="22"/>
        </w:rPr>
        <w:t>Torka av injektionsstället med spritsudden i en cirkelrörelse</w:t>
      </w:r>
      <w:r w:rsidRPr="000A03F9">
        <w:rPr>
          <w:bCs/>
          <w:szCs w:val="22"/>
        </w:rPr>
        <w:t xml:space="preserve"> (se Figur G).</w:t>
      </w:r>
    </w:p>
    <w:p w14:paraId="17EEA749" w14:textId="77777777" w:rsidR="007D3614" w:rsidRPr="000A03F9" w:rsidRDefault="007D3614" w:rsidP="00D35D41">
      <w:pPr>
        <w:autoSpaceDE w:val="0"/>
        <w:autoSpaceDN w:val="0"/>
        <w:adjustRightInd w:val="0"/>
        <w:rPr>
          <w:rFonts w:eastAsia="SimSun"/>
          <w:bCs/>
          <w:szCs w:val="22"/>
          <w:lang w:eastAsia="en-GB"/>
        </w:rPr>
      </w:pPr>
    </w:p>
    <w:p w14:paraId="39945F1B" w14:textId="77777777" w:rsidR="007D3614" w:rsidRPr="000A03F9" w:rsidRDefault="00693E10" w:rsidP="00D35D41">
      <w:pPr>
        <w:autoSpaceDE w:val="0"/>
        <w:autoSpaceDN w:val="0"/>
        <w:adjustRightInd w:val="0"/>
        <w:rPr>
          <w:rFonts w:eastAsia="SimSun"/>
          <w:bCs/>
          <w:szCs w:val="22"/>
          <w:lang w:eastAsia="en-GB"/>
        </w:rPr>
      </w:pPr>
      <w:r w:rsidRPr="000A03F9">
        <w:rPr>
          <w:rFonts w:eastAsia="SimSun"/>
          <w:bCs/>
          <w:szCs w:val="22"/>
          <w:lang w:eastAsia="en-GB"/>
        </w:rPr>
        <w:tab/>
      </w:r>
      <w:r w:rsidRPr="000A03F9">
        <w:rPr>
          <w:noProof/>
          <w:szCs w:val="22"/>
          <w:lang w:eastAsia="zh-CN"/>
        </w:rPr>
        <w:drawing>
          <wp:inline distT="0" distB="0" distL="0" distR="0" wp14:anchorId="3327BCD6" wp14:editId="168429CC">
            <wp:extent cx="1440611" cy="811247"/>
            <wp:effectExtent l="0" t="0" r="7620" b="8255"/>
            <wp:docPr id="1349225172" name="Picture 1349225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56975" cy="820462"/>
                    </a:xfrm>
                    <a:prstGeom prst="rect">
                      <a:avLst/>
                    </a:prstGeom>
                  </pic:spPr>
                </pic:pic>
              </a:graphicData>
            </a:graphic>
          </wp:inline>
        </w:drawing>
      </w:r>
    </w:p>
    <w:p w14:paraId="0C116282" w14:textId="77777777" w:rsidR="007D3614" w:rsidRPr="000A03F9" w:rsidRDefault="00693E10" w:rsidP="00D35D41">
      <w:pPr>
        <w:autoSpaceDE w:val="0"/>
        <w:autoSpaceDN w:val="0"/>
        <w:adjustRightInd w:val="0"/>
        <w:rPr>
          <w:rFonts w:eastAsia="SimSun"/>
          <w:bCs/>
          <w:szCs w:val="22"/>
          <w:lang w:eastAsia="en-GB"/>
        </w:rPr>
      </w:pPr>
      <w:r w:rsidRPr="000A03F9">
        <w:rPr>
          <w:rFonts w:eastAsia="SimSun"/>
          <w:bCs/>
          <w:szCs w:val="22"/>
          <w:lang w:eastAsia="en-GB"/>
        </w:rPr>
        <w:tab/>
        <w:t>Figur G</w:t>
      </w:r>
    </w:p>
    <w:p w14:paraId="11FCC496" w14:textId="77777777" w:rsidR="007D3614" w:rsidRPr="000A03F9" w:rsidRDefault="007D3614" w:rsidP="00D35D41">
      <w:pPr>
        <w:autoSpaceDE w:val="0"/>
        <w:autoSpaceDN w:val="0"/>
        <w:adjustRightInd w:val="0"/>
        <w:rPr>
          <w:rFonts w:eastAsia="SimSun"/>
          <w:bCs/>
          <w:szCs w:val="22"/>
          <w:lang w:eastAsia="en-GB"/>
        </w:rPr>
      </w:pPr>
    </w:p>
    <w:p w14:paraId="290E5A2D" w14:textId="77777777" w:rsidR="007D3614" w:rsidRPr="000A03F9" w:rsidRDefault="00693E10" w:rsidP="00D35D41">
      <w:pPr>
        <w:ind w:right="-2"/>
        <w:rPr>
          <w:bCs/>
          <w:szCs w:val="22"/>
        </w:rPr>
      </w:pPr>
      <w:r w:rsidRPr="000A03F9">
        <w:rPr>
          <w:bCs/>
          <w:szCs w:val="22"/>
        </w:rPr>
        <w:t xml:space="preserve">Injicera </w:t>
      </w:r>
      <w:r w:rsidRPr="000A03F9">
        <w:rPr>
          <w:b/>
          <w:szCs w:val="22"/>
        </w:rPr>
        <w:t>inte</w:t>
      </w:r>
      <w:r w:rsidRPr="000A03F9">
        <w:rPr>
          <w:bCs/>
          <w:szCs w:val="22"/>
        </w:rPr>
        <w:t xml:space="preserve"> genom kläder.</w:t>
      </w:r>
    </w:p>
    <w:p w14:paraId="26A64638" w14:textId="77777777" w:rsidR="007D3614" w:rsidRPr="000A03F9" w:rsidRDefault="00693E10" w:rsidP="00D35D41">
      <w:pPr>
        <w:ind w:right="-2"/>
        <w:rPr>
          <w:bCs/>
          <w:szCs w:val="22"/>
        </w:rPr>
      </w:pPr>
      <w:r w:rsidRPr="000A03F9">
        <w:rPr>
          <w:bCs/>
          <w:szCs w:val="22"/>
        </w:rPr>
        <w:t xml:space="preserve">Injicera </w:t>
      </w:r>
      <w:r w:rsidRPr="000A03F9">
        <w:rPr>
          <w:b/>
          <w:szCs w:val="22"/>
        </w:rPr>
        <w:t>inte</w:t>
      </w:r>
      <w:r w:rsidRPr="000A03F9">
        <w:rPr>
          <w:bCs/>
          <w:szCs w:val="22"/>
        </w:rPr>
        <w:t xml:space="preserve"> i hud som är öm, har blåmärke, är röd, hård, ärrad, har bristningar eller i områden med psoriasisplack.</w:t>
      </w:r>
    </w:p>
    <w:p w14:paraId="53E08BF6" w14:textId="77777777" w:rsidR="007D3614" w:rsidRPr="000A03F9" w:rsidRDefault="007D3614" w:rsidP="00D35D41">
      <w:pPr>
        <w:autoSpaceDE w:val="0"/>
        <w:autoSpaceDN w:val="0"/>
        <w:adjustRightInd w:val="0"/>
        <w:rPr>
          <w:rFonts w:eastAsia="SimSun"/>
          <w:szCs w:val="22"/>
          <w:lang w:eastAsia="en-GB"/>
        </w:rPr>
      </w:pPr>
    </w:p>
    <w:p w14:paraId="6866505B"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4: Kontrollera läkemedlet i inspektionsfönstret</w:t>
      </w:r>
    </w:p>
    <w:p w14:paraId="382593CB" w14:textId="77777777" w:rsidR="007D3614" w:rsidRPr="000A03F9" w:rsidRDefault="007D3614" w:rsidP="00D35D41">
      <w:pPr>
        <w:ind w:right="-2"/>
        <w:rPr>
          <w:bCs/>
          <w:szCs w:val="22"/>
        </w:rPr>
      </w:pPr>
    </w:p>
    <w:p w14:paraId="14A39955" w14:textId="77777777" w:rsidR="007D3614" w:rsidRPr="000A03F9" w:rsidRDefault="00693E10" w:rsidP="00D35D41">
      <w:pPr>
        <w:ind w:right="-2"/>
        <w:rPr>
          <w:bCs/>
          <w:szCs w:val="22"/>
        </w:rPr>
      </w:pPr>
      <w:r w:rsidRPr="000A03F9">
        <w:rPr>
          <w:b/>
          <w:szCs w:val="22"/>
        </w:rPr>
        <w:t>Steg 4a.</w:t>
      </w:r>
      <w:r w:rsidRPr="000A03F9">
        <w:rPr>
          <w:bCs/>
          <w:szCs w:val="22"/>
        </w:rPr>
        <w:t xml:space="preserve"> Håll </w:t>
      </w:r>
      <w:r w:rsidR="00D52428">
        <w:rPr>
          <w:bCs/>
          <w:szCs w:val="22"/>
        </w:rPr>
        <w:t>Libmyris</w:t>
      </w:r>
      <w:r w:rsidRPr="000A03F9">
        <w:rPr>
          <w:bCs/>
          <w:szCs w:val="22"/>
        </w:rPr>
        <w:t xml:space="preserve"> förfyllda injektionspenna med det grå greppområdet uppåt. Kontrollera inspektionsfönstret (se Figur H). </w:t>
      </w:r>
    </w:p>
    <w:p w14:paraId="633E0966" w14:textId="77777777" w:rsidR="007D3614" w:rsidRPr="000A03F9" w:rsidRDefault="00693E10" w:rsidP="00982D6C">
      <w:pPr>
        <w:numPr>
          <w:ilvl w:val="0"/>
          <w:numId w:val="55"/>
        </w:numPr>
        <w:ind w:left="1134" w:right="-2" w:hanging="567"/>
        <w:rPr>
          <w:bCs/>
          <w:szCs w:val="22"/>
        </w:rPr>
      </w:pPr>
      <w:r w:rsidRPr="000A03F9">
        <w:rPr>
          <w:bCs/>
          <w:szCs w:val="22"/>
        </w:rPr>
        <w:t>Det är normalt att se en eller flera bubblor i fönstret.</w:t>
      </w:r>
    </w:p>
    <w:p w14:paraId="5DFB7EBF" w14:textId="77777777" w:rsidR="007D3614" w:rsidRPr="000A03F9" w:rsidRDefault="00693E10" w:rsidP="00982D6C">
      <w:pPr>
        <w:numPr>
          <w:ilvl w:val="0"/>
          <w:numId w:val="55"/>
        </w:numPr>
        <w:ind w:left="1134" w:right="-2" w:hanging="567"/>
        <w:rPr>
          <w:bCs/>
          <w:szCs w:val="22"/>
        </w:rPr>
      </w:pPr>
      <w:r w:rsidRPr="000A03F9">
        <w:rPr>
          <w:bCs/>
          <w:szCs w:val="22"/>
        </w:rPr>
        <w:t>Försäkra dig om att vätskan är klar och färglös.</w:t>
      </w:r>
    </w:p>
    <w:p w14:paraId="143A466C" w14:textId="77777777" w:rsidR="007D3614" w:rsidRPr="000A03F9" w:rsidRDefault="00693E10" w:rsidP="00D35D41">
      <w:pPr>
        <w:ind w:left="567" w:right="-2"/>
        <w:rPr>
          <w:bCs/>
          <w:szCs w:val="22"/>
        </w:rPr>
      </w:pPr>
      <w:r w:rsidRPr="000A03F9">
        <w:rPr>
          <w:noProof/>
          <w:szCs w:val="22"/>
          <w:lang w:eastAsia="zh-CN"/>
        </w:rPr>
        <w:drawing>
          <wp:anchor distT="0" distB="0" distL="114300" distR="114300" simplePos="0" relativeHeight="251691008" behindDoc="0" locked="0" layoutInCell="1" allowOverlap="1" wp14:anchorId="67443898" wp14:editId="280B4070">
            <wp:simplePos x="1262418" y="1364776"/>
            <wp:positionH relativeFrom="column">
              <wp:align>left</wp:align>
            </wp:positionH>
            <wp:positionV relativeFrom="paragraph">
              <wp:align>top</wp:align>
            </wp:positionV>
            <wp:extent cx="1620000" cy="2398633"/>
            <wp:effectExtent l="0" t="0" r="0" b="1905"/>
            <wp:wrapSquare wrapText="bothSides"/>
            <wp:docPr id="1349225159" name="Picture 1349225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0000" cy="2398633"/>
                    </a:xfrm>
                    <a:prstGeom prst="rect">
                      <a:avLst/>
                    </a:prstGeom>
                  </pic:spPr>
                </pic:pic>
              </a:graphicData>
            </a:graphic>
          </wp:anchor>
        </w:drawing>
      </w:r>
      <w:r w:rsidRPr="000A03F9">
        <w:rPr>
          <w:bCs/>
          <w:szCs w:val="22"/>
        </w:rPr>
        <w:br w:type="textWrapping" w:clear="all"/>
      </w:r>
    </w:p>
    <w:p w14:paraId="1AAC5954" w14:textId="77777777" w:rsidR="007D3614" w:rsidRPr="000A03F9" w:rsidRDefault="00693E10" w:rsidP="00D35D41">
      <w:pPr>
        <w:ind w:right="-2"/>
        <w:rPr>
          <w:szCs w:val="22"/>
        </w:rPr>
      </w:pPr>
      <w:r w:rsidRPr="000A03F9">
        <w:rPr>
          <w:szCs w:val="22"/>
        </w:rPr>
        <w:tab/>
        <w:t>Figur H</w:t>
      </w:r>
    </w:p>
    <w:p w14:paraId="60EBB8EA" w14:textId="77777777" w:rsidR="007D3614" w:rsidRPr="000A03F9" w:rsidRDefault="007D3614" w:rsidP="00D35D41">
      <w:pPr>
        <w:ind w:left="567" w:right="-2"/>
        <w:rPr>
          <w:bCs/>
          <w:szCs w:val="22"/>
        </w:rPr>
      </w:pPr>
    </w:p>
    <w:p w14:paraId="4E21DB33" w14:textId="77777777" w:rsidR="007D3614" w:rsidRPr="000A03F9" w:rsidRDefault="00693E10" w:rsidP="00D35D41">
      <w:pPr>
        <w:ind w:right="-2"/>
        <w:rPr>
          <w:bCs/>
          <w:szCs w:val="22"/>
        </w:rPr>
      </w:pPr>
      <w:r w:rsidRPr="000A03F9">
        <w:rPr>
          <w:bCs/>
          <w:szCs w:val="22"/>
        </w:rPr>
        <w:t>Använd</w:t>
      </w:r>
      <w:r w:rsidRPr="000A03F9">
        <w:rPr>
          <w:b/>
          <w:szCs w:val="22"/>
        </w:rPr>
        <w:t xml:space="preserve"> inte </w:t>
      </w:r>
      <w:r w:rsidR="00D52428">
        <w:rPr>
          <w:bCs/>
          <w:szCs w:val="22"/>
        </w:rPr>
        <w:t>Libmyris</w:t>
      </w:r>
      <w:r w:rsidRPr="000A03F9">
        <w:rPr>
          <w:bCs/>
          <w:szCs w:val="22"/>
        </w:rPr>
        <w:t xml:space="preserve"> förfyllda injektionspenna om vätskan är grumlig eller innehåller partiklar. </w:t>
      </w:r>
    </w:p>
    <w:p w14:paraId="03E3067A" w14:textId="77777777" w:rsidR="007D3614" w:rsidRPr="000A03F9" w:rsidRDefault="00693E10" w:rsidP="00D35D41">
      <w:pPr>
        <w:ind w:right="-2"/>
        <w:rPr>
          <w:bCs/>
          <w:szCs w:val="22"/>
        </w:rPr>
      </w:pPr>
      <w:r w:rsidRPr="000A03F9">
        <w:rPr>
          <w:bCs/>
          <w:szCs w:val="22"/>
        </w:rPr>
        <w:t>Använd</w:t>
      </w:r>
      <w:r w:rsidRPr="000A03F9">
        <w:rPr>
          <w:b/>
          <w:szCs w:val="22"/>
        </w:rPr>
        <w:t xml:space="preserve"> inte </w:t>
      </w:r>
      <w:r w:rsidR="00D52428">
        <w:rPr>
          <w:bCs/>
          <w:szCs w:val="22"/>
        </w:rPr>
        <w:t>Libmyris</w:t>
      </w:r>
      <w:r w:rsidRPr="000A03F9">
        <w:rPr>
          <w:bCs/>
          <w:szCs w:val="22"/>
        </w:rPr>
        <w:t xml:space="preserve"> förfyllda injektionspenna om den har tappats eller krossats. </w:t>
      </w:r>
    </w:p>
    <w:p w14:paraId="377C2CB8" w14:textId="77777777" w:rsidR="007D3614" w:rsidRPr="000A03F9" w:rsidRDefault="007D3614" w:rsidP="00D35D41">
      <w:pPr>
        <w:ind w:right="-2"/>
        <w:rPr>
          <w:bCs/>
          <w:szCs w:val="22"/>
        </w:rPr>
      </w:pPr>
    </w:p>
    <w:p w14:paraId="31CC63BD" w14:textId="77777777" w:rsidR="007D3614" w:rsidRPr="000A03F9" w:rsidRDefault="00693E10" w:rsidP="00D35D41">
      <w:pPr>
        <w:keepNext/>
        <w:autoSpaceDE w:val="0"/>
        <w:autoSpaceDN w:val="0"/>
        <w:ind w:left="-23" w:right="-45"/>
        <w:rPr>
          <w:rFonts w:eastAsia="SimSun"/>
          <w:szCs w:val="22"/>
          <w:lang w:eastAsia="en-GB"/>
        </w:rPr>
      </w:pPr>
      <w:r w:rsidRPr="000A03F9">
        <w:rPr>
          <w:rFonts w:eastAsia="SimSun"/>
          <w:b/>
          <w:bCs/>
          <w:szCs w:val="22"/>
          <w:lang w:eastAsia="en-GB"/>
        </w:rPr>
        <w:t>STEG 5: Ta av det genomskinliga skyddshöljet</w:t>
      </w:r>
    </w:p>
    <w:p w14:paraId="091B1BC9" w14:textId="77777777" w:rsidR="007D3614" w:rsidRPr="000A03F9" w:rsidRDefault="007D3614" w:rsidP="00D35D41">
      <w:pPr>
        <w:keepNext/>
        <w:autoSpaceDE w:val="0"/>
        <w:autoSpaceDN w:val="0"/>
        <w:ind w:left="-23" w:right="-45"/>
        <w:rPr>
          <w:bCs/>
          <w:szCs w:val="22"/>
        </w:rPr>
      </w:pPr>
    </w:p>
    <w:p w14:paraId="7005A47D" w14:textId="77777777" w:rsidR="007D3614" w:rsidRPr="000A03F9" w:rsidRDefault="00693E10" w:rsidP="00D35D41">
      <w:pPr>
        <w:keepNext/>
        <w:autoSpaceDE w:val="0"/>
        <w:autoSpaceDN w:val="0"/>
        <w:ind w:left="-23" w:right="-45"/>
        <w:rPr>
          <w:bCs/>
          <w:szCs w:val="22"/>
        </w:rPr>
      </w:pPr>
      <w:r w:rsidRPr="000A03F9">
        <w:rPr>
          <w:b/>
          <w:szCs w:val="22"/>
        </w:rPr>
        <w:t>Steg 5a.</w:t>
      </w:r>
      <w:r w:rsidRPr="000A03F9">
        <w:rPr>
          <w:bCs/>
          <w:szCs w:val="22"/>
        </w:rPr>
        <w:t xml:space="preserve"> Dra det genomskinliga skyddshöljet rakt av (se Figur 1).</w:t>
      </w:r>
    </w:p>
    <w:p w14:paraId="238451A3" w14:textId="77777777" w:rsidR="007D3614" w:rsidRPr="000A03F9" w:rsidRDefault="00693E10" w:rsidP="00D35D41">
      <w:pPr>
        <w:ind w:right="-2"/>
        <w:rPr>
          <w:bCs/>
          <w:szCs w:val="22"/>
        </w:rPr>
      </w:pPr>
      <w:r w:rsidRPr="000A03F9">
        <w:rPr>
          <w:bCs/>
          <w:szCs w:val="22"/>
        </w:rPr>
        <w:t>Det är normalt att se några droppar vätska komma ut från nålen.</w:t>
      </w:r>
    </w:p>
    <w:p w14:paraId="263CA85E" w14:textId="77777777" w:rsidR="007D3614" w:rsidRPr="000A03F9" w:rsidRDefault="00693E10" w:rsidP="00D35D41">
      <w:pPr>
        <w:autoSpaceDE w:val="0"/>
        <w:autoSpaceDN w:val="0"/>
        <w:adjustRightInd w:val="0"/>
        <w:rPr>
          <w:bCs/>
          <w:szCs w:val="22"/>
        </w:rPr>
      </w:pPr>
      <w:r w:rsidRPr="000A03F9">
        <w:rPr>
          <w:noProof/>
          <w:szCs w:val="22"/>
          <w:lang w:eastAsia="zh-CN"/>
        </w:rPr>
        <w:drawing>
          <wp:inline distT="0" distB="0" distL="0" distR="0" wp14:anchorId="7F241433" wp14:editId="2627D673">
            <wp:extent cx="1080000" cy="2660727"/>
            <wp:effectExtent l="0" t="0" r="6350" b="6350"/>
            <wp:docPr id="1349225161" name="Picture 1349225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080000" cy="2660727"/>
                    </a:xfrm>
                    <a:prstGeom prst="rect">
                      <a:avLst/>
                    </a:prstGeom>
                  </pic:spPr>
                </pic:pic>
              </a:graphicData>
            </a:graphic>
          </wp:inline>
        </w:drawing>
      </w:r>
    </w:p>
    <w:p w14:paraId="0013E2F0" w14:textId="77777777" w:rsidR="007D3614" w:rsidRPr="000A03F9" w:rsidRDefault="00693E10" w:rsidP="00D35D41">
      <w:pPr>
        <w:ind w:right="-2"/>
        <w:rPr>
          <w:bCs/>
          <w:szCs w:val="22"/>
        </w:rPr>
      </w:pPr>
      <w:r w:rsidRPr="000A03F9">
        <w:rPr>
          <w:bCs/>
          <w:szCs w:val="22"/>
        </w:rPr>
        <w:tab/>
        <w:t>Figur I</w:t>
      </w:r>
    </w:p>
    <w:p w14:paraId="15F5BAED" w14:textId="77777777" w:rsidR="007D3614" w:rsidRPr="000A03F9" w:rsidRDefault="007D3614" w:rsidP="00D35D41">
      <w:pPr>
        <w:autoSpaceDE w:val="0"/>
        <w:autoSpaceDN w:val="0"/>
        <w:adjustRightInd w:val="0"/>
        <w:rPr>
          <w:bCs/>
          <w:szCs w:val="22"/>
        </w:rPr>
      </w:pPr>
    </w:p>
    <w:p w14:paraId="0F10D03F" w14:textId="77777777" w:rsidR="007D3614" w:rsidRPr="000A03F9" w:rsidRDefault="00693E10" w:rsidP="00D35D41">
      <w:pPr>
        <w:autoSpaceDE w:val="0"/>
        <w:autoSpaceDN w:val="0"/>
        <w:adjustRightInd w:val="0"/>
        <w:rPr>
          <w:bCs/>
          <w:szCs w:val="22"/>
        </w:rPr>
      </w:pPr>
      <w:r w:rsidRPr="000A03F9">
        <w:rPr>
          <w:b/>
          <w:szCs w:val="22"/>
        </w:rPr>
        <w:t>Steg 5b.</w:t>
      </w:r>
      <w:r w:rsidRPr="000A03F9">
        <w:rPr>
          <w:bCs/>
          <w:szCs w:val="22"/>
        </w:rPr>
        <w:t xml:space="preserve"> Kasta det genomskinliga skyddshöljet.</w:t>
      </w:r>
    </w:p>
    <w:p w14:paraId="1311C039" w14:textId="77777777" w:rsidR="007D3614" w:rsidRPr="000A03F9" w:rsidRDefault="007D3614" w:rsidP="00D35D41">
      <w:pPr>
        <w:autoSpaceDE w:val="0"/>
        <w:autoSpaceDN w:val="0"/>
        <w:adjustRightInd w:val="0"/>
        <w:rPr>
          <w:bCs/>
          <w:szCs w:val="22"/>
        </w:rPr>
      </w:pPr>
    </w:p>
    <w:p w14:paraId="2B0808FE" w14:textId="77777777" w:rsidR="007D3614" w:rsidRPr="000A03F9" w:rsidRDefault="00693E10" w:rsidP="00D35D41">
      <w:pPr>
        <w:autoSpaceDE w:val="0"/>
        <w:autoSpaceDN w:val="0"/>
        <w:adjustRightInd w:val="0"/>
        <w:ind w:right="-2"/>
        <w:rPr>
          <w:bCs/>
          <w:szCs w:val="22"/>
        </w:rPr>
      </w:pPr>
      <w:r w:rsidRPr="000A03F9">
        <w:rPr>
          <w:bCs/>
          <w:szCs w:val="22"/>
        </w:rPr>
        <w:t>Sätt</w:t>
      </w:r>
      <w:r w:rsidRPr="000A03F9">
        <w:rPr>
          <w:b/>
          <w:szCs w:val="22"/>
        </w:rPr>
        <w:t xml:space="preserve"> inte </w:t>
      </w:r>
      <w:r w:rsidRPr="000A03F9">
        <w:rPr>
          <w:bCs/>
          <w:szCs w:val="22"/>
        </w:rPr>
        <w:t>på det genomskinliga skyddshöljet igen. Detta kan skada nålen. Injektionspennan är klar att användas efter att det genomskinliga skyddshöljet har tagits bort.</w:t>
      </w:r>
    </w:p>
    <w:p w14:paraId="6E4DC817" w14:textId="77777777" w:rsidR="007D3614" w:rsidRPr="000A03F9" w:rsidRDefault="007D3614" w:rsidP="00D35D41">
      <w:pPr>
        <w:ind w:right="-2"/>
        <w:rPr>
          <w:bCs/>
          <w:szCs w:val="22"/>
        </w:rPr>
      </w:pPr>
    </w:p>
    <w:p w14:paraId="3901FD7D" w14:textId="77777777" w:rsidR="007D3614" w:rsidRPr="000A03F9" w:rsidRDefault="00693E10" w:rsidP="00D35D41">
      <w:pPr>
        <w:ind w:right="-2"/>
        <w:rPr>
          <w:bCs/>
          <w:szCs w:val="22"/>
        </w:rPr>
      </w:pPr>
      <w:r w:rsidRPr="000A03F9">
        <w:rPr>
          <w:b/>
          <w:szCs w:val="22"/>
        </w:rPr>
        <w:t>Steg 5c.</w:t>
      </w:r>
      <w:r w:rsidRPr="000A03F9">
        <w:rPr>
          <w:bCs/>
          <w:szCs w:val="22"/>
        </w:rPr>
        <w:t xml:space="preserve"> Vrid på </w:t>
      </w:r>
      <w:r w:rsidR="00D52428">
        <w:rPr>
          <w:bCs/>
          <w:szCs w:val="22"/>
        </w:rPr>
        <w:t>Libmyris</w:t>
      </w:r>
      <w:r w:rsidRPr="000A03F9">
        <w:rPr>
          <w:bCs/>
          <w:szCs w:val="22"/>
        </w:rPr>
        <w:t xml:space="preserve"> förfyllda injektionspenna så att den orangea nålkragen pekar mot injektionsstället. </w:t>
      </w:r>
    </w:p>
    <w:p w14:paraId="1C6663E0" w14:textId="77777777" w:rsidR="007D3614" w:rsidRPr="000A03F9" w:rsidRDefault="007D3614" w:rsidP="00D35D41">
      <w:pPr>
        <w:ind w:right="-2"/>
        <w:rPr>
          <w:bCs/>
          <w:szCs w:val="22"/>
        </w:rPr>
      </w:pPr>
    </w:p>
    <w:p w14:paraId="1F125C72"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 xml:space="preserve">STEG 6: Nyp tag i huden och placera </w:t>
      </w:r>
      <w:r w:rsidR="00D52428">
        <w:rPr>
          <w:rFonts w:eastAsia="SimSun"/>
          <w:b/>
          <w:bCs/>
          <w:szCs w:val="22"/>
          <w:lang w:eastAsia="en-GB"/>
        </w:rPr>
        <w:t>Libmyris</w:t>
      </w:r>
      <w:r w:rsidRPr="000A03F9">
        <w:rPr>
          <w:rFonts w:eastAsia="SimSun"/>
          <w:b/>
          <w:bCs/>
          <w:szCs w:val="22"/>
          <w:lang w:eastAsia="en-GB"/>
        </w:rPr>
        <w:t xml:space="preserve"> förfyllda injektionspenna över injektionsstället </w:t>
      </w:r>
    </w:p>
    <w:p w14:paraId="1E71539D" w14:textId="77777777" w:rsidR="007D3614" w:rsidRPr="000A03F9" w:rsidRDefault="007D3614" w:rsidP="00D35D41">
      <w:pPr>
        <w:autoSpaceDE w:val="0"/>
        <w:autoSpaceDN w:val="0"/>
        <w:adjustRightInd w:val="0"/>
        <w:rPr>
          <w:rFonts w:eastAsia="SimSun"/>
          <w:szCs w:val="22"/>
          <w:lang w:eastAsia="en-GB"/>
        </w:rPr>
      </w:pPr>
    </w:p>
    <w:p w14:paraId="7CA16B79" w14:textId="77777777" w:rsidR="007D3614" w:rsidRPr="000A03F9" w:rsidRDefault="00693E10" w:rsidP="00D35D41">
      <w:pPr>
        <w:autoSpaceDE w:val="0"/>
        <w:autoSpaceDN w:val="0"/>
        <w:adjustRightInd w:val="0"/>
        <w:rPr>
          <w:rFonts w:eastAsia="SimSun"/>
          <w:szCs w:val="22"/>
          <w:lang w:eastAsia="en-GB"/>
        </w:rPr>
      </w:pPr>
      <w:r w:rsidRPr="000A03F9">
        <w:rPr>
          <w:rFonts w:eastAsia="SimSun"/>
          <w:b/>
          <w:szCs w:val="22"/>
          <w:lang w:eastAsia="en-GB"/>
        </w:rPr>
        <w:t>Steg 6a.</w:t>
      </w:r>
      <w:r w:rsidRPr="000A03F9">
        <w:rPr>
          <w:rFonts w:eastAsia="SimSun"/>
          <w:bCs/>
          <w:szCs w:val="22"/>
          <w:lang w:eastAsia="en-GB"/>
        </w:rPr>
        <w:t xml:space="preserve"> Kläm ihop i huden vid ditt injektionsställe så att det blir ett upphöjt område och håll stadigt.</w:t>
      </w:r>
      <w:r w:rsidRPr="000A03F9">
        <w:rPr>
          <w:rFonts w:eastAsia="SimSun"/>
          <w:szCs w:val="22"/>
          <w:lang w:eastAsia="en-GB"/>
        </w:rPr>
        <w:t xml:space="preserve"> </w:t>
      </w:r>
    </w:p>
    <w:p w14:paraId="57A4FF0F" w14:textId="77777777" w:rsidR="007D3614" w:rsidRPr="000A03F9" w:rsidRDefault="007D3614" w:rsidP="00D35D41">
      <w:pPr>
        <w:autoSpaceDE w:val="0"/>
        <w:autoSpaceDN w:val="0"/>
        <w:adjustRightInd w:val="0"/>
        <w:rPr>
          <w:rFonts w:eastAsia="SimSun"/>
          <w:szCs w:val="22"/>
          <w:lang w:eastAsia="en-GB"/>
        </w:rPr>
      </w:pPr>
    </w:p>
    <w:p w14:paraId="6FD9D743" w14:textId="77777777" w:rsidR="007D3614" w:rsidRPr="000A03F9" w:rsidRDefault="00693E10" w:rsidP="00D35D41">
      <w:pPr>
        <w:autoSpaceDE w:val="0"/>
        <w:autoSpaceDN w:val="0"/>
        <w:adjustRightInd w:val="0"/>
        <w:rPr>
          <w:rFonts w:eastAsia="SimSun"/>
          <w:szCs w:val="22"/>
          <w:lang w:eastAsia="en-GB"/>
        </w:rPr>
      </w:pPr>
      <w:r w:rsidRPr="000A03F9">
        <w:rPr>
          <w:rFonts w:eastAsia="SimSun"/>
          <w:b/>
          <w:szCs w:val="22"/>
          <w:lang w:eastAsia="en-GB"/>
        </w:rPr>
        <w:t>Steg 6b.</w:t>
      </w:r>
      <w:r w:rsidRPr="000A03F9">
        <w:rPr>
          <w:rFonts w:eastAsia="SimSun"/>
          <w:bCs/>
          <w:szCs w:val="22"/>
          <w:lang w:eastAsia="en-GB"/>
        </w:rPr>
        <w:t xml:space="preserve"> Placera den orange nålkragen rakt (90° vinkel) mot injektionsstället (se Figur J).</w:t>
      </w:r>
    </w:p>
    <w:p w14:paraId="13240600" w14:textId="77777777" w:rsidR="007D3614" w:rsidRPr="000A03F9" w:rsidRDefault="007D3614" w:rsidP="00D35D41">
      <w:pPr>
        <w:ind w:right="-2"/>
        <w:rPr>
          <w:szCs w:val="22"/>
        </w:rPr>
      </w:pPr>
    </w:p>
    <w:p w14:paraId="6806EDC3" w14:textId="77777777" w:rsidR="007D3614" w:rsidRPr="000A03F9" w:rsidRDefault="00693E10" w:rsidP="00D35D41">
      <w:pPr>
        <w:ind w:right="-2"/>
        <w:rPr>
          <w:szCs w:val="22"/>
        </w:rPr>
      </w:pPr>
      <w:r w:rsidRPr="000A03F9">
        <w:rPr>
          <w:szCs w:val="22"/>
        </w:rPr>
        <w:t>Håll pennan så att du kan se inspektionsfönstret.</w:t>
      </w:r>
    </w:p>
    <w:p w14:paraId="6CDC41C8" w14:textId="77777777" w:rsidR="007D3614" w:rsidRPr="000A03F9" w:rsidRDefault="007D3614" w:rsidP="00D35D41">
      <w:pPr>
        <w:ind w:right="-2"/>
        <w:rPr>
          <w:szCs w:val="22"/>
        </w:rPr>
      </w:pPr>
    </w:p>
    <w:p w14:paraId="58D47DBB" w14:textId="77777777" w:rsidR="007D3614" w:rsidRPr="000A03F9" w:rsidRDefault="00693E10" w:rsidP="00D35D41">
      <w:pPr>
        <w:ind w:right="-2"/>
        <w:rPr>
          <w:szCs w:val="22"/>
        </w:rPr>
      </w:pPr>
      <w:r w:rsidRPr="000A03F9">
        <w:rPr>
          <w:szCs w:val="22"/>
        </w:rPr>
        <w:tab/>
      </w:r>
      <w:r w:rsidRPr="000A03F9">
        <w:rPr>
          <w:noProof/>
          <w:szCs w:val="22"/>
          <w:lang w:eastAsia="zh-CN"/>
        </w:rPr>
        <w:drawing>
          <wp:inline distT="0" distB="0" distL="0" distR="0" wp14:anchorId="615ABF3C" wp14:editId="7167493F">
            <wp:extent cx="1661557" cy="2027207"/>
            <wp:effectExtent l="0" t="0" r="0" b="0"/>
            <wp:docPr id="1349225162" name="Picture 1349225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669738" cy="2037188"/>
                    </a:xfrm>
                    <a:prstGeom prst="rect">
                      <a:avLst/>
                    </a:prstGeom>
                  </pic:spPr>
                </pic:pic>
              </a:graphicData>
            </a:graphic>
          </wp:inline>
        </w:drawing>
      </w:r>
    </w:p>
    <w:p w14:paraId="6AE8544F" w14:textId="77777777" w:rsidR="007D3614" w:rsidRPr="000A03F9" w:rsidRDefault="00693E10" w:rsidP="00D35D41">
      <w:pPr>
        <w:ind w:right="-2"/>
        <w:rPr>
          <w:szCs w:val="22"/>
        </w:rPr>
      </w:pPr>
      <w:r w:rsidRPr="000A03F9">
        <w:rPr>
          <w:szCs w:val="22"/>
        </w:rPr>
        <w:tab/>
        <w:t>Figur J</w:t>
      </w:r>
    </w:p>
    <w:p w14:paraId="6DF751AF" w14:textId="77777777" w:rsidR="007D3614" w:rsidRPr="000A03F9" w:rsidRDefault="007D3614" w:rsidP="00D35D41">
      <w:pPr>
        <w:ind w:right="-2"/>
        <w:rPr>
          <w:bCs/>
          <w:szCs w:val="22"/>
        </w:rPr>
      </w:pPr>
    </w:p>
    <w:p w14:paraId="4405917F"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7: Ge injektionen</w:t>
      </w:r>
    </w:p>
    <w:p w14:paraId="24AB96C5" w14:textId="77777777" w:rsidR="007D3614" w:rsidRPr="000A03F9" w:rsidRDefault="007D3614" w:rsidP="00D35D41">
      <w:pPr>
        <w:ind w:right="-2"/>
        <w:rPr>
          <w:b/>
          <w:szCs w:val="22"/>
        </w:rPr>
      </w:pPr>
    </w:p>
    <w:p w14:paraId="65C3D10A" w14:textId="77777777" w:rsidR="007D3614" w:rsidRPr="000A03F9" w:rsidRDefault="00693E10" w:rsidP="00D35D41">
      <w:pPr>
        <w:ind w:right="-2"/>
        <w:rPr>
          <w:bCs/>
          <w:szCs w:val="22"/>
        </w:rPr>
      </w:pPr>
      <w:r w:rsidRPr="000A03F9">
        <w:rPr>
          <w:b/>
          <w:szCs w:val="22"/>
        </w:rPr>
        <w:t>Steg 7a.</w:t>
      </w:r>
      <w:r w:rsidRPr="000A03F9">
        <w:rPr>
          <w:bCs/>
          <w:szCs w:val="22"/>
        </w:rPr>
        <w:t xml:space="preserve"> Tryck och fortsätt att trycka injektionspennan nedåt mot injektionsstället (se Figur K). </w:t>
      </w:r>
    </w:p>
    <w:p w14:paraId="243765CB"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Det första klick-ljudet signalerar starten på injektionen (se Figur K). Det kan ta upp till 10 sekunder efter det första klick-ljudet innan det är klart. </w:t>
      </w:r>
    </w:p>
    <w:p w14:paraId="7C48EB91"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Fortsätt att trycka injektionspennan nedåt mot injektionsstället.</w:t>
      </w:r>
    </w:p>
    <w:p w14:paraId="14821D2E"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Injektionen är klar när den orange indikatorn har slutat röra på sig och du kan eventuellt höra ett andra klick-ljud (se Figur L).</w:t>
      </w:r>
    </w:p>
    <w:p w14:paraId="5EA618CB" w14:textId="77777777" w:rsidR="007D3614" w:rsidRPr="000A03F9" w:rsidRDefault="007D3614" w:rsidP="00D35D41">
      <w:pPr>
        <w:ind w:right="-2"/>
        <w:rPr>
          <w:bCs/>
          <w:szCs w:val="22"/>
        </w:rPr>
      </w:pPr>
    </w:p>
    <w:p w14:paraId="25120E99" w14:textId="77777777" w:rsidR="007D3614" w:rsidRPr="000A03F9" w:rsidRDefault="00693E10" w:rsidP="00D35D41">
      <w:pPr>
        <w:ind w:right="-2"/>
        <w:rPr>
          <w:bCs/>
          <w:szCs w:val="22"/>
        </w:rPr>
      </w:pPr>
      <w:r w:rsidRPr="000A03F9">
        <w:rPr>
          <w:bCs/>
          <w:szCs w:val="22"/>
        </w:rPr>
        <w:t>Lyft inte upp från, eller släpp på trycket emot, injektionsstället förrän du har bekräftat att injektionen är klar.</w:t>
      </w:r>
    </w:p>
    <w:p w14:paraId="40C6B7CF" w14:textId="77777777" w:rsidR="007D3614" w:rsidRPr="000A03F9" w:rsidRDefault="007D3614" w:rsidP="00D35D41">
      <w:pPr>
        <w:ind w:right="-2"/>
        <w:rPr>
          <w:bCs/>
          <w:szCs w:val="22"/>
        </w:rPr>
      </w:pPr>
    </w:p>
    <w:p w14:paraId="22864AD4" w14:textId="77777777" w:rsidR="007D3614" w:rsidRPr="000A03F9" w:rsidRDefault="00693E10" w:rsidP="00D35D41">
      <w:pPr>
        <w:autoSpaceDE w:val="0"/>
        <w:autoSpaceDN w:val="0"/>
        <w:adjustRightInd w:val="0"/>
        <w:rPr>
          <w:rFonts w:eastAsia="SimSun"/>
          <w:szCs w:val="22"/>
          <w:lang w:eastAsia="en-GB"/>
        </w:rPr>
      </w:pPr>
      <w:r w:rsidRPr="000A03F9">
        <w:rPr>
          <w:rFonts w:eastAsia="SimSun"/>
          <w:noProof/>
          <w:szCs w:val="22"/>
          <w:lang w:eastAsia="zh-CN"/>
        </w:rPr>
        <mc:AlternateContent>
          <mc:Choice Requires="wpg">
            <w:drawing>
              <wp:anchor distT="0" distB="0" distL="114300" distR="114300" simplePos="0" relativeHeight="251679744" behindDoc="0" locked="0" layoutInCell="1" allowOverlap="1" wp14:anchorId="2271D7AC" wp14:editId="046B969D">
                <wp:simplePos x="0" y="0"/>
                <wp:positionH relativeFrom="column">
                  <wp:posOffset>1233170</wp:posOffset>
                </wp:positionH>
                <wp:positionV relativeFrom="paragraph">
                  <wp:posOffset>448945</wp:posOffset>
                </wp:positionV>
                <wp:extent cx="1062570" cy="1370254"/>
                <wp:effectExtent l="0" t="0" r="4445" b="1905"/>
                <wp:wrapNone/>
                <wp:docPr id="403" name="Group 403"/>
                <wp:cNvGraphicFramePr/>
                <a:graphic xmlns:a="http://schemas.openxmlformats.org/drawingml/2006/main">
                  <a:graphicData uri="http://schemas.microsoft.com/office/word/2010/wordprocessingGroup">
                    <wpg:wgp>
                      <wpg:cNvGrpSpPr/>
                      <wpg:grpSpPr>
                        <a:xfrm>
                          <a:off x="0" y="0"/>
                          <a:ext cx="1062570" cy="1370254"/>
                          <a:chOff x="0" y="0"/>
                          <a:chExt cx="1062570" cy="1370254"/>
                        </a:xfrm>
                      </wpg:grpSpPr>
                      <wps:wsp>
                        <wps:cNvPr id="1349225163" name="Text Box 1349225163"/>
                        <wps:cNvSpPr txBox="1"/>
                        <wps:spPr>
                          <a:xfrm>
                            <a:off x="0" y="870509"/>
                            <a:ext cx="689610" cy="499745"/>
                          </a:xfrm>
                          <a:prstGeom prst="rect">
                            <a:avLst/>
                          </a:prstGeom>
                          <a:noFill/>
                          <a:ln w="6350">
                            <a:noFill/>
                          </a:ln>
                        </wps:spPr>
                        <wps:txbx>
                          <w:txbxContent>
                            <w:p w14:paraId="7A168988" w14:textId="77777777" w:rsidR="0021384D" w:rsidRDefault="0021384D">
                              <w:pPr>
                                <w:jc w:val="center"/>
                                <w:rPr>
                                  <w:color w:val="000000"/>
                                </w:rPr>
                              </w:pPr>
                              <w:r>
                                <w:rPr>
                                  <w:color w:val="000000"/>
                                </w:rPr>
                                <w:t xml:space="preserve">1:a </w:t>
                              </w:r>
                            </w:p>
                            <w:p w14:paraId="4DA72DF3" w14:textId="77777777" w:rsidR="0021384D" w:rsidRDefault="0021384D">
                              <w:pPr>
                                <w:jc w:val="center"/>
                                <w:rPr>
                                  <w:color w:val="000000"/>
                                </w:rPr>
                              </w:pPr>
                              <w:r>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349225166" name="Text Box 1349225166"/>
                        <wps:cNvSpPr txBox="1"/>
                        <wps:spPr>
                          <a:xfrm>
                            <a:off x="372960" y="0"/>
                            <a:ext cx="689610" cy="523875"/>
                          </a:xfrm>
                          <a:prstGeom prst="rect">
                            <a:avLst/>
                          </a:prstGeom>
                          <a:noFill/>
                          <a:ln w="6350">
                            <a:noFill/>
                          </a:ln>
                        </wps:spPr>
                        <wps:txbx>
                          <w:txbxContent>
                            <w:p w14:paraId="46EE7284" w14:textId="77777777" w:rsidR="0021384D" w:rsidRDefault="0021384D">
                              <w:pPr>
                                <w:jc w:val="center"/>
                                <w:rPr>
                                  <w:color w:val="000000"/>
                                </w:rPr>
                              </w:pPr>
                              <w:r>
                                <w:rPr>
                                  <w:color w:val="000000"/>
                                  <w:sz w:val="18"/>
                                  <w:szCs w:val="18"/>
                                </w:rPr>
                                <w:t>Vänta upp till 10 sekunder</w:t>
                              </w:r>
                              <w:r>
                                <w:rPr>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xmlns:w16sdtfl="http://schemas.microsoft.com/office/word/2024/wordml/sdtformatlock" xmlns:w16du="http://schemas.microsoft.com/office/word/2023/wordml/word16du">
            <w:pict>
              <v:group w14:anchorId="2271D7AC" id="Group 403" o:spid="_x0000_s1044" style="position:absolute;margin-left:97.1pt;margin-top:35.35pt;width:83.65pt;height:107.9pt;z-index:251679744" coordsize="10625,13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">
                <v:shape id="Text Box 1349225163" o:spid="_x0000_s1045" type="#_x0000_t202" style="position:absolute;top:8705;width:6896;height:4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" filled="f" stroked="f" strokeweight=".5pt">
                  <v:textbox inset="0,0,0,0">
                    <w:txbxContent>
                      <w:p w14:paraId="7A168988" w14:textId="77777777" w:rsidR="0021384D" w:rsidRDefault="0021384D">
                        <w:pPr>
                          <w:jc w:val="center"/>
                          <w:rPr>
                            <w:color w:val="000000"/>
                          </w:rPr>
                        </w:pPr>
                        <w:r>
                          <w:rPr>
                            <w:color w:val="000000"/>
                          </w:rPr>
                          <w:t xml:space="preserve">1:a </w:t>
                        </w:r>
                      </w:p>
                      <w:p w14:paraId="4DA72DF3" w14:textId="77777777" w:rsidR="0021384D" w:rsidRDefault="0021384D">
                        <w:pPr>
                          <w:jc w:val="center"/>
                          <w:rPr>
                            <w:color w:val="000000"/>
                          </w:rPr>
                        </w:pPr>
                        <w:r>
                          <w:rPr>
                            <w:color w:val="000000"/>
                          </w:rPr>
                          <w:t>klick</w:t>
                        </w:r>
                      </w:p>
                    </w:txbxContent>
                  </v:textbox>
                </v:shape>
                <v:shape id="Text Box 1349225166" o:spid="_x0000_s1046" type="#_x0000_t202" style="position:absolute;left:3729;width:6896;height:5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" filled="f" stroked="f" strokeweight=".5pt">
                  <v:textbox inset="0,0,0,0">
                    <w:txbxContent>
                      <w:p w14:paraId="46EE7284" w14:textId="77777777" w:rsidR="0021384D" w:rsidRDefault="0021384D">
                        <w:pPr>
                          <w:jc w:val="center"/>
                          <w:rPr>
                            <w:color w:val="000000"/>
                          </w:rPr>
                        </w:pPr>
                        <w:r>
                          <w:rPr>
                            <w:color w:val="000000"/>
                            <w:sz w:val="18"/>
                            <w:szCs w:val="18"/>
                          </w:rPr>
                          <w:t>Vänta upp till 10 sekunder</w:t>
                        </w:r>
                        <w:r>
                          <w:rPr>
                            <w:color w:val="000000"/>
                          </w:rPr>
                          <w:t>.</w:t>
                        </w:r>
                      </w:p>
                    </w:txbxContent>
                  </v:textbox>
                </v:shape>
              </v:group>
            </w:pict>
          </mc:Fallback>
        </mc:AlternateContent>
      </w:r>
      <w:r w:rsidRPr="000A03F9">
        <w:rPr>
          <w:rFonts w:eastAsia="SimSun"/>
          <w:noProof/>
          <w:szCs w:val="22"/>
          <w:lang w:eastAsia="zh-CN"/>
        </w:rPr>
        <mc:AlternateContent>
          <mc:Choice Requires="wps">
            <w:drawing>
              <wp:anchor distT="0" distB="0" distL="114300" distR="114300" simplePos="0" relativeHeight="251678720" behindDoc="0" locked="0" layoutInCell="1" allowOverlap="1" wp14:anchorId="2E7DB032" wp14:editId="26DD399E">
                <wp:simplePos x="0" y="0"/>
                <wp:positionH relativeFrom="column">
                  <wp:posOffset>3278505</wp:posOffset>
                </wp:positionH>
                <wp:positionV relativeFrom="paragraph">
                  <wp:posOffset>1323467</wp:posOffset>
                </wp:positionV>
                <wp:extent cx="689610" cy="499745"/>
                <wp:effectExtent l="0" t="0" r="15240" b="14605"/>
                <wp:wrapNone/>
                <wp:docPr id="1349225165"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14B25A6D" w14:textId="77777777" w:rsidR="0021384D" w:rsidRDefault="0021384D">
                            <w:pPr>
                              <w:jc w:val="center"/>
                              <w:rPr>
                                <w:color w:val="000000"/>
                              </w:rPr>
                            </w:pPr>
                            <w:r>
                              <w:rPr>
                                <w:color w:val="000000"/>
                              </w:rPr>
                              <w:t xml:space="preserve">2:a </w:t>
                            </w:r>
                          </w:p>
                          <w:p w14:paraId="1943B7A1" w14:textId="77777777" w:rsidR="0021384D" w:rsidRDefault="0021384D">
                            <w:pPr>
                              <w:jc w:val="center"/>
                              <w:rPr>
                                <w:color w:val="000000"/>
                              </w:rPr>
                            </w:pPr>
                            <w:r>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E7DB032" id="Text Box 1349225165" o:spid="_x0000_s1047" type="#_x0000_t202" style="position:absolute;margin-left:258.15pt;margin-top:104.2pt;width:54.3pt;height:39.3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" filled="f" stroked="f" strokeweight=".5pt">
                <v:textbox inset="0,0,0,0">
                  <w:txbxContent>
                    <w:p w14:paraId="14B25A6D" w14:textId="77777777" w:rsidR="0021384D" w:rsidRDefault="0021384D">
                      <w:pPr>
                        <w:jc w:val="center"/>
                        <w:rPr>
                          <w:color w:val="000000"/>
                        </w:rPr>
                      </w:pPr>
                      <w:r>
                        <w:rPr>
                          <w:color w:val="000000"/>
                        </w:rPr>
                        <w:t xml:space="preserve">2:a </w:t>
                      </w:r>
                    </w:p>
                    <w:p w14:paraId="1943B7A1" w14:textId="77777777" w:rsidR="0021384D" w:rsidRDefault="0021384D">
                      <w:pPr>
                        <w:jc w:val="center"/>
                        <w:rPr>
                          <w:color w:val="000000"/>
                        </w:rPr>
                      </w:pPr>
                      <w:r>
                        <w:rPr>
                          <w:color w:val="000000"/>
                        </w:rPr>
                        <w:t>klick</w:t>
                      </w:r>
                    </w:p>
                  </w:txbxContent>
                </v:textbox>
              </v:shape>
            </w:pict>
          </mc:Fallback>
        </mc:AlternateContent>
      </w:r>
      <w:r w:rsidRPr="000A03F9">
        <w:rPr>
          <w:rFonts w:eastAsia="SimSun"/>
          <w:noProof/>
          <w:color w:val="000000"/>
          <w:szCs w:val="22"/>
          <w:lang w:eastAsia="zh-CN"/>
        </w:rPr>
        <w:drawing>
          <wp:inline distT="0" distB="0" distL="0" distR="0" wp14:anchorId="0FF838DE" wp14:editId="40AA67A7">
            <wp:extent cx="3919223" cy="2518914"/>
            <wp:effectExtent l="0" t="0" r="5080" b="0"/>
            <wp:docPr id="1349225164" name="Picture 1349225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936723" cy="2530161"/>
                    </a:xfrm>
                    <a:prstGeom prst="rect">
                      <a:avLst/>
                    </a:prstGeom>
                  </pic:spPr>
                </pic:pic>
              </a:graphicData>
            </a:graphic>
          </wp:inline>
        </w:drawing>
      </w:r>
    </w:p>
    <w:p w14:paraId="14F17D90" w14:textId="77777777" w:rsidR="007D3614" w:rsidRPr="000A03F9" w:rsidRDefault="00693E10" w:rsidP="00D35D41">
      <w:pPr>
        <w:tabs>
          <w:tab w:val="left" w:pos="3828"/>
        </w:tabs>
        <w:autoSpaceDE w:val="0"/>
        <w:autoSpaceDN w:val="0"/>
        <w:adjustRightInd w:val="0"/>
        <w:rPr>
          <w:rFonts w:eastAsia="SimSun"/>
          <w:bCs/>
          <w:szCs w:val="22"/>
          <w:lang w:eastAsia="en-GB"/>
        </w:rPr>
      </w:pPr>
      <w:r w:rsidRPr="000A03F9">
        <w:rPr>
          <w:rFonts w:eastAsia="SimSun"/>
          <w:szCs w:val="22"/>
          <w:lang w:eastAsia="en-GB"/>
        </w:rPr>
        <w:tab/>
      </w:r>
      <w:r w:rsidRPr="000A03F9">
        <w:rPr>
          <w:rFonts w:eastAsia="SimSun"/>
          <w:bCs/>
          <w:szCs w:val="22"/>
          <w:lang w:eastAsia="en-GB"/>
        </w:rPr>
        <w:t>Figur K</w:t>
      </w:r>
      <w:r w:rsidRPr="000A03F9">
        <w:rPr>
          <w:rFonts w:eastAsia="SimSun"/>
          <w:bCs/>
          <w:szCs w:val="22"/>
          <w:lang w:eastAsia="en-GB"/>
        </w:rPr>
        <w:tab/>
        <w:t>Figur L</w:t>
      </w:r>
    </w:p>
    <w:p w14:paraId="0F6AA8ED" w14:textId="77777777" w:rsidR="007D3614" w:rsidRPr="000A03F9" w:rsidRDefault="007D3614" w:rsidP="00D35D41">
      <w:pPr>
        <w:autoSpaceDE w:val="0"/>
        <w:autoSpaceDN w:val="0"/>
        <w:adjustRightInd w:val="0"/>
        <w:rPr>
          <w:rFonts w:eastAsia="SimSun"/>
          <w:szCs w:val="22"/>
          <w:lang w:eastAsia="en-GB"/>
        </w:rPr>
      </w:pPr>
    </w:p>
    <w:p w14:paraId="09DF34A3" w14:textId="77777777" w:rsidR="007D3614" w:rsidRPr="000A03F9" w:rsidRDefault="00693E10" w:rsidP="00D35D41">
      <w:pPr>
        <w:autoSpaceDE w:val="0"/>
        <w:autoSpaceDN w:val="0"/>
        <w:adjustRightInd w:val="0"/>
        <w:rPr>
          <w:rFonts w:eastAsia="SimSun"/>
          <w:b/>
          <w:bCs/>
          <w:szCs w:val="22"/>
          <w:lang w:eastAsia="en-GB"/>
        </w:rPr>
      </w:pPr>
      <w:r w:rsidRPr="000A03F9">
        <w:rPr>
          <w:rFonts w:eastAsia="SimSun"/>
          <w:b/>
          <w:bCs/>
          <w:szCs w:val="22"/>
          <w:lang w:eastAsia="en-GB"/>
        </w:rPr>
        <w:t xml:space="preserve">STEG 8: Ta bort </w:t>
      </w:r>
      <w:r w:rsidR="00D52428">
        <w:rPr>
          <w:rFonts w:eastAsia="SimSun"/>
          <w:b/>
          <w:bCs/>
          <w:szCs w:val="22"/>
          <w:lang w:eastAsia="en-GB"/>
        </w:rPr>
        <w:t>Libmyris</w:t>
      </w:r>
      <w:r w:rsidRPr="000A03F9">
        <w:rPr>
          <w:rFonts w:eastAsia="SimSun"/>
          <w:b/>
          <w:bCs/>
          <w:szCs w:val="22"/>
          <w:lang w:eastAsia="en-GB"/>
        </w:rPr>
        <w:t xml:space="preserve"> förfyllda injektionspenna från huden och plåstra om </w:t>
      </w:r>
    </w:p>
    <w:p w14:paraId="52F30EF4" w14:textId="77777777" w:rsidR="007D3614" w:rsidRPr="000A03F9" w:rsidRDefault="007D3614" w:rsidP="00D35D41">
      <w:pPr>
        <w:ind w:right="-2"/>
        <w:rPr>
          <w:bCs/>
          <w:szCs w:val="22"/>
        </w:rPr>
      </w:pPr>
    </w:p>
    <w:p w14:paraId="51919A41" w14:textId="77777777" w:rsidR="007D3614" w:rsidRPr="000A03F9" w:rsidRDefault="00693E10" w:rsidP="00D35D41">
      <w:pPr>
        <w:ind w:right="-2"/>
        <w:rPr>
          <w:bCs/>
          <w:szCs w:val="22"/>
        </w:rPr>
      </w:pPr>
      <w:r w:rsidRPr="000A03F9">
        <w:rPr>
          <w:b/>
          <w:szCs w:val="22"/>
        </w:rPr>
        <w:t>Steg 8a.</w:t>
      </w:r>
      <w:r w:rsidRPr="000A03F9">
        <w:rPr>
          <w:bCs/>
          <w:szCs w:val="22"/>
        </w:rPr>
        <w:t xml:space="preserve"> När injektionen är klar, dra långsamt bort </w:t>
      </w:r>
      <w:r w:rsidR="00D52428">
        <w:rPr>
          <w:bCs/>
          <w:szCs w:val="22"/>
        </w:rPr>
        <w:t>Libmyris</w:t>
      </w:r>
      <w:r w:rsidRPr="000A03F9">
        <w:rPr>
          <w:bCs/>
          <w:szCs w:val="22"/>
        </w:rPr>
        <w:t xml:space="preserve"> förfyllda injektionspenna från huden. Den orange nålkragen kommer att täcka nålspetsen (se Figur M).</w:t>
      </w:r>
    </w:p>
    <w:p w14:paraId="59D793DE" w14:textId="77777777" w:rsidR="007D3614" w:rsidRPr="000A03F9" w:rsidRDefault="00693E10" w:rsidP="00D35D41">
      <w:pPr>
        <w:ind w:right="-2"/>
        <w:rPr>
          <w:bCs/>
          <w:szCs w:val="22"/>
        </w:rPr>
      </w:pPr>
      <w:r w:rsidRPr="000A03F9">
        <w:rPr>
          <w:noProof/>
          <w:szCs w:val="22"/>
          <w:lang w:eastAsia="zh-CN"/>
        </w:rPr>
        <w:drawing>
          <wp:inline distT="0" distB="0" distL="0" distR="0" wp14:anchorId="645744B0" wp14:editId="02F2F7AC">
            <wp:extent cx="1276588" cy="3010619"/>
            <wp:effectExtent l="0" t="0" r="0" b="0"/>
            <wp:docPr id="1349225167" name="Picture 1349225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288179" cy="3037955"/>
                    </a:xfrm>
                    <a:prstGeom prst="rect">
                      <a:avLst/>
                    </a:prstGeom>
                  </pic:spPr>
                </pic:pic>
              </a:graphicData>
            </a:graphic>
          </wp:inline>
        </w:drawing>
      </w:r>
    </w:p>
    <w:p w14:paraId="3E5086D6" w14:textId="77777777" w:rsidR="007D3614" w:rsidRPr="000A03F9" w:rsidRDefault="00693E10" w:rsidP="00D35D41">
      <w:pPr>
        <w:ind w:right="-2"/>
        <w:rPr>
          <w:bCs/>
          <w:szCs w:val="22"/>
        </w:rPr>
      </w:pPr>
      <w:r w:rsidRPr="000A03F9">
        <w:rPr>
          <w:bCs/>
          <w:szCs w:val="22"/>
        </w:rPr>
        <w:tab/>
        <w:t>Figur M</w:t>
      </w:r>
    </w:p>
    <w:p w14:paraId="32519BC1" w14:textId="77777777" w:rsidR="007D3614" w:rsidRPr="000A03F9" w:rsidRDefault="007D3614" w:rsidP="00D35D41">
      <w:pPr>
        <w:ind w:right="-2"/>
        <w:rPr>
          <w:bCs/>
          <w:szCs w:val="22"/>
        </w:rPr>
      </w:pPr>
    </w:p>
    <w:p w14:paraId="7FD1170C" w14:textId="77777777" w:rsidR="007D3614" w:rsidRPr="000A03F9" w:rsidRDefault="00693E10" w:rsidP="00D35D41">
      <w:pPr>
        <w:ind w:right="-2"/>
        <w:rPr>
          <w:bCs/>
          <w:szCs w:val="22"/>
        </w:rPr>
      </w:pPr>
      <w:r w:rsidRPr="000A03F9">
        <w:rPr>
          <w:bCs/>
          <w:szCs w:val="22"/>
        </w:rPr>
        <w:t>Om det finns mer än några få droppar vätska på injektionsstället ska du kontakta din vårdgivare för hjälp.</w:t>
      </w:r>
    </w:p>
    <w:p w14:paraId="136E22B2" w14:textId="77777777" w:rsidR="007D3614" w:rsidRPr="000A03F9" w:rsidRDefault="007D3614" w:rsidP="00D35D41">
      <w:pPr>
        <w:ind w:right="-2"/>
        <w:rPr>
          <w:bCs/>
          <w:szCs w:val="22"/>
        </w:rPr>
      </w:pPr>
    </w:p>
    <w:p w14:paraId="0335B98B" w14:textId="77777777" w:rsidR="007D3614" w:rsidRPr="000A03F9" w:rsidRDefault="00693E10" w:rsidP="00D35D41">
      <w:pPr>
        <w:keepNext/>
        <w:autoSpaceDE w:val="0"/>
        <w:autoSpaceDN w:val="0"/>
        <w:ind w:left="-23" w:right="-45"/>
        <w:rPr>
          <w:bCs/>
          <w:szCs w:val="22"/>
        </w:rPr>
      </w:pPr>
      <w:r w:rsidRPr="000A03F9">
        <w:rPr>
          <w:b/>
          <w:szCs w:val="22"/>
        </w:rPr>
        <w:t>Steg 8b.</w:t>
      </w:r>
      <w:r w:rsidRPr="000A03F9">
        <w:rPr>
          <w:bCs/>
          <w:szCs w:val="22"/>
        </w:rPr>
        <w:t xml:space="preserve"> När injektionen är klar, placera en bomullstuss eller kompress på injektionsstället.</w:t>
      </w:r>
    </w:p>
    <w:p w14:paraId="3F1BC9C9" w14:textId="77777777" w:rsidR="007D3614" w:rsidRPr="000A03F9" w:rsidRDefault="00693E10" w:rsidP="00D35D41">
      <w:pPr>
        <w:ind w:right="-2"/>
        <w:rPr>
          <w:bCs/>
          <w:szCs w:val="22"/>
        </w:rPr>
      </w:pPr>
      <w:r w:rsidRPr="000A03F9">
        <w:rPr>
          <w:bCs/>
          <w:szCs w:val="22"/>
        </w:rPr>
        <w:t xml:space="preserve">Gnugga </w:t>
      </w:r>
      <w:r w:rsidRPr="000A03F9">
        <w:rPr>
          <w:b/>
          <w:szCs w:val="22"/>
        </w:rPr>
        <w:t>inte</w:t>
      </w:r>
      <w:r w:rsidRPr="000A03F9">
        <w:rPr>
          <w:bCs/>
          <w:szCs w:val="22"/>
        </w:rPr>
        <w:t>.</w:t>
      </w:r>
    </w:p>
    <w:p w14:paraId="2818F805" w14:textId="77777777" w:rsidR="007D3614" w:rsidRPr="000A03F9" w:rsidRDefault="00693E10" w:rsidP="00D35D41">
      <w:pPr>
        <w:ind w:right="-2"/>
        <w:rPr>
          <w:bCs/>
          <w:szCs w:val="22"/>
        </w:rPr>
      </w:pPr>
      <w:r w:rsidRPr="000A03F9">
        <w:rPr>
          <w:bCs/>
          <w:szCs w:val="22"/>
        </w:rPr>
        <w:t>En liten blödning vid injektionsstället är normalt.</w:t>
      </w:r>
    </w:p>
    <w:p w14:paraId="60EF93AF" w14:textId="77777777" w:rsidR="007D3614" w:rsidRPr="000A03F9" w:rsidRDefault="007D3614" w:rsidP="00D35D41">
      <w:pPr>
        <w:ind w:right="-2"/>
        <w:rPr>
          <w:bCs/>
          <w:szCs w:val="22"/>
        </w:rPr>
      </w:pPr>
    </w:p>
    <w:p w14:paraId="62017F6F"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 xml:space="preserve">STEG 9: Hur ska jag kassera den använda </w:t>
      </w:r>
      <w:r w:rsidR="00D52428">
        <w:rPr>
          <w:rFonts w:eastAsia="SimSun"/>
          <w:b/>
          <w:bCs/>
          <w:szCs w:val="22"/>
          <w:lang w:eastAsia="en-GB"/>
        </w:rPr>
        <w:t>Libmyris</w:t>
      </w:r>
      <w:r w:rsidRPr="000A03F9">
        <w:rPr>
          <w:rFonts w:eastAsia="SimSun"/>
          <w:b/>
          <w:bCs/>
          <w:szCs w:val="22"/>
          <w:lang w:eastAsia="en-GB"/>
        </w:rPr>
        <w:t xml:space="preserve"> förfyllda injektionspennan?</w:t>
      </w:r>
    </w:p>
    <w:p w14:paraId="6E829D83" w14:textId="77777777" w:rsidR="007D3614" w:rsidRPr="000A03F9" w:rsidRDefault="007D3614" w:rsidP="00D35D41">
      <w:pPr>
        <w:ind w:right="-2"/>
        <w:rPr>
          <w:bCs/>
          <w:szCs w:val="22"/>
        </w:rPr>
      </w:pPr>
    </w:p>
    <w:p w14:paraId="23E1A2C7" w14:textId="77777777" w:rsidR="007D3614" w:rsidRPr="000A03F9" w:rsidRDefault="00693E10" w:rsidP="00D35D41">
      <w:pPr>
        <w:ind w:right="-2"/>
        <w:rPr>
          <w:bCs/>
          <w:szCs w:val="22"/>
        </w:rPr>
      </w:pPr>
      <w:r w:rsidRPr="000A03F9">
        <w:rPr>
          <w:b/>
          <w:szCs w:val="22"/>
        </w:rPr>
        <w:t>Steg 9a.</w:t>
      </w:r>
      <w:r w:rsidRPr="000A03F9">
        <w:rPr>
          <w:bCs/>
          <w:szCs w:val="22"/>
        </w:rPr>
        <w:t xml:space="preserve"> Lägg dina använda nålar, sprutor och vassa föremål i en </w:t>
      </w:r>
      <w:r w:rsidRPr="000A03F9">
        <w:rPr>
          <w:rFonts w:eastAsia="OfficinaSansLT-Book"/>
          <w:szCs w:val="22"/>
          <w:bdr w:val="nil"/>
        </w:rPr>
        <w:t>punkteringssäker avfallsbehållare för använda nålar</w:t>
      </w:r>
      <w:r w:rsidRPr="000A03F9">
        <w:rPr>
          <w:bCs/>
          <w:szCs w:val="22"/>
        </w:rPr>
        <w:t xml:space="preserve"> direkt efter användning (se Figur N).</w:t>
      </w:r>
    </w:p>
    <w:p w14:paraId="222E6D42" w14:textId="77777777" w:rsidR="007D3614" w:rsidRPr="000A03F9" w:rsidRDefault="007D3614" w:rsidP="00D35D41">
      <w:pPr>
        <w:ind w:right="-2"/>
        <w:rPr>
          <w:bCs/>
          <w:szCs w:val="22"/>
        </w:rPr>
      </w:pPr>
    </w:p>
    <w:p w14:paraId="6A2242F5" w14:textId="77777777" w:rsidR="007D3614" w:rsidRPr="000A03F9" w:rsidRDefault="00693E10" w:rsidP="00D35D41">
      <w:pPr>
        <w:ind w:right="-2"/>
        <w:rPr>
          <w:b/>
          <w:szCs w:val="22"/>
        </w:rPr>
      </w:pPr>
      <w:r w:rsidRPr="000A03F9">
        <w:rPr>
          <w:b/>
          <w:szCs w:val="22"/>
        </w:rPr>
        <w:t>Kasta (kassera) inte injektionspennan bland hushållsavfall.</w:t>
      </w:r>
    </w:p>
    <w:p w14:paraId="3F6FA3DF" w14:textId="77777777" w:rsidR="007D3614" w:rsidRPr="000A03F9" w:rsidRDefault="007D3614" w:rsidP="00D35D41">
      <w:pPr>
        <w:ind w:right="-2"/>
        <w:rPr>
          <w:bCs/>
          <w:szCs w:val="22"/>
        </w:rPr>
      </w:pPr>
    </w:p>
    <w:p w14:paraId="38EE66F2" w14:textId="77777777" w:rsidR="007D3614" w:rsidRPr="000A03F9" w:rsidRDefault="00693E10" w:rsidP="00D35D41">
      <w:pPr>
        <w:ind w:right="-2"/>
        <w:rPr>
          <w:szCs w:val="22"/>
        </w:rPr>
      </w:pPr>
      <w:r w:rsidRPr="000A03F9">
        <w:rPr>
          <w:b/>
          <w:bCs/>
          <w:szCs w:val="22"/>
        </w:rPr>
        <w:t>Steg 9b.</w:t>
      </w:r>
      <w:r w:rsidRPr="000A03F9">
        <w:rPr>
          <w:szCs w:val="22"/>
        </w:rPr>
        <w:t xml:space="preserve"> </w:t>
      </w:r>
      <w:r w:rsidRPr="000A03F9">
        <w:rPr>
          <w:bCs/>
          <w:szCs w:val="22"/>
        </w:rPr>
        <w:t>Det genomskinliga skyddshöljet, spritsudd, bomullstussar, kompress och förpackningsmaterial kan kastas bland hushållsavfall.</w:t>
      </w:r>
    </w:p>
    <w:p w14:paraId="2CF02FF3" w14:textId="77777777" w:rsidR="007D3614" w:rsidRPr="000A03F9" w:rsidRDefault="00693E10" w:rsidP="00D35D41">
      <w:pPr>
        <w:ind w:right="-2"/>
        <w:rPr>
          <w:bCs/>
          <w:szCs w:val="22"/>
        </w:rPr>
      </w:pPr>
      <w:r w:rsidRPr="000A03F9">
        <w:rPr>
          <w:noProof/>
          <w:szCs w:val="22"/>
          <w:lang w:eastAsia="zh-CN"/>
        </w:rPr>
        <w:drawing>
          <wp:inline distT="0" distB="0" distL="0" distR="0" wp14:anchorId="3E142BE5" wp14:editId="26E4C2B1">
            <wp:extent cx="1879914" cy="2260121"/>
            <wp:effectExtent l="0" t="0" r="6350" b="6985"/>
            <wp:docPr id="1349225168" name="Picture 1349225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1895071" cy="2278343"/>
                    </a:xfrm>
                    <a:prstGeom prst="rect">
                      <a:avLst/>
                    </a:prstGeom>
                  </pic:spPr>
                </pic:pic>
              </a:graphicData>
            </a:graphic>
          </wp:inline>
        </w:drawing>
      </w:r>
    </w:p>
    <w:p w14:paraId="156C558C" w14:textId="77777777" w:rsidR="007D3614" w:rsidRPr="000A03F9" w:rsidRDefault="00693E10" w:rsidP="00D35D41">
      <w:pPr>
        <w:ind w:right="-2"/>
        <w:rPr>
          <w:bCs/>
          <w:szCs w:val="22"/>
        </w:rPr>
      </w:pPr>
      <w:r w:rsidRPr="000A03F9">
        <w:rPr>
          <w:bCs/>
          <w:szCs w:val="22"/>
        </w:rPr>
        <w:tab/>
        <w:t>Figur N</w:t>
      </w:r>
    </w:p>
    <w:p w14:paraId="781A8E48" w14:textId="77777777" w:rsidR="007D3614" w:rsidRPr="000A03F9" w:rsidRDefault="007D3614" w:rsidP="00D35D41">
      <w:pPr>
        <w:ind w:right="-2"/>
        <w:rPr>
          <w:bCs/>
          <w:szCs w:val="22"/>
        </w:rPr>
      </w:pPr>
    </w:p>
    <w:p w14:paraId="2DD169BA" w14:textId="77777777" w:rsidR="007D3614" w:rsidRPr="000A03F9" w:rsidRDefault="00693E10" w:rsidP="00D35D41">
      <w:pPr>
        <w:ind w:left="567" w:right="-2" w:hanging="567"/>
        <w:rPr>
          <w:bCs/>
          <w:szCs w:val="22"/>
        </w:rPr>
      </w:pPr>
      <w:r w:rsidRPr="000A03F9">
        <w:rPr>
          <w:bCs/>
          <w:szCs w:val="22"/>
        </w:rPr>
        <w:t xml:space="preserve">Om du inte har en </w:t>
      </w:r>
      <w:r w:rsidRPr="000A03F9">
        <w:rPr>
          <w:rFonts w:eastAsia="OfficinaSansLT-Book"/>
          <w:szCs w:val="22"/>
          <w:bdr w:val="nil"/>
        </w:rPr>
        <w:t>punkteringssäker avfallsbehållare för använda nålar</w:t>
      </w:r>
      <w:r w:rsidRPr="000A03F9">
        <w:rPr>
          <w:bCs/>
          <w:szCs w:val="22"/>
        </w:rPr>
        <w:t xml:space="preserve"> hemma kan du använda en hushållsbehållare som:</w:t>
      </w:r>
    </w:p>
    <w:p w14:paraId="55D1CAED"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är gjord av hårdplast,</w:t>
      </w:r>
    </w:p>
    <w:p w14:paraId="6C62D570"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kan stängas med ett tätslutande, punkteringssäkert lock, utan att vassa föremål kan komma ut,</w:t>
      </w:r>
    </w:p>
    <w:p w14:paraId="26A326BF"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står rakt och stadigt under användning,</w:t>
      </w:r>
    </w:p>
    <w:p w14:paraId="5C122701"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inte läcker, och</w:t>
      </w:r>
    </w:p>
    <w:p w14:paraId="3F6F455A"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är korrekt märkt för att varna för riskavfall inne i behållaren.</w:t>
      </w:r>
    </w:p>
    <w:p w14:paraId="2AC46E6E" w14:textId="77777777" w:rsidR="007D3614" w:rsidRPr="000A03F9" w:rsidRDefault="007D3614" w:rsidP="00D35D41">
      <w:pPr>
        <w:ind w:right="-2"/>
        <w:rPr>
          <w:bCs/>
          <w:szCs w:val="22"/>
        </w:rPr>
      </w:pPr>
    </w:p>
    <w:p w14:paraId="4CCD388B" w14:textId="77777777" w:rsidR="007D3614" w:rsidRPr="000A03F9" w:rsidRDefault="00693E10" w:rsidP="00D35D41">
      <w:pPr>
        <w:ind w:right="-2"/>
        <w:rPr>
          <w:bCs/>
          <w:szCs w:val="22"/>
        </w:rPr>
      </w:pPr>
      <w:r w:rsidRPr="000A03F9">
        <w:rPr>
          <w:bCs/>
          <w:szCs w:val="22"/>
        </w:rPr>
        <w:t xml:space="preserve">När din </w:t>
      </w:r>
      <w:r w:rsidRPr="000A03F9">
        <w:rPr>
          <w:rFonts w:eastAsia="OfficinaSansLT-Book"/>
          <w:szCs w:val="22"/>
          <w:bdr w:val="nil"/>
        </w:rPr>
        <w:t>punkteringssäkra avfallsbehållare för använda nålar</w:t>
      </w:r>
      <w:r w:rsidRPr="000A03F9">
        <w:rPr>
          <w:bCs/>
          <w:szCs w:val="22"/>
        </w:rPr>
        <w:t xml:space="preserve"> är nästan full</w:t>
      </w:r>
      <w:r w:rsidR="00E070D3" w:rsidRPr="000A03F9">
        <w:rPr>
          <w:bCs/>
          <w:szCs w:val="22"/>
        </w:rPr>
        <w:t>,</w:t>
      </w:r>
      <w:r w:rsidRPr="000A03F9">
        <w:rPr>
          <w:bCs/>
          <w:szCs w:val="22"/>
        </w:rPr>
        <w:t xml:space="preserve"> ska du följa lokala riktlinjer för korrekt sätt att kassera din behållare för stickande och skärande avfall.</w:t>
      </w:r>
    </w:p>
    <w:p w14:paraId="77FF0A61" w14:textId="77777777" w:rsidR="007D3614" w:rsidRPr="000A03F9" w:rsidRDefault="00693E10" w:rsidP="00D35D41">
      <w:pPr>
        <w:ind w:right="-2"/>
        <w:rPr>
          <w:bCs/>
          <w:szCs w:val="22"/>
        </w:rPr>
      </w:pPr>
      <w:r w:rsidRPr="000A03F9">
        <w:rPr>
          <w:bCs/>
          <w:szCs w:val="22"/>
        </w:rPr>
        <w:t xml:space="preserve">Kassera </w:t>
      </w:r>
      <w:r w:rsidRPr="000A03F9">
        <w:rPr>
          <w:b/>
          <w:szCs w:val="22"/>
        </w:rPr>
        <w:t>inte</w:t>
      </w:r>
      <w:r w:rsidRPr="000A03F9">
        <w:rPr>
          <w:bCs/>
          <w:szCs w:val="22"/>
        </w:rPr>
        <w:t xml:space="preserve"> din </w:t>
      </w:r>
      <w:r w:rsidRPr="000A03F9">
        <w:rPr>
          <w:rFonts w:eastAsia="OfficinaSansLT-Book"/>
          <w:szCs w:val="22"/>
          <w:bdr w:val="nil"/>
        </w:rPr>
        <w:t>punkteringssäkra avfallsbehållare för använda nålar</w:t>
      </w:r>
      <w:r w:rsidRPr="000A03F9">
        <w:rPr>
          <w:bCs/>
          <w:szCs w:val="22"/>
        </w:rPr>
        <w:t xml:space="preserve"> bland hushållsavfall.</w:t>
      </w:r>
    </w:p>
    <w:p w14:paraId="0E3E1BEF" w14:textId="77777777" w:rsidR="007D3614" w:rsidRPr="000A03F9" w:rsidRDefault="00693E10" w:rsidP="00D35D41">
      <w:pPr>
        <w:ind w:right="-2"/>
        <w:rPr>
          <w:bCs/>
          <w:szCs w:val="22"/>
        </w:rPr>
      </w:pPr>
      <w:r w:rsidRPr="000A03F9">
        <w:rPr>
          <w:bCs/>
          <w:szCs w:val="22"/>
        </w:rPr>
        <w:t xml:space="preserve">Återvinn </w:t>
      </w:r>
      <w:r w:rsidRPr="000A03F9">
        <w:rPr>
          <w:b/>
          <w:szCs w:val="22"/>
        </w:rPr>
        <w:t>inte</w:t>
      </w:r>
      <w:r w:rsidRPr="000A03F9">
        <w:rPr>
          <w:bCs/>
          <w:szCs w:val="22"/>
        </w:rPr>
        <w:t xml:space="preserve"> din använda </w:t>
      </w:r>
      <w:r w:rsidRPr="000A03F9">
        <w:rPr>
          <w:rFonts w:eastAsia="OfficinaSansLT-Book"/>
          <w:szCs w:val="22"/>
          <w:bdr w:val="nil"/>
        </w:rPr>
        <w:t>punkteringssäkra avfallsbehållare för använda nålar</w:t>
      </w:r>
      <w:r w:rsidRPr="000A03F9">
        <w:rPr>
          <w:bCs/>
          <w:szCs w:val="22"/>
        </w:rPr>
        <w:t>.</w:t>
      </w:r>
    </w:p>
    <w:p w14:paraId="7FC25A7D" w14:textId="77777777" w:rsidR="007D3614" w:rsidRPr="000A03F9" w:rsidRDefault="00693E10" w:rsidP="00A000A0">
      <w:pPr>
        <w:pStyle w:val="EMEAHeading2SPC"/>
        <w:spacing w:beforeLines="0" w:afterLines="0"/>
        <w:jc w:val="center"/>
        <w:outlineLvl w:val="9"/>
        <w:rPr>
          <w:rFonts w:ascii="Times New Roman" w:hAnsi="Times New Roman"/>
          <w:color w:val="000000"/>
          <w:szCs w:val="22"/>
        </w:rPr>
      </w:pPr>
      <w:r w:rsidRPr="000A03F9">
        <w:rPr>
          <w:rFonts w:ascii="Times New Roman" w:hAnsi="Times New Roman"/>
          <w:szCs w:val="22"/>
        </w:rPr>
        <w:br w:type="page"/>
      </w:r>
      <w:r w:rsidRPr="000A03F9">
        <w:rPr>
          <w:rFonts w:ascii="Times New Roman" w:hAnsi="Times New Roman"/>
          <w:color w:val="000000"/>
          <w:szCs w:val="22"/>
        </w:rPr>
        <w:t>Bipacksedel: Information till patienten</w:t>
      </w:r>
    </w:p>
    <w:p w14:paraId="5E16763A" w14:textId="77777777" w:rsidR="007D3614" w:rsidRPr="000A03F9" w:rsidRDefault="007D3614" w:rsidP="00D35D41">
      <w:pPr>
        <w:pStyle w:val="EMEANormal"/>
        <w:rPr>
          <w:szCs w:val="22"/>
          <w:lang w:val="sv-SE"/>
        </w:rPr>
      </w:pPr>
    </w:p>
    <w:p w14:paraId="1EC282FD" w14:textId="77777777" w:rsidR="007D3614" w:rsidRPr="000A03F9" w:rsidRDefault="00D52428" w:rsidP="00D35D41">
      <w:pPr>
        <w:pStyle w:val="EMEANormal"/>
        <w:jc w:val="center"/>
        <w:rPr>
          <w:b/>
          <w:color w:val="000000"/>
          <w:szCs w:val="22"/>
          <w:lang w:val="sv-SE"/>
        </w:rPr>
      </w:pPr>
      <w:r>
        <w:rPr>
          <w:b/>
          <w:bCs/>
          <w:color w:val="000000"/>
          <w:szCs w:val="22"/>
          <w:lang w:val="sv-SE"/>
        </w:rPr>
        <w:t>Libmyris</w:t>
      </w:r>
      <w:r w:rsidR="00693E10" w:rsidRPr="000A03F9">
        <w:rPr>
          <w:b/>
          <w:color w:val="000000"/>
          <w:szCs w:val="22"/>
          <w:lang w:val="sv-SE"/>
        </w:rPr>
        <w:t> 80 mg injektionsvätska, lösning i förfylld spruta</w:t>
      </w:r>
    </w:p>
    <w:p w14:paraId="2727D750" w14:textId="77777777" w:rsidR="007D3614" w:rsidRPr="000A03F9" w:rsidRDefault="00693E10" w:rsidP="00D35D41">
      <w:pPr>
        <w:pStyle w:val="EMEANormal"/>
        <w:jc w:val="center"/>
        <w:rPr>
          <w:b/>
          <w:color w:val="000000"/>
          <w:szCs w:val="22"/>
          <w:lang w:val="sv-SE"/>
        </w:rPr>
      </w:pPr>
      <w:r w:rsidRPr="000A03F9">
        <w:rPr>
          <w:color w:val="000000"/>
          <w:szCs w:val="22"/>
          <w:lang w:val="sv-SE"/>
        </w:rPr>
        <w:t>adalimumab</w:t>
      </w:r>
    </w:p>
    <w:p w14:paraId="3E7BE2C4" w14:textId="77777777" w:rsidR="007D3614" w:rsidRPr="000A03F9" w:rsidRDefault="007D3614" w:rsidP="00D35D41">
      <w:pPr>
        <w:pStyle w:val="EMEANormal"/>
        <w:jc w:val="center"/>
        <w:rPr>
          <w:b/>
          <w:color w:val="000000"/>
          <w:szCs w:val="22"/>
          <w:lang w:val="sv-SE"/>
        </w:rPr>
      </w:pPr>
    </w:p>
    <w:p w14:paraId="31B756B7" w14:textId="77777777" w:rsidR="007D3614" w:rsidRPr="000A03F9" w:rsidRDefault="00693E10" w:rsidP="00D35D41">
      <w:pPr>
        <w:rPr>
          <w:szCs w:val="22"/>
        </w:rPr>
      </w:pPr>
      <w:r w:rsidRPr="000A03F9">
        <w:rPr>
          <w:noProof/>
          <w:szCs w:val="22"/>
          <w:lang w:eastAsia="zh-CN"/>
        </w:rPr>
        <w:drawing>
          <wp:inline distT="0" distB="0" distL="0" distR="0" wp14:anchorId="310DCA42" wp14:editId="7915042A">
            <wp:extent cx="200025" cy="171450"/>
            <wp:effectExtent l="0" t="0" r="0" b="0"/>
            <wp:docPr id="11"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A03F9">
        <w:rPr>
          <w:szCs w:val="22"/>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61867854" w14:textId="77777777" w:rsidR="007D3614" w:rsidRPr="000A03F9" w:rsidRDefault="007D3614" w:rsidP="00D35D41">
      <w:pPr>
        <w:pStyle w:val="EMEANormal"/>
        <w:rPr>
          <w:color w:val="000000"/>
          <w:szCs w:val="22"/>
          <w:lang w:val="sv-SE"/>
        </w:rPr>
      </w:pPr>
    </w:p>
    <w:p w14:paraId="7EC32426" w14:textId="77777777" w:rsidR="007D3614" w:rsidRPr="000A03F9" w:rsidRDefault="00693E10" w:rsidP="00D35D41">
      <w:pPr>
        <w:pStyle w:val="EMEANormal"/>
        <w:rPr>
          <w:b/>
          <w:bCs/>
          <w:color w:val="000000"/>
          <w:szCs w:val="22"/>
          <w:lang w:val="sv-SE"/>
        </w:rPr>
      </w:pPr>
      <w:r w:rsidRPr="000A03F9">
        <w:rPr>
          <w:b/>
          <w:bCs/>
          <w:color w:val="000000"/>
          <w:szCs w:val="22"/>
          <w:lang w:val="sv-SE"/>
        </w:rPr>
        <w:t xml:space="preserve">Läs noga igenom denna bipacksedel innan du börjar använda detta läkemedel. </w:t>
      </w:r>
      <w:r w:rsidRPr="000A03F9">
        <w:rPr>
          <w:b/>
          <w:szCs w:val="22"/>
          <w:lang w:val="sv-SE"/>
        </w:rPr>
        <w:t>Den innehåller information som är viktig för dig.</w:t>
      </w:r>
    </w:p>
    <w:p w14:paraId="1F4ECCC1" w14:textId="77777777" w:rsidR="007D3614" w:rsidRPr="000A03F9" w:rsidRDefault="00693E10" w:rsidP="00982D6C">
      <w:pPr>
        <w:numPr>
          <w:ilvl w:val="0"/>
          <w:numId w:val="24"/>
        </w:numPr>
        <w:ind w:left="567" w:right="-2" w:hanging="567"/>
        <w:rPr>
          <w:szCs w:val="22"/>
        </w:rPr>
      </w:pPr>
      <w:r w:rsidRPr="000A03F9">
        <w:rPr>
          <w:szCs w:val="22"/>
        </w:rPr>
        <w:t>Spara denna information, du kan behöva läsa den igen.</w:t>
      </w:r>
    </w:p>
    <w:p w14:paraId="2D11C0D6" w14:textId="77777777" w:rsidR="007D3614" w:rsidRPr="000A03F9" w:rsidRDefault="00693E10" w:rsidP="00982D6C">
      <w:pPr>
        <w:numPr>
          <w:ilvl w:val="0"/>
          <w:numId w:val="24"/>
        </w:numPr>
        <w:ind w:left="567" w:right="-2" w:hanging="567"/>
        <w:rPr>
          <w:szCs w:val="22"/>
        </w:rPr>
      </w:pPr>
      <w:r w:rsidRPr="000A03F9">
        <w:rPr>
          <w:szCs w:val="22"/>
        </w:rPr>
        <w:t xml:space="preserve">Din läkare kommer även ge dig ett </w:t>
      </w:r>
      <w:r w:rsidRPr="000A03F9">
        <w:rPr>
          <w:b/>
          <w:szCs w:val="22"/>
        </w:rPr>
        <w:t>Patientkort,</w:t>
      </w:r>
      <w:r w:rsidRPr="000A03F9">
        <w:rPr>
          <w:szCs w:val="22"/>
        </w:rPr>
        <w:t xml:space="preserve"> som innehåller viktig säkerhetsinformation som du måste vara medveten om före du börjar använda </w:t>
      </w:r>
      <w:r w:rsidR="00D52428">
        <w:rPr>
          <w:szCs w:val="22"/>
        </w:rPr>
        <w:t>Libmyris</w:t>
      </w:r>
      <w:r w:rsidRPr="000A03F9">
        <w:rPr>
          <w:szCs w:val="22"/>
        </w:rPr>
        <w:t xml:space="preserve"> och under behandling med </w:t>
      </w:r>
      <w:r w:rsidR="00D52428">
        <w:rPr>
          <w:szCs w:val="22"/>
        </w:rPr>
        <w:t>Libmyris</w:t>
      </w:r>
      <w:r w:rsidRPr="000A03F9">
        <w:rPr>
          <w:szCs w:val="22"/>
        </w:rPr>
        <w:t xml:space="preserve">. Behåll detta </w:t>
      </w:r>
      <w:r w:rsidRPr="000A03F9">
        <w:rPr>
          <w:b/>
          <w:szCs w:val="22"/>
        </w:rPr>
        <w:t xml:space="preserve">Patientkort </w:t>
      </w:r>
      <w:r w:rsidRPr="000A03F9">
        <w:rPr>
          <w:szCs w:val="22"/>
          <w:lang w:eastAsia="sv-SE"/>
        </w:rPr>
        <w:t>och bär det med dig</w:t>
      </w:r>
      <w:r w:rsidRPr="000A03F9">
        <w:rPr>
          <w:b/>
          <w:bCs/>
          <w:szCs w:val="22"/>
          <w:lang w:eastAsia="sv-SE"/>
        </w:rPr>
        <w:t xml:space="preserve"> under din behandling och i 4 månader efter din sista injektion med </w:t>
      </w:r>
      <w:r w:rsidR="00D52428">
        <w:rPr>
          <w:b/>
          <w:bCs/>
          <w:szCs w:val="22"/>
          <w:lang w:eastAsia="sv-SE"/>
        </w:rPr>
        <w:t>Libmyris</w:t>
      </w:r>
      <w:r w:rsidRPr="000A03F9">
        <w:rPr>
          <w:szCs w:val="22"/>
        </w:rPr>
        <w:t>.</w:t>
      </w:r>
    </w:p>
    <w:p w14:paraId="1D1F987A" w14:textId="77777777" w:rsidR="007D3614" w:rsidRPr="000A03F9" w:rsidRDefault="00693E10" w:rsidP="00982D6C">
      <w:pPr>
        <w:numPr>
          <w:ilvl w:val="0"/>
          <w:numId w:val="24"/>
        </w:numPr>
        <w:ind w:left="567" w:right="-2" w:hanging="567"/>
        <w:rPr>
          <w:szCs w:val="22"/>
        </w:rPr>
      </w:pPr>
      <w:r w:rsidRPr="000A03F9">
        <w:rPr>
          <w:szCs w:val="22"/>
        </w:rPr>
        <w:t>Om du har ytterligare frågor vänd dig till läkare eller apotekspersonal.</w:t>
      </w:r>
    </w:p>
    <w:p w14:paraId="602945C7" w14:textId="77777777" w:rsidR="007D3614" w:rsidRPr="000A03F9" w:rsidRDefault="00693E10" w:rsidP="00982D6C">
      <w:pPr>
        <w:numPr>
          <w:ilvl w:val="0"/>
          <w:numId w:val="24"/>
        </w:numPr>
        <w:ind w:left="567" w:right="-2" w:hanging="567"/>
        <w:rPr>
          <w:szCs w:val="22"/>
        </w:rPr>
      </w:pPr>
      <w:r w:rsidRPr="000A03F9">
        <w:rPr>
          <w:szCs w:val="22"/>
        </w:rPr>
        <w:t>Detta läkemedel har ordinerats enbart åt dig. Ge det inte till andra. Det kan skada dem, även om de uppvisar sjukdomstecken som liknar dina.</w:t>
      </w:r>
    </w:p>
    <w:p w14:paraId="2A66CBBF" w14:textId="77777777" w:rsidR="007D3614" w:rsidRPr="000A03F9" w:rsidRDefault="00693E10" w:rsidP="00982D6C">
      <w:pPr>
        <w:numPr>
          <w:ilvl w:val="0"/>
          <w:numId w:val="24"/>
        </w:numPr>
        <w:ind w:left="567" w:right="-2" w:hanging="567"/>
        <w:rPr>
          <w:szCs w:val="22"/>
        </w:rPr>
      </w:pPr>
      <w:r w:rsidRPr="000A03F9">
        <w:rPr>
          <w:szCs w:val="22"/>
        </w:rPr>
        <w:t>Om du får biverkningar, tala med läkare eller apotekspersonal. Detta gäller även eventuella biverkningar som inte nämns i denna information. Se avsnitt 4.</w:t>
      </w:r>
    </w:p>
    <w:p w14:paraId="44A319CE" w14:textId="77777777" w:rsidR="007D3614" w:rsidRPr="000A03F9" w:rsidRDefault="007D3614" w:rsidP="00D35D41">
      <w:pPr>
        <w:numPr>
          <w:ilvl w:val="12"/>
          <w:numId w:val="0"/>
        </w:numPr>
        <w:ind w:right="-2"/>
        <w:rPr>
          <w:szCs w:val="22"/>
        </w:rPr>
      </w:pPr>
    </w:p>
    <w:p w14:paraId="4021CF40" w14:textId="77777777" w:rsidR="007D3614" w:rsidRPr="000A03F9" w:rsidRDefault="00693E10" w:rsidP="00D35D41">
      <w:pPr>
        <w:numPr>
          <w:ilvl w:val="12"/>
          <w:numId w:val="0"/>
        </w:numPr>
        <w:ind w:right="-2"/>
        <w:rPr>
          <w:szCs w:val="22"/>
        </w:rPr>
      </w:pPr>
      <w:r w:rsidRPr="000A03F9">
        <w:rPr>
          <w:b/>
          <w:szCs w:val="22"/>
        </w:rPr>
        <w:t>I denna bipacksedel finns information om följande</w:t>
      </w:r>
      <w:r w:rsidRPr="000A03F9">
        <w:rPr>
          <w:szCs w:val="22"/>
        </w:rPr>
        <w:t>:</w:t>
      </w:r>
    </w:p>
    <w:p w14:paraId="6C1894CD" w14:textId="77777777" w:rsidR="007D3614" w:rsidRPr="000A03F9" w:rsidRDefault="00693E10" w:rsidP="00D35D41">
      <w:pPr>
        <w:numPr>
          <w:ilvl w:val="12"/>
          <w:numId w:val="0"/>
        </w:numPr>
        <w:ind w:left="567" w:right="-29" w:hanging="567"/>
        <w:rPr>
          <w:szCs w:val="22"/>
        </w:rPr>
      </w:pPr>
      <w:r w:rsidRPr="000A03F9">
        <w:rPr>
          <w:szCs w:val="22"/>
        </w:rPr>
        <w:t>1.</w:t>
      </w:r>
      <w:r w:rsidRPr="000A03F9">
        <w:rPr>
          <w:szCs w:val="22"/>
        </w:rPr>
        <w:tab/>
        <w:t xml:space="preserve">Vad </w:t>
      </w:r>
      <w:r w:rsidR="00D52428">
        <w:rPr>
          <w:szCs w:val="22"/>
        </w:rPr>
        <w:t>Libmyris</w:t>
      </w:r>
      <w:r w:rsidRPr="000A03F9">
        <w:rPr>
          <w:szCs w:val="22"/>
        </w:rPr>
        <w:t xml:space="preserve"> är och vad det används för</w:t>
      </w:r>
    </w:p>
    <w:p w14:paraId="0611726A" w14:textId="77777777" w:rsidR="007D3614" w:rsidRPr="000A03F9" w:rsidRDefault="00693E10" w:rsidP="00D35D41">
      <w:pPr>
        <w:numPr>
          <w:ilvl w:val="12"/>
          <w:numId w:val="0"/>
        </w:numPr>
        <w:ind w:left="567" w:right="-29" w:hanging="567"/>
        <w:rPr>
          <w:b/>
          <w:caps/>
          <w:szCs w:val="22"/>
        </w:rPr>
      </w:pPr>
      <w:r w:rsidRPr="000A03F9">
        <w:rPr>
          <w:szCs w:val="22"/>
        </w:rPr>
        <w:t>2.</w:t>
      </w:r>
      <w:r w:rsidRPr="000A03F9">
        <w:rPr>
          <w:szCs w:val="22"/>
        </w:rPr>
        <w:tab/>
        <w:t xml:space="preserve">Vad du behöver veta innan du använder </w:t>
      </w:r>
      <w:r w:rsidR="00D52428">
        <w:rPr>
          <w:szCs w:val="22"/>
        </w:rPr>
        <w:t>Libmyris</w:t>
      </w:r>
    </w:p>
    <w:p w14:paraId="665EFC63" w14:textId="77777777" w:rsidR="007D3614" w:rsidRPr="000A03F9" w:rsidRDefault="00693E10" w:rsidP="00D35D41">
      <w:pPr>
        <w:numPr>
          <w:ilvl w:val="12"/>
          <w:numId w:val="0"/>
        </w:numPr>
        <w:ind w:left="567" w:right="-29" w:hanging="567"/>
        <w:rPr>
          <w:szCs w:val="22"/>
        </w:rPr>
      </w:pPr>
      <w:r w:rsidRPr="000A03F9">
        <w:rPr>
          <w:szCs w:val="22"/>
        </w:rPr>
        <w:t>3.</w:t>
      </w:r>
      <w:r w:rsidRPr="000A03F9">
        <w:rPr>
          <w:szCs w:val="22"/>
        </w:rPr>
        <w:tab/>
        <w:t xml:space="preserve">Hur du använder </w:t>
      </w:r>
      <w:r w:rsidR="00D52428">
        <w:rPr>
          <w:szCs w:val="22"/>
        </w:rPr>
        <w:t>Libmyris</w:t>
      </w:r>
    </w:p>
    <w:p w14:paraId="65053E6D" w14:textId="77777777" w:rsidR="007D3614" w:rsidRPr="000A03F9" w:rsidRDefault="00693E10" w:rsidP="00D35D41">
      <w:pPr>
        <w:numPr>
          <w:ilvl w:val="12"/>
          <w:numId w:val="0"/>
        </w:numPr>
        <w:ind w:left="567" w:right="-29" w:hanging="567"/>
        <w:rPr>
          <w:szCs w:val="22"/>
        </w:rPr>
      </w:pPr>
      <w:r w:rsidRPr="000A03F9">
        <w:rPr>
          <w:szCs w:val="22"/>
        </w:rPr>
        <w:t>4.</w:t>
      </w:r>
      <w:r w:rsidRPr="000A03F9">
        <w:rPr>
          <w:szCs w:val="22"/>
        </w:rPr>
        <w:tab/>
        <w:t>Eventuella biverkningar</w:t>
      </w:r>
    </w:p>
    <w:p w14:paraId="1538BAFC" w14:textId="77777777" w:rsidR="007D3614" w:rsidRPr="000A03F9" w:rsidRDefault="00693E10" w:rsidP="00D35D41">
      <w:pPr>
        <w:numPr>
          <w:ilvl w:val="12"/>
          <w:numId w:val="0"/>
        </w:numPr>
        <w:ind w:left="567" w:right="-29" w:hanging="567"/>
        <w:rPr>
          <w:szCs w:val="22"/>
        </w:rPr>
      </w:pPr>
      <w:r w:rsidRPr="000A03F9">
        <w:rPr>
          <w:szCs w:val="22"/>
        </w:rPr>
        <w:t>5.</w:t>
      </w:r>
      <w:r w:rsidRPr="000A03F9">
        <w:rPr>
          <w:szCs w:val="22"/>
        </w:rPr>
        <w:tab/>
        <w:t xml:space="preserve">Hur </w:t>
      </w:r>
      <w:r w:rsidR="00D52428">
        <w:rPr>
          <w:szCs w:val="22"/>
        </w:rPr>
        <w:t>Libmyris</w:t>
      </w:r>
      <w:r w:rsidRPr="000A03F9">
        <w:rPr>
          <w:szCs w:val="22"/>
        </w:rPr>
        <w:t xml:space="preserve"> ska förvaras</w:t>
      </w:r>
    </w:p>
    <w:p w14:paraId="3C6A11CA" w14:textId="77777777" w:rsidR="007D3614" w:rsidRPr="000A03F9" w:rsidRDefault="00693E10" w:rsidP="00D35D41">
      <w:pPr>
        <w:numPr>
          <w:ilvl w:val="12"/>
          <w:numId w:val="0"/>
        </w:numPr>
        <w:ind w:left="567" w:right="-29" w:hanging="567"/>
        <w:rPr>
          <w:szCs w:val="22"/>
        </w:rPr>
      </w:pPr>
      <w:r w:rsidRPr="000A03F9">
        <w:rPr>
          <w:szCs w:val="22"/>
        </w:rPr>
        <w:t>6.</w:t>
      </w:r>
      <w:r w:rsidRPr="000A03F9">
        <w:rPr>
          <w:szCs w:val="22"/>
        </w:rPr>
        <w:tab/>
        <w:t>Förpackningens innehåll och övriga upplysningar</w:t>
      </w:r>
    </w:p>
    <w:p w14:paraId="4C394DB8" w14:textId="77777777" w:rsidR="007D3614" w:rsidRPr="000A03F9" w:rsidRDefault="00693E10" w:rsidP="00D35D41">
      <w:pPr>
        <w:numPr>
          <w:ilvl w:val="12"/>
          <w:numId w:val="0"/>
        </w:numPr>
        <w:ind w:left="567" w:right="-29" w:hanging="567"/>
        <w:rPr>
          <w:color w:val="000000"/>
          <w:szCs w:val="22"/>
        </w:rPr>
      </w:pPr>
      <w:r w:rsidRPr="000A03F9">
        <w:rPr>
          <w:szCs w:val="22"/>
        </w:rPr>
        <w:t>7.</w:t>
      </w:r>
      <w:r w:rsidRPr="000A03F9">
        <w:rPr>
          <w:szCs w:val="22"/>
        </w:rPr>
        <w:tab/>
        <w:t>Bruksanvisning</w:t>
      </w:r>
    </w:p>
    <w:p w14:paraId="4D6775CB" w14:textId="77777777" w:rsidR="007D3614" w:rsidRPr="000A03F9" w:rsidRDefault="007D3614" w:rsidP="00D35D41">
      <w:pPr>
        <w:pStyle w:val="EMEANormal"/>
        <w:rPr>
          <w:color w:val="000000"/>
          <w:szCs w:val="22"/>
          <w:lang w:val="sv-SE"/>
        </w:rPr>
      </w:pPr>
    </w:p>
    <w:p w14:paraId="151EC072" w14:textId="77777777" w:rsidR="007D3614" w:rsidRPr="000A03F9" w:rsidRDefault="007D3614" w:rsidP="00D35D41">
      <w:pPr>
        <w:pStyle w:val="EMEANormal"/>
        <w:rPr>
          <w:color w:val="000000"/>
          <w:szCs w:val="22"/>
          <w:lang w:val="sv-SE"/>
        </w:rPr>
      </w:pPr>
    </w:p>
    <w:p w14:paraId="57C984C5" w14:textId="77777777" w:rsidR="007D3614" w:rsidRPr="00A000A0" w:rsidRDefault="00693E10" w:rsidP="00A000A0">
      <w:pPr>
        <w:rPr>
          <w:bCs/>
        </w:rPr>
      </w:pPr>
      <w:r w:rsidRPr="00A000A0">
        <w:rPr>
          <w:b/>
          <w:bCs/>
        </w:rPr>
        <w:t>1.</w:t>
      </w:r>
      <w:r w:rsidRPr="00A000A0">
        <w:rPr>
          <w:b/>
          <w:bCs/>
        </w:rPr>
        <w:tab/>
        <w:t xml:space="preserve">Vad </w:t>
      </w:r>
      <w:r w:rsidR="00D52428" w:rsidRPr="00A000A0">
        <w:rPr>
          <w:b/>
          <w:bCs/>
        </w:rPr>
        <w:t>Libmyris</w:t>
      </w:r>
      <w:r w:rsidRPr="00A000A0">
        <w:rPr>
          <w:b/>
          <w:bCs/>
        </w:rPr>
        <w:t xml:space="preserve"> är och vad det används för</w:t>
      </w:r>
    </w:p>
    <w:p w14:paraId="68F74B9C" w14:textId="77777777" w:rsidR="007D3614" w:rsidRPr="000A03F9" w:rsidRDefault="007D3614" w:rsidP="00D35D41">
      <w:pPr>
        <w:pStyle w:val="EMEANormal"/>
        <w:rPr>
          <w:color w:val="000000"/>
          <w:szCs w:val="22"/>
          <w:lang w:val="sv-SE"/>
        </w:rPr>
      </w:pPr>
    </w:p>
    <w:p w14:paraId="721C9BE6" w14:textId="77777777" w:rsidR="007D3614" w:rsidRPr="000A03F9" w:rsidRDefault="00D52428" w:rsidP="00D35D41">
      <w:pPr>
        <w:rPr>
          <w:szCs w:val="22"/>
        </w:rPr>
      </w:pPr>
      <w:r>
        <w:rPr>
          <w:szCs w:val="22"/>
        </w:rPr>
        <w:t>Libmyris</w:t>
      </w:r>
      <w:r w:rsidR="00693E10" w:rsidRPr="000A03F9">
        <w:rPr>
          <w:szCs w:val="22"/>
        </w:rPr>
        <w:t xml:space="preserve"> innehåller den aktiva substansen adalimumab.</w:t>
      </w:r>
    </w:p>
    <w:p w14:paraId="4E95CCE7" w14:textId="77777777" w:rsidR="007D3614" w:rsidRPr="000A03F9" w:rsidRDefault="007D3614" w:rsidP="00D35D41">
      <w:pPr>
        <w:pStyle w:val="EMEANormal"/>
        <w:rPr>
          <w:color w:val="000000"/>
          <w:szCs w:val="22"/>
          <w:lang w:val="sv-SE"/>
        </w:rPr>
      </w:pPr>
    </w:p>
    <w:p w14:paraId="63E2879E"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används för behandling av</w:t>
      </w:r>
    </w:p>
    <w:p w14:paraId="0479A01A" w14:textId="77777777" w:rsidR="007D3614" w:rsidRPr="000A03F9" w:rsidRDefault="00693E10" w:rsidP="00982D6C">
      <w:pPr>
        <w:pStyle w:val="EMEANormal"/>
        <w:numPr>
          <w:ilvl w:val="0"/>
          <w:numId w:val="26"/>
        </w:numPr>
        <w:ind w:left="567" w:hanging="590"/>
        <w:rPr>
          <w:color w:val="000000"/>
          <w:szCs w:val="22"/>
          <w:lang w:val="sv-SE"/>
        </w:rPr>
      </w:pPr>
      <w:r w:rsidRPr="000A03F9">
        <w:rPr>
          <w:color w:val="000000"/>
          <w:szCs w:val="22"/>
          <w:lang w:val="sv-SE"/>
        </w:rPr>
        <w:t>Reumatoid artrit</w:t>
      </w:r>
      <w:r w:rsidRPr="000A03F9">
        <w:rPr>
          <w:szCs w:val="22"/>
          <w:lang w:val="sv-SE"/>
        </w:rPr>
        <w:t>(ledgångsreumatism)</w:t>
      </w:r>
    </w:p>
    <w:p w14:paraId="48FFC7E8"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Plackpsoriasis</w:t>
      </w:r>
    </w:p>
    <w:p w14:paraId="17A4ED8B"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 xml:space="preserve">Hidradenitis suppurativa </w:t>
      </w:r>
      <w:r w:rsidRPr="000A03F9">
        <w:rPr>
          <w:color w:val="000000"/>
          <w:szCs w:val="22"/>
          <w:lang w:val="sv-SE"/>
        </w:rPr>
        <w:t>(inflammation i huden)</w:t>
      </w:r>
    </w:p>
    <w:p w14:paraId="2D39B44E"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Crohns sjukdom (inflammation i tarmen)</w:t>
      </w:r>
    </w:p>
    <w:p w14:paraId="19C6E0C4" w14:textId="77777777" w:rsidR="007D3614" w:rsidRPr="000A03F9" w:rsidRDefault="00693E10" w:rsidP="00982D6C">
      <w:pPr>
        <w:pStyle w:val="EMEANormal"/>
        <w:numPr>
          <w:ilvl w:val="0"/>
          <w:numId w:val="8"/>
        </w:numPr>
        <w:ind w:left="567" w:hanging="590"/>
        <w:rPr>
          <w:color w:val="000000"/>
          <w:szCs w:val="22"/>
          <w:lang w:val="sv-SE"/>
        </w:rPr>
      </w:pPr>
      <w:r w:rsidRPr="000A03F9">
        <w:rPr>
          <w:szCs w:val="22"/>
          <w:lang w:val="sv-SE"/>
        </w:rPr>
        <w:t>Ulcerös kolit (inflammation i tjocktarmen)</w:t>
      </w:r>
    </w:p>
    <w:p w14:paraId="7DA97D2A" w14:textId="77777777" w:rsidR="007D3614" w:rsidRPr="000A03F9" w:rsidRDefault="00693E10" w:rsidP="00982D6C">
      <w:pPr>
        <w:numPr>
          <w:ilvl w:val="0"/>
          <w:numId w:val="47"/>
        </w:numPr>
        <w:ind w:left="567" w:hanging="590"/>
        <w:rPr>
          <w:szCs w:val="22"/>
          <w:u w:val="single"/>
        </w:rPr>
      </w:pPr>
      <w:r w:rsidRPr="000A03F9">
        <w:rPr>
          <w:szCs w:val="22"/>
        </w:rPr>
        <w:t>Icke-infektiös uveit (uveit utan infektion, inflammation i ögat)</w:t>
      </w:r>
    </w:p>
    <w:p w14:paraId="6A33BCC6" w14:textId="77777777" w:rsidR="007D3614" w:rsidRPr="000A03F9" w:rsidRDefault="007D3614" w:rsidP="00D35D41">
      <w:pPr>
        <w:pStyle w:val="EMEANormal"/>
        <w:rPr>
          <w:szCs w:val="22"/>
          <w:lang w:val="sv-SE"/>
        </w:rPr>
      </w:pPr>
    </w:p>
    <w:p w14:paraId="5DDDF655" w14:textId="77777777" w:rsidR="007D3614" w:rsidRPr="000A03F9" w:rsidRDefault="00693E10" w:rsidP="00D35D41">
      <w:pPr>
        <w:rPr>
          <w:color w:val="000000"/>
          <w:szCs w:val="22"/>
        </w:rPr>
      </w:pPr>
      <w:r w:rsidRPr="000A03F9">
        <w:rPr>
          <w:color w:val="000000"/>
          <w:szCs w:val="22"/>
        </w:rPr>
        <w:t xml:space="preserve">Den aktiva substansen i </w:t>
      </w:r>
      <w:r w:rsidR="00D52428">
        <w:rPr>
          <w:szCs w:val="22"/>
        </w:rPr>
        <w:t>Libmyris</w:t>
      </w:r>
      <w:r w:rsidRPr="000A03F9">
        <w:rPr>
          <w:color w:val="000000"/>
          <w:szCs w:val="22"/>
        </w:rPr>
        <w:t xml:space="preserve">, adalimumab, är en monoklonal antikropp från människa. Monoklonala antikroppar är proteiner som fäster vid ett specifikt mål. </w:t>
      </w:r>
    </w:p>
    <w:p w14:paraId="27400521" w14:textId="77777777" w:rsidR="007D3614" w:rsidRPr="000A03F9" w:rsidRDefault="007D3614" w:rsidP="00D35D41">
      <w:pPr>
        <w:rPr>
          <w:color w:val="000000"/>
          <w:szCs w:val="22"/>
        </w:rPr>
      </w:pPr>
    </w:p>
    <w:p w14:paraId="5E118C31" w14:textId="77777777" w:rsidR="007D3614" w:rsidRPr="000A03F9" w:rsidRDefault="00693E10" w:rsidP="00D35D41">
      <w:pPr>
        <w:rPr>
          <w:szCs w:val="22"/>
        </w:rPr>
      </w:pPr>
      <w:r w:rsidRPr="000A03F9">
        <w:rPr>
          <w:color w:val="000000"/>
          <w:szCs w:val="22"/>
        </w:rPr>
        <w:t>Målet för a</w:t>
      </w:r>
      <w:r w:rsidRPr="000A03F9">
        <w:rPr>
          <w:szCs w:val="22"/>
        </w:rPr>
        <w:t>dalimumab är ett protein som kallas tumörnekrosfaktor (TNF</w:t>
      </w:r>
      <w:r w:rsidRPr="000A03F9">
        <w:rPr>
          <w:szCs w:val="22"/>
        </w:rPr>
        <w:sym w:font="Symbol" w:char="F061"/>
      </w:r>
      <w:r w:rsidRPr="000A03F9">
        <w:rPr>
          <w:szCs w:val="22"/>
        </w:rPr>
        <w:t>), som är involverat i immunförsvaret och finns i förhöjda nivåer vid de inflammatoriska sjukdomar som anges ovan. Genom att binda till TNF</w:t>
      </w:r>
      <w:r w:rsidRPr="000A03F9">
        <w:rPr>
          <w:szCs w:val="22"/>
        </w:rPr>
        <w:sym w:font="Symbol" w:char="F061"/>
      </w:r>
      <w:r w:rsidRPr="000A03F9">
        <w:rPr>
          <w:szCs w:val="22"/>
        </w:rPr>
        <w:t xml:space="preserve">, kan </w:t>
      </w:r>
      <w:r w:rsidR="00D52428">
        <w:rPr>
          <w:szCs w:val="22"/>
        </w:rPr>
        <w:t>Libmyris</w:t>
      </w:r>
      <w:r w:rsidRPr="000A03F9">
        <w:rPr>
          <w:szCs w:val="22"/>
        </w:rPr>
        <w:t xml:space="preserve"> minska den inflammatoriska processen vid dessa sjukdomar.</w:t>
      </w:r>
    </w:p>
    <w:p w14:paraId="623C1F65" w14:textId="77777777" w:rsidR="007D3614" w:rsidRPr="000A03F9" w:rsidRDefault="007D3614" w:rsidP="00D35D41">
      <w:pPr>
        <w:pStyle w:val="EMEANormal"/>
        <w:rPr>
          <w:color w:val="000000"/>
          <w:szCs w:val="22"/>
          <w:lang w:val="sv-SE"/>
        </w:rPr>
      </w:pPr>
    </w:p>
    <w:p w14:paraId="378D5F9A" w14:textId="77777777" w:rsidR="007D3614" w:rsidRPr="000A03F9" w:rsidRDefault="00693E10" w:rsidP="00D35D41">
      <w:pPr>
        <w:pStyle w:val="EMEAHeadingUnderline"/>
        <w:rPr>
          <w:b/>
          <w:color w:val="000000"/>
          <w:szCs w:val="22"/>
          <w:u w:val="none"/>
          <w:lang w:val="sv-SE"/>
        </w:rPr>
      </w:pPr>
      <w:r w:rsidRPr="000A03F9">
        <w:rPr>
          <w:b/>
          <w:color w:val="000000"/>
          <w:szCs w:val="22"/>
          <w:u w:val="none"/>
          <w:lang w:val="sv-SE"/>
        </w:rPr>
        <w:t>Reumatoid artrit</w:t>
      </w:r>
    </w:p>
    <w:p w14:paraId="45995EBA" w14:textId="77777777" w:rsidR="007D3614" w:rsidRPr="000A03F9" w:rsidRDefault="007D3614" w:rsidP="00D35D41">
      <w:pPr>
        <w:pStyle w:val="EMEANormal"/>
        <w:rPr>
          <w:color w:val="000000"/>
          <w:szCs w:val="22"/>
          <w:lang w:val="sv-SE"/>
        </w:rPr>
      </w:pPr>
    </w:p>
    <w:p w14:paraId="27D3DFDC" w14:textId="77777777" w:rsidR="007D3614" w:rsidRPr="000A03F9" w:rsidRDefault="00693E10" w:rsidP="00D35D41">
      <w:pPr>
        <w:pStyle w:val="EMEANormal"/>
        <w:rPr>
          <w:color w:val="000000"/>
          <w:szCs w:val="22"/>
          <w:lang w:val="sv-SE"/>
        </w:rPr>
      </w:pPr>
      <w:r w:rsidRPr="000A03F9">
        <w:rPr>
          <w:color w:val="000000"/>
          <w:szCs w:val="22"/>
          <w:lang w:val="sv-SE"/>
        </w:rPr>
        <w:t>Reumatoid artrit är en inflammatorisk sjukdom i lederna.</w:t>
      </w:r>
    </w:p>
    <w:p w14:paraId="063FD00B" w14:textId="77777777" w:rsidR="007D3614" w:rsidRPr="000A03F9" w:rsidRDefault="007D3614" w:rsidP="00D35D41">
      <w:pPr>
        <w:pStyle w:val="EMEANormal"/>
        <w:rPr>
          <w:color w:val="000000"/>
          <w:szCs w:val="22"/>
          <w:lang w:val="sv-SE"/>
        </w:rPr>
      </w:pPr>
    </w:p>
    <w:p w14:paraId="591CF6A8" w14:textId="77777777" w:rsidR="007D3614" w:rsidRPr="000A03F9" w:rsidRDefault="00D52428" w:rsidP="00D35D41">
      <w:pPr>
        <w:rPr>
          <w:color w:val="000000"/>
          <w:szCs w:val="22"/>
        </w:rPr>
      </w:pPr>
      <w:r>
        <w:rPr>
          <w:szCs w:val="22"/>
        </w:rPr>
        <w:t>Libmyris</w:t>
      </w:r>
      <w:r w:rsidR="00693E10" w:rsidRPr="000A03F9">
        <w:rPr>
          <w:szCs w:val="22"/>
        </w:rPr>
        <w:t xml:space="preserve"> används för att behandla måttlig till svår reumatoid artrit hos vuxna. </w:t>
      </w:r>
      <w:r w:rsidR="00693E10" w:rsidRPr="000A03F9">
        <w:rPr>
          <w:color w:val="000000"/>
          <w:szCs w:val="22"/>
        </w:rPr>
        <w:t xml:space="preserve">Du kanske först får andra sjukdomsmodifierande läkemedel, såsom metotrexat. Om du inte svarar tillräckligt bra på dessa läkemedel kommer du att få </w:t>
      </w:r>
      <w:r>
        <w:rPr>
          <w:szCs w:val="22"/>
        </w:rPr>
        <w:t>Libmyris</w:t>
      </w:r>
      <w:r w:rsidR="00693E10" w:rsidRPr="000A03F9">
        <w:rPr>
          <w:color w:val="000000"/>
          <w:szCs w:val="22"/>
        </w:rPr>
        <w:t>.</w:t>
      </w:r>
    </w:p>
    <w:p w14:paraId="472F81DE" w14:textId="77777777" w:rsidR="007D3614" w:rsidRPr="000A03F9" w:rsidRDefault="007D3614" w:rsidP="00D35D41">
      <w:pPr>
        <w:pStyle w:val="EMEANormal"/>
        <w:rPr>
          <w:color w:val="000000"/>
          <w:szCs w:val="22"/>
          <w:lang w:val="sv-SE"/>
        </w:rPr>
      </w:pPr>
    </w:p>
    <w:p w14:paraId="0495FEA3"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kan också användas för att behandla svår, aktiv och progressiv (fortskridande) reumatoid artrit som inte tidigare behandlats med metotrexat.</w:t>
      </w:r>
    </w:p>
    <w:p w14:paraId="095676A7" w14:textId="77777777" w:rsidR="007D3614" w:rsidRPr="000A03F9" w:rsidRDefault="007D3614" w:rsidP="00D35D41">
      <w:pPr>
        <w:pStyle w:val="EMEANormal"/>
        <w:rPr>
          <w:color w:val="000000"/>
          <w:szCs w:val="22"/>
          <w:lang w:val="sv-SE"/>
        </w:rPr>
      </w:pPr>
    </w:p>
    <w:p w14:paraId="5512AA6D"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kan bromsa den skada i lederna som den inflammatoriska sjukdomen orsakar och </w:t>
      </w:r>
      <w:r w:rsidR="00693E10" w:rsidRPr="000A03F9">
        <w:rPr>
          <w:szCs w:val="22"/>
          <w:lang w:val="sv-SE"/>
        </w:rPr>
        <w:t>göra lederna mer rörliga</w:t>
      </w:r>
      <w:r w:rsidR="00693E10" w:rsidRPr="000A03F9">
        <w:rPr>
          <w:color w:val="000000"/>
          <w:szCs w:val="22"/>
          <w:lang w:val="sv-SE"/>
        </w:rPr>
        <w:t>.</w:t>
      </w:r>
    </w:p>
    <w:p w14:paraId="4820F58F" w14:textId="77777777" w:rsidR="007D3614" w:rsidRPr="000A03F9" w:rsidRDefault="007D3614" w:rsidP="00D35D41">
      <w:pPr>
        <w:pStyle w:val="EMEANormal"/>
        <w:rPr>
          <w:color w:val="000000"/>
          <w:szCs w:val="22"/>
          <w:lang w:val="sv-SE"/>
        </w:rPr>
      </w:pPr>
    </w:p>
    <w:p w14:paraId="3379403F" w14:textId="77777777" w:rsidR="007D3614" w:rsidRPr="000A03F9" w:rsidRDefault="00693E10" w:rsidP="00D35D41">
      <w:pPr>
        <w:pStyle w:val="EMEANormal"/>
        <w:rPr>
          <w:color w:val="000000"/>
          <w:szCs w:val="22"/>
          <w:lang w:val="sv-SE"/>
        </w:rPr>
      </w:pPr>
      <w:r w:rsidRPr="000A03F9">
        <w:rPr>
          <w:color w:val="000000"/>
          <w:szCs w:val="22"/>
          <w:lang w:val="sv-SE"/>
        </w:rPr>
        <w:t xml:space="preserve">Din läkare kommer att avgöra om </w:t>
      </w:r>
      <w:r w:rsidR="00D52428">
        <w:rPr>
          <w:szCs w:val="22"/>
          <w:lang w:val="sv-SE"/>
        </w:rPr>
        <w:t>Libmyris</w:t>
      </w:r>
      <w:r w:rsidRPr="000A03F9">
        <w:rPr>
          <w:color w:val="000000"/>
          <w:szCs w:val="22"/>
          <w:lang w:val="sv-SE"/>
        </w:rPr>
        <w:t xml:space="preserve"> ska ges tillsammans med metotrexat eller ensamt. </w:t>
      </w:r>
    </w:p>
    <w:p w14:paraId="4DA28DCC" w14:textId="77777777" w:rsidR="007D3614" w:rsidRPr="000A03F9" w:rsidRDefault="007D3614" w:rsidP="00D35D41">
      <w:pPr>
        <w:pStyle w:val="EMEANormal"/>
        <w:rPr>
          <w:color w:val="000000"/>
          <w:szCs w:val="22"/>
          <w:lang w:val="sv-SE"/>
        </w:rPr>
      </w:pPr>
    </w:p>
    <w:p w14:paraId="7026ADF0" w14:textId="77777777" w:rsidR="007D3614" w:rsidRPr="000A03F9" w:rsidRDefault="00693E10" w:rsidP="00D35D41">
      <w:pPr>
        <w:rPr>
          <w:b/>
          <w:szCs w:val="22"/>
        </w:rPr>
      </w:pPr>
      <w:r w:rsidRPr="000A03F9">
        <w:rPr>
          <w:b/>
          <w:szCs w:val="22"/>
        </w:rPr>
        <w:t>Plackpsoriasis</w:t>
      </w:r>
    </w:p>
    <w:p w14:paraId="16EBC06F" w14:textId="77777777" w:rsidR="007D3614" w:rsidRPr="000A03F9" w:rsidRDefault="007D3614" w:rsidP="00D35D41">
      <w:pPr>
        <w:autoSpaceDE w:val="0"/>
        <w:autoSpaceDN w:val="0"/>
        <w:adjustRightInd w:val="0"/>
        <w:rPr>
          <w:color w:val="000000"/>
          <w:szCs w:val="22"/>
        </w:rPr>
      </w:pPr>
    </w:p>
    <w:p w14:paraId="6D4219B2" w14:textId="77777777" w:rsidR="007D3614" w:rsidRPr="000A03F9" w:rsidRDefault="00693E10" w:rsidP="00D35D41">
      <w:pPr>
        <w:autoSpaceDE w:val="0"/>
        <w:autoSpaceDN w:val="0"/>
        <w:adjustRightInd w:val="0"/>
        <w:rPr>
          <w:color w:val="000000"/>
          <w:szCs w:val="22"/>
        </w:rPr>
      </w:pPr>
      <w:r w:rsidRPr="000A03F9">
        <w:rPr>
          <w:color w:val="000000"/>
          <w:szCs w:val="22"/>
        </w:rPr>
        <w:t>Plackpsoriasis är en sjukdom som orsakar röda, flagiga och torra plack på huden som täcks av silvriga fjäll. Plackpsoriasis kan också involvera naglarna, som då kan smula sönder, bli tjockare och lyfta från nagelbädden, vilket kan vara smärtsamt.</w:t>
      </w:r>
    </w:p>
    <w:p w14:paraId="1BE0A46C" w14:textId="77777777" w:rsidR="007D3614" w:rsidRPr="000A03F9" w:rsidRDefault="007D3614" w:rsidP="00D35D41">
      <w:pPr>
        <w:autoSpaceDE w:val="0"/>
        <w:autoSpaceDN w:val="0"/>
        <w:adjustRightInd w:val="0"/>
        <w:rPr>
          <w:b/>
          <w:szCs w:val="22"/>
        </w:rPr>
      </w:pPr>
    </w:p>
    <w:p w14:paraId="1410864C"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används för att behandla måttlig till svår kronisk plackpsoriasis hos vuxna.</w:t>
      </w:r>
    </w:p>
    <w:p w14:paraId="58FCDAE3" w14:textId="77777777" w:rsidR="007D3614" w:rsidRPr="000A03F9" w:rsidRDefault="007D3614" w:rsidP="00D35D41">
      <w:pPr>
        <w:pStyle w:val="EMEANormal"/>
        <w:rPr>
          <w:color w:val="000000"/>
          <w:szCs w:val="22"/>
          <w:lang w:val="sv-SE"/>
        </w:rPr>
      </w:pPr>
    </w:p>
    <w:p w14:paraId="77662907" w14:textId="77777777" w:rsidR="007D3614" w:rsidRPr="000A03F9" w:rsidRDefault="00693E10" w:rsidP="00D35D41">
      <w:pPr>
        <w:pStyle w:val="EMEANormal"/>
        <w:keepNext/>
        <w:rPr>
          <w:b/>
          <w:color w:val="000000"/>
          <w:szCs w:val="22"/>
          <w:lang w:val="sv-SE"/>
        </w:rPr>
      </w:pPr>
      <w:r w:rsidRPr="000A03F9">
        <w:rPr>
          <w:b/>
          <w:color w:val="000000"/>
          <w:szCs w:val="22"/>
          <w:lang w:val="sv-SE"/>
        </w:rPr>
        <w:t>Hidradenitis suppurativa</w:t>
      </w:r>
    </w:p>
    <w:p w14:paraId="2540E755" w14:textId="77777777" w:rsidR="007D3614" w:rsidRPr="000A03F9" w:rsidRDefault="007D3614" w:rsidP="00D35D41">
      <w:pPr>
        <w:pStyle w:val="EMEANormal"/>
        <w:keepNext/>
        <w:rPr>
          <w:color w:val="000000"/>
          <w:szCs w:val="22"/>
          <w:lang w:val="sv-SE"/>
        </w:rPr>
      </w:pPr>
    </w:p>
    <w:p w14:paraId="45F77009"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4091E009" w14:textId="77777777" w:rsidR="007D3614" w:rsidRPr="000A03F9" w:rsidRDefault="007D3614" w:rsidP="00D35D41">
      <w:pPr>
        <w:pStyle w:val="EMEANormal"/>
        <w:rPr>
          <w:color w:val="000000"/>
          <w:szCs w:val="22"/>
          <w:lang w:val="sv-SE"/>
        </w:rPr>
      </w:pPr>
    </w:p>
    <w:p w14:paraId="374CA026"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används för att behandla </w:t>
      </w:r>
    </w:p>
    <w:p w14:paraId="11A89458" w14:textId="77777777" w:rsidR="007D3614" w:rsidRPr="000A03F9" w:rsidRDefault="00693E10" w:rsidP="00982D6C">
      <w:pPr>
        <w:pStyle w:val="EMEANormal"/>
        <w:numPr>
          <w:ilvl w:val="0"/>
          <w:numId w:val="38"/>
        </w:numPr>
        <w:ind w:left="567" w:hanging="590"/>
        <w:rPr>
          <w:color w:val="000000"/>
          <w:szCs w:val="22"/>
          <w:lang w:val="sv-SE"/>
        </w:rPr>
      </w:pPr>
      <w:r w:rsidRPr="000A03F9">
        <w:rPr>
          <w:color w:val="000000"/>
          <w:szCs w:val="22"/>
          <w:lang w:val="sv-SE"/>
        </w:rPr>
        <w:t xml:space="preserve">måttlig till svår hidradenitis suppurativa hos vuxna och </w:t>
      </w:r>
    </w:p>
    <w:p w14:paraId="0B4FB2D6" w14:textId="77777777" w:rsidR="007D3614" w:rsidRPr="000A03F9" w:rsidRDefault="00693E10" w:rsidP="00982D6C">
      <w:pPr>
        <w:pStyle w:val="EMEANormal"/>
        <w:numPr>
          <w:ilvl w:val="0"/>
          <w:numId w:val="38"/>
        </w:numPr>
        <w:ind w:left="567" w:hanging="590"/>
        <w:rPr>
          <w:color w:val="000000"/>
          <w:szCs w:val="22"/>
          <w:lang w:val="sv-SE"/>
        </w:rPr>
      </w:pPr>
      <w:r w:rsidRPr="000A03F9">
        <w:rPr>
          <w:color w:val="000000"/>
          <w:szCs w:val="22"/>
          <w:lang w:val="sv-SE"/>
        </w:rPr>
        <w:t>måttlig till svår hidradenitis suppurativa hos ungdomar 12</w:t>
      </w:r>
      <w:r w:rsidRPr="000A03F9">
        <w:rPr>
          <w:szCs w:val="22"/>
          <w:lang w:val="sv-SE"/>
        </w:rPr>
        <w:t>–</w:t>
      </w:r>
      <w:r w:rsidRPr="000A03F9">
        <w:rPr>
          <w:color w:val="000000"/>
          <w:szCs w:val="22"/>
          <w:lang w:val="sv-SE"/>
        </w:rPr>
        <w:t>17 år.</w:t>
      </w:r>
    </w:p>
    <w:p w14:paraId="0B8C7E6F" w14:textId="77777777" w:rsidR="007D3614" w:rsidRPr="000A03F9" w:rsidRDefault="007D3614" w:rsidP="00D35D41">
      <w:pPr>
        <w:pStyle w:val="EMEANormal"/>
        <w:rPr>
          <w:color w:val="000000"/>
          <w:szCs w:val="22"/>
          <w:lang w:val="sv-SE"/>
        </w:rPr>
      </w:pPr>
    </w:p>
    <w:p w14:paraId="27DB0EC4" w14:textId="77777777" w:rsidR="007D3614" w:rsidRPr="000A03F9" w:rsidRDefault="00D52428" w:rsidP="00D35D41">
      <w:pPr>
        <w:pStyle w:val="EMEANormal"/>
        <w:rPr>
          <w:color w:val="000000"/>
          <w:szCs w:val="22"/>
          <w:lang w:val="sv-SE"/>
        </w:rPr>
      </w:pPr>
      <w:r>
        <w:rPr>
          <w:szCs w:val="22"/>
          <w:lang w:val="sv-SE"/>
        </w:rPr>
        <w:t>Libmyris</w:t>
      </w:r>
      <w:r w:rsidR="00693E10" w:rsidRPr="000A03F9">
        <w:rPr>
          <w:color w:val="000000"/>
          <w:szCs w:val="22"/>
          <w:lang w:val="sv-SE"/>
        </w:rPr>
        <w:t xml:space="preserve"> kan minska antalet knölar och bölder som sjukdomen orsakar samt smärtan som ofta är kopplad till sjukdomen. </w:t>
      </w:r>
      <w:r w:rsidR="00693E10" w:rsidRPr="000A03F9">
        <w:rPr>
          <w:szCs w:val="22"/>
          <w:lang w:val="sv-SE"/>
        </w:rPr>
        <w:t xml:space="preserve">Du kanske först får andra läkemedel. Om du inte svarar tillräckligt på dessa läkemedel kommer du att få </w:t>
      </w:r>
      <w:r>
        <w:rPr>
          <w:szCs w:val="22"/>
          <w:lang w:val="sv-SE"/>
        </w:rPr>
        <w:t>Libmyris</w:t>
      </w:r>
      <w:r w:rsidR="00693E10" w:rsidRPr="000A03F9">
        <w:rPr>
          <w:szCs w:val="22"/>
          <w:lang w:val="sv-SE"/>
        </w:rPr>
        <w:t>.</w:t>
      </w:r>
    </w:p>
    <w:p w14:paraId="19D22FA6" w14:textId="77777777" w:rsidR="007D3614" w:rsidRPr="000A03F9" w:rsidRDefault="007D3614" w:rsidP="00D35D41">
      <w:pPr>
        <w:pStyle w:val="EMEANormal"/>
        <w:rPr>
          <w:color w:val="000000"/>
          <w:szCs w:val="22"/>
          <w:lang w:val="sv-SE"/>
        </w:rPr>
      </w:pPr>
    </w:p>
    <w:p w14:paraId="2F7AC0DB" w14:textId="77777777" w:rsidR="007D3614" w:rsidRPr="000A03F9" w:rsidRDefault="00693E10" w:rsidP="00D35D41">
      <w:pPr>
        <w:pStyle w:val="EMEAHeadingUnderline"/>
        <w:keepNext/>
        <w:rPr>
          <w:b/>
          <w:szCs w:val="22"/>
          <w:u w:val="none"/>
          <w:lang w:val="sv-SE"/>
        </w:rPr>
      </w:pPr>
      <w:r w:rsidRPr="000A03F9">
        <w:rPr>
          <w:b/>
          <w:szCs w:val="22"/>
          <w:u w:val="none"/>
          <w:lang w:val="sv-SE"/>
        </w:rPr>
        <w:t>Crohns sjukdom</w:t>
      </w:r>
    </w:p>
    <w:p w14:paraId="13456B53" w14:textId="77777777" w:rsidR="007D3614" w:rsidRPr="000A03F9" w:rsidRDefault="00693E10" w:rsidP="00D35D41">
      <w:pPr>
        <w:pStyle w:val="EMEANormal"/>
        <w:keepNext/>
        <w:rPr>
          <w:szCs w:val="22"/>
          <w:lang w:val="sv-SE"/>
        </w:rPr>
      </w:pPr>
      <w:r w:rsidRPr="000A03F9">
        <w:rPr>
          <w:szCs w:val="22"/>
          <w:lang w:val="sv-SE"/>
        </w:rPr>
        <w:t>Crohns sjukdom är en inflammatorisk sjukdom i matsmältningssystemet.</w:t>
      </w:r>
    </w:p>
    <w:p w14:paraId="693319DB" w14:textId="77777777" w:rsidR="007D3614" w:rsidRPr="000A03F9" w:rsidRDefault="007D3614" w:rsidP="00D35D41">
      <w:pPr>
        <w:pStyle w:val="EMEANormal"/>
        <w:rPr>
          <w:szCs w:val="22"/>
          <w:lang w:val="sv-SE"/>
        </w:rPr>
      </w:pPr>
    </w:p>
    <w:p w14:paraId="6873C411" w14:textId="77777777" w:rsidR="007D3614" w:rsidRPr="000A03F9" w:rsidRDefault="00D52428" w:rsidP="00D35D41">
      <w:pPr>
        <w:rPr>
          <w:color w:val="000000"/>
          <w:szCs w:val="22"/>
        </w:rPr>
      </w:pPr>
      <w:r>
        <w:rPr>
          <w:szCs w:val="22"/>
        </w:rPr>
        <w:t>Libmyris</w:t>
      </w:r>
      <w:r w:rsidR="00693E10" w:rsidRPr="000A03F9">
        <w:rPr>
          <w:color w:val="000000"/>
          <w:szCs w:val="22"/>
        </w:rPr>
        <w:t xml:space="preserve"> används för att behandla </w:t>
      </w:r>
    </w:p>
    <w:p w14:paraId="3C35B464" w14:textId="77777777" w:rsidR="007D3614" w:rsidRPr="000A03F9" w:rsidRDefault="00693E10" w:rsidP="00982D6C">
      <w:pPr>
        <w:numPr>
          <w:ilvl w:val="0"/>
          <w:numId w:val="35"/>
        </w:numPr>
        <w:ind w:left="567" w:hanging="590"/>
        <w:rPr>
          <w:szCs w:val="22"/>
        </w:rPr>
      </w:pPr>
      <w:r w:rsidRPr="000A03F9">
        <w:rPr>
          <w:szCs w:val="22"/>
        </w:rPr>
        <w:t xml:space="preserve">måttlig till svår Crohns sjukdom hos vuxna och </w:t>
      </w:r>
    </w:p>
    <w:p w14:paraId="73562F99" w14:textId="77777777" w:rsidR="007D3614" w:rsidRPr="000A03F9" w:rsidRDefault="00693E10" w:rsidP="00982D6C">
      <w:pPr>
        <w:numPr>
          <w:ilvl w:val="0"/>
          <w:numId w:val="35"/>
        </w:numPr>
        <w:ind w:left="567" w:hanging="590"/>
        <w:rPr>
          <w:szCs w:val="22"/>
        </w:rPr>
      </w:pPr>
      <w:r w:rsidRPr="000A03F9">
        <w:rPr>
          <w:szCs w:val="22"/>
        </w:rPr>
        <w:t xml:space="preserve">måttlig till svår Crohns sjukdom hos barn och ungdomar 6–17 år. </w:t>
      </w:r>
    </w:p>
    <w:p w14:paraId="4C6D0787" w14:textId="77777777" w:rsidR="007D3614" w:rsidRPr="000A03F9" w:rsidRDefault="007D3614" w:rsidP="00D35D41">
      <w:pPr>
        <w:pStyle w:val="EMEANormal"/>
        <w:rPr>
          <w:szCs w:val="22"/>
          <w:u w:val="single"/>
          <w:lang w:val="sv-SE"/>
        </w:rPr>
      </w:pPr>
    </w:p>
    <w:p w14:paraId="0DC6A521" w14:textId="77777777" w:rsidR="007D3614" w:rsidRPr="000A03F9" w:rsidRDefault="00693E10" w:rsidP="00D35D41">
      <w:pPr>
        <w:pStyle w:val="EMEANormal"/>
        <w:rPr>
          <w:szCs w:val="22"/>
          <w:lang w:val="sv-SE"/>
        </w:rPr>
      </w:pPr>
      <w:r w:rsidRPr="000A03F9">
        <w:rPr>
          <w:szCs w:val="22"/>
          <w:lang w:val="sv-SE"/>
        </w:rPr>
        <w:t xml:space="preserve">Du kanske först får andra läkemedel. Om du inte svarar tillräckligt på dessa läkemedel kommer du att få </w:t>
      </w:r>
      <w:r w:rsidR="00D52428">
        <w:rPr>
          <w:szCs w:val="22"/>
          <w:lang w:val="sv-SE"/>
        </w:rPr>
        <w:t>Libmyris</w:t>
      </w:r>
      <w:r w:rsidRPr="000A03F9">
        <w:rPr>
          <w:szCs w:val="22"/>
          <w:lang w:val="sv-SE"/>
        </w:rPr>
        <w:t>.</w:t>
      </w:r>
    </w:p>
    <w:p w14:paraId="18B9A9B9" w14:textId="77777777" w:rsidR="007D3614" w:rsidRPr="000A03F9" w:rsidRDefault="007D3614" w:rsidP="00D35D41">
      <w:pPr>
        <w:pStyle w:val="EMEANormal"/>
        <w:rPr>
          <w:szCs w:val="22"/>
          <w:u w:val="single"/>
          <w:lang w:val="sv-SE"/>
        </w:rPr>
      </w:pPr>
    </w:p>
    <w:p w14:paraId="25B0E3AB" w14:textId="77777777" w:rsidR="007D3614" w:rsidRPr="000A03F9" w:rsidRDefault="00693E10" w:rsidP="00D35D41">
      <w:pPr>
        <w:pStyle w:val="EMEANormal"/>
        <w:rPr>
          <w:b/>
          <w:szCs w:val="22"/>
          <w:lang w:val="sv-SE"/>
        </w:rPr>
      </w:pPr>
      <w:r w:rsidRPr="000A03F9">
        <w:rPr>
          <w:b/>
          <w:szCs w:val="22"/>
          <w:lang w:val="sv-SE"/>
        </w:rPr>
        <w:t>Ulcerös kolit</w:t>
      </w:r>
    </w:p>
    <w:p w14:paraId="0E1AD936" w14:textId="77777777" w:rsidR="007D3614" w:rsidRPr="000A03F9" w:rsidRDefault="007D3614" w:rsidP="00D35D41">
      <w:pPr>
        <w:pStyle w:val="EMEANormal"/>
        <w:rPr>
          <w:szCs w:val="22"/>
          <w:lang w:val="sv-SE"/>
        </w:rPr>
      </w:pPr>
    </w:p>
    <w:p w14:paraId="370BA809" w14:textId="77777777" w:rsidR="007D3614" w:rsidRPr="000A03F9" w:rsidRDefault="00693E10" w:rsidP="00D35D41">
      <w:pPr>
        <w:pStyle w:val="EMEANormal"/>
        <w:rPr>
          <w:szCs w:val="22"/>
          <w:lang w:val="sv-SE"/>
        </w:rPr>
      </w:pPr>
      <w:r w:rsidRPr="000A03F9">
        <w:rPr>
          <w:szCs w:val="22"/>
          <w:lang w:val="sv-SE"/>
        </w:rPr>
        <w:t>Ulcerös kolit är en inflammatorisk sjukdom i tjocktarmen.</w:t>
      </w:r>
    </w:p>
    <w:p w14:paraId="553A3CAE" w14:textId="77777777" w:rsidR="007D3614" w:rsidRPr="000A03F9" w:rsidRDefault="007D3614" w:rsidP="00D35D41">
      <w:pPr>
        <w:pStyle w:val="EMEANormal"/>
        <w:rPr>
          <w:szCs w:val="22"/>
          <w:lang w:val="sv-SE"/>
        </w:rPr>
      </w:pPr>
    </w:p>
    <w:p w14:paraId="3636D021" w14:textId="77777777" w:rsidR="007D3614" w:rsidRPr="000A03F9" w:rsidRDefault="00D52428" w:rsidP="00D35D41">
      <w:pPr>
        <w:rPr>
          <w:color w:val="000000"/>
          <w:szCs w:val="22"/>
        </w:rPr>
      </w:pPr>
      <w:r>
        <w:rPr>
          <w:szCs w:val="22"/>
        </w:rPr>
        <w:t>Libmyris</w:t>
      </w:r>
      <w:r w:rsidR="00693E10" w:rsidRPr="000A03F9">
        <w:rPr>
          <w:color w:val="000000"/>
          <w:szCs w:val="22"/>
        </w:rPr>
        <w:t xml:space="preserve"> används för att behandla </w:t>
      </w:r>
    </w:p>
    <w:p w14:paraId="6FDB518F" w14:textId="77777777" w:rsidR="007D3614" w:rsidRPr="000A03F9" w:rsidRDefault="00693E10" w:rsidP="00982D6C">
      <w:pPr>
        <w:pStyle w:val="ListParagraph"/>
        <w:numPr>
          <w:ilvl w:val="0"/>
          <w:numId w:val="47"/>
        </w:numPr>
        <w:ind w:left="567" w:hanging="590"/>
        <w:contextualSpacing w:val="0"/>
        <w:rPr>
          <w:rFonts w:ascii="Times New Roman" w:hAnsi="Times New Roman"/>
          <w:sz w:val="22"/>
          <w:lang w:val="sv-SE"/>
        </w:rPr>
      </w:pPr>
      <w:r w:rsidRPr="000A03F9">
        <w:rPr>
          <w:rFonts w:ascii="Times New Roman" w:hAnsi="Times New Roman"/>
          <w:color w:val="000000"/>
          <w:sz w:val="22"/>
          <w:lang w:val="sv-SE"/>
        </w:rPr>
        <w:t>måttlig till svår ulcerös kolit hos vuxna och</w:t>
      </w:r>
    </w:p>
    <w:p w14:paraId="4BD4D768" w14:textId="77777777" w:rsidR="007D3614" w:rsidRPr="000A03F9" w:rsidRDefault="00693E10" w:rsidP="00982D6C">
      <w:pPr>
        <w:pStyle w:val="ListParagraph"/>
        <w:numPr>
          <w:ilvl w:val="0"/>
          <w:numId w:val="47"/>
        </w:numPr>
        <w:ind w:left="567" w:hanging="590"/>
        <w:contextualSpacing w:val="0"/>
        <w:rPr>
          <w:rFonts w:ascii="Times New Roman" w:hAnsi="Times New Roman"/>
          <w:sz w:val="22"/>
          <w:lang w:val="sv-SE"/>
        </w:rPr>
      </w:pPr>
      <w:r w:rsidRPr="000A03F9">
        <w:rPr>
          <w:rFonts w:ascii="Times New Roman" w:hAnsi="Times New Roman"/>
          <w:sz w:val="22"/>
          <w:lang w:val="sv-SE"/>
        </w:rPr>
        <w:t>måttlig till svår ulcerös kolit hos barn och ungdomar 6–17 år.</w:t>
      </w:r>
    </w:p>
    <w:p w14:paraId="3F587F62" w14:textId="77777777" w:rsidR="007D3614" w:rsidRPr="000A03F9" w:rsidRDefault="007D3614" w:rsidP="00D35D41">
      <w:pPr>
        <w:rPr>
          <w:szCs w:val="22"/>
        </w:rPr>
      </w:pPr>
    </w:p>
    <w:p w14:paraId="411B9AD5" w14:textId="77777777" w:rsidR="007D3614" w:rsidRPr="000A03F9" w:rsidRDefault="00693E10" w:rsidP="00D35D41">
      <w:pPr>
        <w:rPr>
          <w:color w:val="000000"/>
          <w:szCs w:val="22"/>
        </w:rPr>
      </w:pPr>
      <w:r w:rsidRPr="000A03F9">
        <w:rPr>
          <w:szCs w:val="22"/>
        </w:rPr>
        <w:t xml:space="preserve">Du kanske först får andra läkemedel. Om du inte svarar tillräckligt på dessa läkemedel kommer du att få </w:t>
      </w:r>
      <w:r w:rsidR="00D52428">
        <w:rPr>
          <w:szCs w:val="22"/>
        </w:rPr>
        <w:t>Libmyris</w:t>
      </w:r>
      <w:r w:rsidRPr="000A03F9">
        <w:rPr>
          <w:szCs w:val="22"/>
        </w:rPr>
        <w:t>.</w:t>
      </w:r>
    </w:p>
    <w:p w14:paraId="5B0FBB1D" w14:textId="77777777" w:rsidR="007D3614" w:rsidRPr="000A03F9" w:rsidRDefault="007D3614" w:rsidP="00D35D41">
      <w:pPr>
        <w:rPr>
          <w:szCs w:val="22"/>
          <w:u w:val="single"/>
        </w:rPr>
      </w:pPr>
    </w:p>
    <w:p w14:paraId="058A2A4B" w14:textId="77777777" w:rsidR="007D3614" w:rsidRPr="000A03F9" w:rsidRDefault="00693E10" w:rsidP="00D35D41">
      <w:pPr>
        <w:rPr>
          <w:b/>
          <w:szCs w:val="22"/>
        </w:rPr>
      </w:pPr>
      <w:r w:rsidRPr="000A03F9">
        <w:rPr>
          <w:b/>
          <w:szCs w:val="22"/>
        </w:rPr>
        <w:t>Uveit utan infektion</w:t>
      </w:r>
    </w:p>
    <w:p w14:paraId="20854229" w14:textId="77777777" w:rsidR="007D3614" w:rsidRPr="000A03F9" w:rsidRDefault="007D3614" w:rsidP="00D35D41">
      <w:pPr>
        <w:rPr>
          <w:szCs w:val="22"/>
        </w:rPr>
      </w:pPr>
    </w:p>
    <w:p w14:paraId="3347DA3D" w14:textId="77777777" w:rsidR="007D3614" w:rsidRPr="000A03F9" w:rsidRDefault="00693E10" w:rsidP="00D35D41">
      <w:pPr>
        <w:rPr>
          <w:szCs w:val="22"/>
        </w:rPr>
      </w:pPr>
      <w:r w:rsidRPr="000A03F9">
        <w:rPr>
          <w:szCs w:val="22"/>
        </w:rPr>
        <w:t>Uveit är en inflammatorisk sjukdom som påverkar vissa delar av ögat.</w:t>
      </w:r>
    </w:p>
    <w:p w14:paraId="668C2A9A" w14:textId="77777777" w:rsidR="007D3614" w:rsidRPr="000A03F9" w:rsidRDefault="007D3614" w:rsidP="00D35D41">
      <w:pPr>
        <w:rPr>
          <w:szCs w:val="22"/>
        </w:rPr>
      </w:pPr>
    </w:p>
    <w:p w14:paraId="2A4B4AFC" w14:textId="77777777" w:rsidR="007D3614" w:rsidRPr="000A03F9" w:rsidRDefault="00D52428" w:rsidP="00D35D41">
      <w:pPr>
        <w:keepNext/>
        <w:rPr>
          <w:szCs w:val="22"/>
        </w:rPr>
      </w:pPr>
      <w:r>
        <w:rPr>
          <w:szCs w:val="22"/>
        </w:rPr>
        <w:t>Libmyris</w:t>
      </w:r>
      <w:r w:rsidR="00693E10" w:rsidRPr="000A03F9">
        <w:rPr>
          <w:szCs w:val="22"/>
        </w:rPr>
        <w:t xml:space="preserve"> används för att behandla </w:t>
      </w:r>
    </w:p>
    <w:p w14:paraId="258874BF" w14:textId="77777777" w:rsidR="007D3614" w:rsidRPr="000A03F9" w:rsidRDefault="00693E10" w:rsidP="00982D6C">
      <w:pPr>
        <w:pStyle w:val="EMEABullet2"/>
        <w:numPr>
          <w:ilvl w:val="0"/>
          <w:numId w:val="65"/>
        </w:numPr>
        <w:ind w:left="567" w:hanging="590"/>
        <w:rPr>
          <w:color w:val="000000"/>
          <w:szCs w:val="22"/>
          <w:lang w:val="sv-SE"/>
        </w:rPr>
      </w:pPr>
      <w:r w:rsidRPr="000A03F9">
        <w:rPr>
          <w:color w:val="000000"/>
          <w:szCs w:val="22"/>
          <w:lang w:val="sv-SE"/>
        </w:rPr>
        <w:t xml:space="preserve">vuxna med uveit utan infektion där inflammationen påverkar bakre delen av ögat </w:t>
      </w:r>
    </w:p>
    <w:p w14:paraId="7EF39CFF" w14:textId="77777777" w:rsidR="007D3614" w:rsidRPr="000A03F9" w:rsidRDefault="00693E10" w:rsidP="00982D6C">
      <w:pPr>
        <w:pStyle w:val="EMEABullet2"/>
        <w:numPr>
          <w:ilvl w:val="0"/>
          <w:numId w:val="65"/>
        </w:numPr>
        <w:ind w:left="567" w:hanging="590"/>
        <w:rPr>
          <w:color w:val="000000"/>
          <w:szCs w:val="22"/>
          <w:lang w:val="sv-SE"/>
        </w:rPr>
      </w:pPr>
      <w:r w:rsidRPr="000A03F9">
        <w:rPr>
          <w:color w:val="000000"/>
          <w:szCs w:val="22"/>
          <w:lang w:val="sv-SE"/>
        </w:rPr>
        <w:t>barn från 2 års ålder med kronisk uveit utan infektion där inflammationen påverkar främre delen av ögat</w:t>
      </w:r>
    </w:p>
    <w:p w14:paraId="62DAEC21" w14:textId="77777777" w:rsidR="007D3614" w:rsidRPr="000A03F9" w:rsidRDefault="007D3614" w:rsidP="00D35D41">
      <w:pPr>
        <w:rPr>
          <w:szCs w:val="22"/>
        </w:rPr>
      </w:pPr>
    </w:p>
    <w:p w14:paraId="03A193D2" w14:textId="77777777" w:rsidR="007D3614" w:rsidRPr="000A03F9" w:rsidRDefault="00693E10" w:rsidP="00D35D41">
      <w:pPr>
        <w:rPr>
          <w:szCs w:val="22"/>
        </w:rPr>
      </w:pPr>
      <w:r w:rsidRPr="000A03F9">
        <w:rPr>
          <w:szCs w:val="22"/>
        </w:rPr>
        <w:t xml:space="preserve">Inflammationen kan leda till försämrad syn och/eller förekomst av floaters i ögat (svarta prickar eller stripiga linjer som rör sig över synfältet). </w:t>
      </w:r>
      <w:r w:rsidR="00D52428">
        <w:rPr>
          <w:szCs w:val="22"/>
        </w:rPr>
        <w:t>Libmyris</w:t>
      </w:r>
      <w:r w:rsidRPr="000A03F9">
        <w:rPr>
          <w:szCs w:val="22"/>
        </w:rPr>
        <w:t xml:space="preserve"> fungerar genom att minska denna inflammation. Du kanske först får andra läkemedel. Om du inte svarar tillräckligt på dessa läkemedel kommer du att få </w:t>
      </w:r>
      <w:r w:rsidR="00D52428">
        <w:rPr>
          <w:szCs w:val="22"/>
        </w:rPr>
        <w:t>Libmyris</w:t>
      </w:r>
      <w:r w:rsidRPr="000A03F9">
        <w:rPr>
          <w:szCs w:val="22"/>
        </w:rPr>
        <w:t>.</w:t>
      </w:r>
    </w:p>
    <w:p w14:paraId="68B08CFE" w14:textId="77777777" w:rsidR="007D3614" w:rsidRPr="000A03F9" w:rsidRDefault="007D3614" w:rsidP="00D35D41">
      <w:pPr>
        <w:pStyle w:val="EMEANormal"/>
        <w:rPr>
          <w:color w:val="000000"/>
          <w:szCs w:val="22"/>
          <w:lang w:val="sv-SE"/>
        </w:rPr>
      </w:pPr>
    </w:p>
    <w:p w14:paraId="581DE4D5" w14:textId="77777777" w:rsidR="007D3614" w:rsidRPr="000A03F9" w:rsidRDefault="007D3614" w:rsidP="00D35D41">
      <w:pPr>
        <w:pStyle w:val="EMEANormal"/>
        <w:rPr>
          <w:color w:val="000000"/>
          <w:szCs w:val="22"/>
          <w:lang w:val="sv-SE"/>
        </w:rPr>
      </w:pPr>
    </w:p>
    <w:p w14:paraId="0DE0A330" w14:textId="77777777" w:rsidR="007D3614" w:rsidRPr="00A000A0" w:rsidRDefault="00693E10" w:rsidP="00A000A0">
      <w:pPr>
        <w:rPr>
          <w:bCs/>
        </w:rPr>
      </w:pPr>
      <w:r w:rsidRPr="00A000A0">
        <w:rPr>
          <w:b/>
          <w:bCs/>
        </w:rPr>
        <w:t>2.</w:t>
      </w:r>
      <w:r w:rsidRPr="00A000A0">
        <w:rPr>
          <w:b/>
          <w:bCs/>
        </w:rPr>
        <w:tab/>
        <w:t xml:space="preserve">Vad du behöver veta innan du använder </w:t>
      </w:r>
      <w:r w:rsidR="00D52428" w:rsidRPr="00A000A0">
        <w:rPr>
          <w:b/>
          <w:bCs/>
        </w:rPr>
        <w:t>Libmyris</w:t>
      </w:r>
    </w:p>
    <w:p w14:paraId="7DE119D0" w14:textId="77777777" w:rsidR="007D3614" w:rsidRPr="000A03F9" w:rsidRDefault="007D3614" w:rsidP="00D35D41">
      <w:pPr>
        <w:pStyle w:val="EMEANormal"/>
        <w:rPr>
          <w:color w:val="000000"/>
          <w:szCs w:val="22"/>
          <w:lang w:val="sv-SE"/>
        </w:rPr>
      </w:pPr>
    </w:p>
    <w:p w14:paraId="3FA8354D" w14:textId="77777777" w:rsidR="007D3614" w:rsidRPr="000A03F9" w:rsidRDefault="00693E10" w:rsidP="00D35D41">
      <w:pPr>
        <w:pStyle w:val="EMEAHeadingLeaflet"/>
        <w:spacing w:before="0" w:after="0"/>
        <w:rPr>
          <w:color w:val="000000"/>
          <w:szCs w:val="22"/>
        </w:rPr>
      </w:pPr>
      <w:r w:rsidRPr="000A03F9">
        <w:rPr>
          <w:color w:val="000000"/>
          <w:szCs w:val="22"/>
        </w:rPr>
        <w:t xml:space="preserve">Använd inte </w:t>
      </w:r>
      <w:r w:rsidR="00D52428">
        <w:rPr>
          <w:color w:val="000000"/>
          <w:szCs w:val="22"/>
        </w:rPr>
        <w:t>Libmyris</w:t>
      </w:r>
      <w:r w:rsidRPr="000A03F9">
        <w:rPr>
          <w:color w:val="000000"/>
          <w:szCs w:val="22"/>
        </w:rPr>
        <w:t>:</w:t>
      </w:r>
    </w:p>
    <w:p w14:paraId="3311A4D0" w14:textId="77777777" w:rsidR="007D3614" w:rsidRPr="000A03F9" w:rsidRDefault="007D3614" w:rsidP="00D35D41">
      <w:pPr>
        <w:pStyle w:val="EMEANormal"/>
        <w:rPr>
          <w:color w:val="000000"/>
          <w:szCs w:val="22"/>
          <w:lang w:val="sv-SE"/>
        </w:rPr>
      </w:pPr>
    </w:p>
    <w:p w14:paraId="46EC913C" w14:textId="77777777" w:rsidR="007D3614" w:rsidRPr="000A03F9" w:rsidRDefault="00693E10" w:rsidP="00982D6C">
      <w:pPr>
        <w:pStyle w:val="EMEABullet2"/>
        <w:numPr>
          <w:ilvl w:val="0"/>
          <w:numId w:val="2"/>
        </w:numPr>
        <w:tabs>
          <w:tab w:val="clear" w:pos="360"/>
        </w:tabs>
        <w:suppressAutoHyphens w:val="0"/>
        <w:ind w:left="567" w:hanging="567"/>
        <w:rPr>
          <w:color w:val="000000"/>
          <w:szCs w:val="22"/>
          <w:lang w:val="sv-SE"/>
        </w:rPr>
      </w:pPr>
      <w:r w:rsidRPr="000A03F9">
        <w:rPr>
          <w:color w:val="000000"/>
          <w:szCs w:val="22"/>
          <w:lang w:val="sv-SE"/>
        </w:rPr>
        <w:t>Om du är allergisk mot adalimumab eller något annat innehållsämne i detta läkemedel (anges i avsnitt 6).</w:t>
      </w:r>
    </w:p>
    <w:p w14:paraId="7C8C842F" w14:textId="77777777" w:rsidR="007D3614" w:rsidRPr="000A03F9" w:rsidRDefault="00693E10" w:rsidP="00982D6C">
      <w:pPr>
        <w:pStyle w:val="EMEABullet2"/>
        <w:numPr>
          <w:ilvl w:val="0"/>
          <w:numId w:val="66"/>
        </w:numPr>
        <w:suppressAutoHyphens w:val="0"/>
        <w:ind w:left="567" w:hanging="590"/>
        <w:rPr>
          <w:color w:val="000000"/>
          <w:szCs w:val="22"/>
          <w:lang w:val="sv-SE"/>
        </w:rPr>
      </w:pPr>
      <w:r w:rsidRPr="000A03F9">
        <w:rPr>
          <w:color w:val="000000"/>
          <w:szCs w:val="22"/>
          <w:lang w:val="sv-SE"/>
        </w:rPr>
        <w:t>Om du har aktiv tuberkulos eller andra allvarliga infektioner (se ”Varningar och försiktighet”). Det är viktigt att du talar om för din läkare om du har symtom på infektioner, till exempel feber, sår, trötthetskänsla, tandproblem.</w:t>
      </w:r>
    </w:p>
    <w:p w14:paraId="35B7F3AA"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Om du har måttlig eller svår hjärtsvikt. Det är viktigt att berätta för din läkare om du har eller har haft ett allvarligt hjärtproblem (se ”Varningar och försiktighet”)</w:t>
      </w:r>
    </w:p>
    <w:p w14:paraId="6D0B8C82" w14:textId="77777777" w:rsidR="007D3614" w:rsidRPr="000A03F9" w:rsidRDefault="007D3614" w:rsidP="00D35D41">
      <w:pPr>
        <w:rPr>
          <w:color w:val="000000"/>
          <w:szCs w:val="22"/>
        </w:rPr>
      </w:pPr>
    </w:p>
    <w:p w14:paraId="6F1A4991" w14:textId="77777777" w:rsidR="007D3614" w:rsidRPr="000A03F9" w:rsidRDefault="00693E10" w:rsidP="00D35D41">
      <w:pPr>
        <w:keepNext/>
        <w:rPr>
          <w:b/>
          <w:szCs w:val="22"/>
        </w:rPr>
      </w:pPr>
      <w:r w:rsidRPr="000A03F9">
        <w:rPr>
          <w:b/>
          <w:szCs w:val="22"/>
        </w:rPr>
        <w:t>Varningar och försiktighet</w:t>
      </w:r>
    </w:p>
    <w:p w14:paraId="5E8520B5" w14:textId="77777777" w:rsidR="007D3614" w:rsidRPr="000A03F9" w:rsidRDefault="007D3614" w:rsidP="00D35D41">
      <w:pPr>
        <w:pStyle w:val="EMEABullet2"/>
        <w:keepNext/>
        <w:ind w:left="690"/>
        <w:rPr>
          <w:szCs w:val="22"/>
          <w:lang w:val="sv-SE"/>
        </w:rPr>
      </w:pPr>
    </w:p>
    <w:p w14:paraId="3444A249" w14:textId="77777777" w:rsidR="007D3614" w:rsidRPr="000A03F9" w:rsidRDefault="00693E10" w:rsidP="00D35D41">
      <w:pPr>
        <w:pStyle w:val="EMEABullet2"/>
        <w:keepNext/>
        <w:ind w:left="360" w:hanging="360"/>
        <w:rPr>
          <w:szCs w:val="22"/>
          <w:lang w:val="sv-SE"/>
        </w:rPr>
      </w:pPr>
      <w:r w:rsidRPr="000A03F9">
        <w:rPr>
          <w:szCs w:val="22"/>
          <w:lang w:val="sv-SE"/>
        </w:rPr>
        <w:t xml:space="preserve">Tala med läkare eller apotekspersonal innan du använder </w:t>
      </w:r>
      <w:r w:rsidR="00D52428">
        <w:rPr>
          <w:szCs w:val="22"/>
          <w:lang w:val="sv-SE"/>
        </w:rPr>
        <w:t>Libmyris</w:t>
      </w:r>
      <w:r w:rsidRPr="000A03F9">
        <w:rPr>
          <w:szCs w:val="22"/>
          <w:lang w:val="sv-SE"/>
        </w:rPr>
        <w:t>.</w:t>
      </w:r>
    </w:p>
    <w:p w14:paraId="48129EE3" w14:textId="77777777" w:rsidR="007D3614" w:rsidRPr="000A03F9" w:rsidRDefault="007D3614" w:rsidP="00D35D41">
      <w:pPr>
        <w:pStyle w:val="EMEANormal"/>
        <w:rPr>
          <w:szCs w:val="22"/>
          <w:lang w:val="sv-SE"/>
        </w:rPr>
      </w:pPr>
    </w:p>
    <w:p w14:paraId="0D66588A" w14:textId="77777777" w:rsidR="007D3614" w:rsidRPr="000A03F9" w:rsidRDefault="00693E10" w:rsidP="00D35D41">
      <w:pPr>
        <w:pStyle w:val="EMEANormal"/>
        <w:rPr>
          <w:szCs w:val="22"/>
          <w:lang w:val="sv-SE"/>
        </w:rPr>
      </w:pPr>
      <w:r w:rsidRPr="000A03F9">
        <w:rPr>
          <w:szCs w:val="22"/>
          <w:u w:val="single"/>
          <w:lang w:val="sv-SE"/>
        </w:rPr>
        <w:t>Allergiska reaktioner</w:t>
      </w:r>
    </w:p>
    <w:p w14:paraId="2A5F5317" w14:textId="77777777" w:rsidR="007D3614" w:rsidRPr="000A03F9" w:rsidRDefault="00693E10" w:rsidP="00982D6C">
      <w:pPr>
        <w:keepNext/>
        <w:numPr>
          <w:ilvl w:val="0"/>
          <w:numId w:val="2"/>
        </w:numPr>
        <w:tabs>
          <w:tab w:val="clear" w:pos="360"/>
        </w:tabs>
        <w:ind w:left="567" w:hanging="567"/>
        <w:rPr>
          <w:color w:val="000000"/>
          <w:szCs w:val="22"/>
        </w:rPr>
      </w:pPr>
      <w:r w:rsidRPr="000A03F9">
        <w:rPr>
          <w:color w:val="000000"/>
          <w:szCs w:val="22"/>
        </w:rPr>
        <w:t xml:space="preserve">Om du får allergiska reaktioner med symtom såsom trånghetskänsla i bröstet, väsande andning, yrsel, svullnad eller utslag, ska du sluta injicera </w:t>
      </w:r>
      <w:r w:rsidR="00D52428">
        <w:rPr>
          <w:szCs w:val="22"/>
        </w:rPr>
        <w:t>Libmyris</w:t>
      </w:r>
      <w:r w:rsidRPr="000A03F9">
        <w:rPr>
          <w:color w:val="000000"/>
          <w:szCs w:val="22"/>
        </w:rPr>
        <w:t xml:space="preserve"> och kontakta din läkare omgående eftersom dessa reaktioner i sällsynta fall kan vara livshotande.</w:t>
      </w:r>
      <w:r w:rsidRPr="000A03F9">
        <w:rPr>
          <w:color w:val="000000"/>
          <w:szCs w:val="22"/>
        </w:rPr>
        <w:br/>
      </w:r>
    </w:p>
    <w:p w14:paraId="26037299" w14:textId="77777777" w:rsidR="007D3614" w:rsidRPr="000A03F9" w:rsidRDefault="00693E10" w:rsidP="00D35D41">
      <w:pPr>
        <w:keepNext/>
        <w:rPr>
          <w:color w:val="000000"/>
          <w:szCs w:val="22"/>
          <w:u w:val="single"/>
        </w:rPr>
      </w:pPr>
      <w:r w:rsidRPr="000A03F9">
        <w:rPr>
          <w:color w:val="000000"/>
          <w:szCs w:val="22"/>
          <w:u w:val="single"/>
        </w:rPr>
        <w:t>Infektioner</w:t>
      </w:r>
    </w:p>
    <w:p w14:paraId="6D5017DE" w14:textId="77777777" w:rsidR="007D3614" w:rsidRPr="000A03F9" w:rsidRDefault="00693E10" w:rsidP="00982D6C">
      <w:pPr>
        <w:keepNext/>
        <w:numPr>
          <w:ilvl w:val="0"/>
          <w:numId w:val="2"/>
        </w:numPr>
        <w:tabs>
          <w:tab w:val="clear" w:pos="360"/>
        </w:tabs>
        <w:ind w:left="567" w:hanging="567"/>
        <w:rPr>
          <w:color w:val="000000"/>
          <w:szCs w:val="22"/>
        </w:rPr>
      </w:pPr>
      <w:r w:rsidRPr="000A03F9">
        <w:rPr>
          <w:color w:val="000000"/>
          <w:szCs w:val="22"/>
        </w:rPr>
        <w:t xml:space="preserve">Om du har någon infektion, inklusive kroniska infektioner eller en infektion i en viss kroppsdel (till exempel bensår) måste du rådgöra med din läkare innan du börjar med </w:t>
      </w:r>
      <w:r w:rsidR="00D52428">
        <w:rPr>
          <w:szCs w:val="22"/>
        </w:rPr>
        <w:t>Libmyris</w:t>
      </w:r>
      <w:r w:rsidRPr="000A03F9">
        <w:rPr>
          <w:color w:val="000000"/>
          <w:szCs w:val="22"/>
        </w:rPr>
        <w:t>. Om du är osäker, kontakta din läkare.</w:t>
      </w:r>
    </w:p>
    <w:p w14:paraId="34B09A02"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 xml:space="preserve">Du kanske lättare får infektioner medan du får behandling med </w:t>
      </w:r>
      <w:r w:rsidR="00D52428">
        <w:rPr>
          <w:szCs w:val="22"/>
        </w:rPr>
        <w:t>Libmyris</w:t>
      </w:r>
      <w:r w:rsidRPr="000A03F9">
        <w:rPr>
          <w:color w:val="000000"/>
          <w:szCs w:val="22"/>
        </w:rPr>
        <w:t xml:space="preserve">. </w:t>
      </w:r>
      <w:r w:rsidRPr="000A03F9">
        <w:rPr>
          <w:rFonts w:eastAsia="MS Mincho"/>
          <w:color w:val="000000"/>
          <w:szCs w:val="22"/>
          <w:lang w:eastAsia="ja-JP"/>
        </w:rPr>
        <w:t>Denna risk kan öka ifall du har problem med dina lungor.</w:t>
      </w:r>
      <w:r w:rsidRPr="000A03F9">
        <w:rPr>
          <w:color w:val="000000"/>
          <w:szCs w:val="22"/>
        </w:rPr>
        <w:t xml:space="preserve"> Dessa infektioner kan vara allvarliga och inkluderar:</w:t>
      </w:r>
    </w:p>
    <w:p w14:paraId="76110A07" w14:textId="77777777" w:rsidR="007D3614" w:rsidRPr="000A03F9" w:rsidRDefault="00693E10" w:rsidP="00982D6C">
      <w:pPr>
        <w:numPr>
          <w:ilvl w:val="1"/>
          <w:numId w:val="99"/>
        </w:numPr>
        <w:rPr>
          <w:color w:val="000000"/>
          <w:szCs w:val="22"/>
        </w:rPr>
      </w:pPr>
      <w:r w:rsidRPr="000A03F9">
        <w:rPr>
          <w:color w:val="000000"/>
          <w:szCs w:val="22"/>
        </w:rPr>
        <w:t>tuberkulos</w:t>
      </w:r>
    </w:p>
    <w:p w14:paraId="06BA9D71" w14:textId="77777777" w:rsidR="007D3614" w:rsidRPr="000A03F9" w:rsidRDefault="00693E10" w:rsidP="00982D6C">
      <w:pPr>
        <w:numPr>
          <w:ilvl w:val="1"/>
          <w:numId w:val="99"/>
        </w:numPr>
        <w:rPr>
          <w:color w:val="000000"/>
          <w:szCs w:val="22"/>
        </w:rPr>
      </w:pPr>
      <w:r w:rsidRPr="000A03F9">
        <w:rPr>
          <w:color w:val="000000"/>
          <w:szCs w:val="22"/>
        </w:rPr>
        <w:t>infektioner orsakade av virus, svamp, parasiter eller bakterier</w:t>
      </w:r>
    </w:p>
    <w:p w14:paraId="4036A4EF" w14:textId="77777777" w:rsidR="007D3614" w:rsidRPr="000A03F9" w:rsidRDefault="00693E10" w:rsidP="00982D6C">
      <w:pPr>
        <w:numPr>
          <w:ilvl w:val="1"/>
          <w:numId w:val="99"/>
        </w:numPr>
        <w:rPr>
          <w:color w:val="000000"/>
          <w:szCs w:val="22"/>
        </w:rPr>
      </w:pPr>
      <w:r w:rsidRPr="000A03F9">
        <w:rPr>
          <w:color w:val="000000"/>
          <w:szCs w:val="22"/>
        </w:rPr>
        <w:t xml:space="preserve">allvarliga infektioner i blodet (sepsis) </w:t>
      </w:r>
    </w:p>
    <w:p w14:paraId="0B623719" w14:textId="77777777" w:rsidR="007D3614" w:rsidRPr="000A03F9" w:rsidRDefault="007D3614" w:rsidP="00D35D41">
      <w:pPr>
        <w:ind w:left="1440"/>
        <w:rPr>
          <w:color w:val="000000"/>
          <w:szCs w:val="22"/>
        </w:rPr>
      </w:pPr>
    </w:p>
    <w:p w14:paraId="51E87E7E" w14:textId="77777777" w:rsidR="007D3614" w:rsidRPr="000A03F9" w:rsidRDefault="00693E10" w:rsidP="00D35D41">
      <w:pPr>
        <w:rPr>
          <w:color w:val="000000"/>
          <w:szCs w:val="22"/>
        </w:rPr>
      </w:pPr>
      <w:r w:rsidRPr="000A03F9">
        <w:rPr>
          <w:color w:val="000000"/>
          <w:szCs w:val="22"/>
        </w:rPr>
        <w:t xml:space="preserve">I sällsynta fall kan dessa infektioner bli livshotande. Det är viktigt att berätta för din läkare om du får symtom såsom feber, sår, trötthetskänsla eller tandbesvär. Din läkare kan råda dig att tillfälligt sluta använda </w:t>
      </w:r>
      <w:r w:rsidR="00D52428">
        <w:rPr>
          <w:szCs w:val="22"/>
        </w:rPr>
        <w:t>Libmyris</w:t>
      </w:r>
      <w:r w:rsidRPr="000A03F9">
        <w:rPr>
          <w:color w:val="000000"/>
          <w:szCs w:val="22"/>
        </w:rPr>
        <w:t>.</w:t>
      </w:r>
    </w:p>
    <w:p w14:paraId="5F497B64" w14:textId="77777777" w:rsidR="007D3614" w:rsidRPr="000A03F9" w:rsidRDefault="007D3614" w:rsidP="00D35D41">
      <w:pPr>
        <w:rPr>
          <w:color w:val="000000"/>
          <w:szCs w:val="22"/>
        </w:rPr>
      </w:pPr>
    </w:p>
    <w:p w14:paraId="210FA071" w14:textId="77777777" w:rsidR="007D3614" w:rsidRPr="000A03F9" w:rsidRDefault="00693E10" w:rsidP="00982D6C">
      <w:pPr>
        <w:numPr>
          <w:ilvl w:val="0"/>
          <w:numId w:val="2"/>
        </w:numPr>
        <w:tabs>
          <w:tab w:val="clear" w:pos="360"/>
        </w:tabs>
        <w:ind w:left="567" w:hanging="567"/>
        <w:rPr>
          <w:color w:val="000000"/>
          <w:szCs w:val="22"/>
        </w:rPr>
      </w:pPr>
      <w:r w:rsidRPr="000A03F9">
        <w:rPr>
          <w:szCs w:val="22"/>
        </w:rPr>
        <w:t>Tala om för din läkare ifall du bor eller reser i regioner där svampinfektioner (till exempel histoplasmos, koccidioidomykos eller blastomykos) är mycket vanliga.</w:t>
      </w:r>
    </w:p>
    <w:p w14:paraId="6F8AE537" w14:textId="77777777" w:rsidR="007D3614" w:rsidRPr="000A03F9" w:rsidRDefault="00693E10" w:rsidP="00982D6C">
      <w:pPr>
        <w:numPr>
          <w:ilvl w:val="0"/>
          <w:numId w:val="2"/>
        </w:numPr>
        <w:tabs>
          <w:tab w:val="clear" w:pos="360"/>
        </w:tabs>
        <w:ind w:left="567" w:hanging="567"/>
        <w:rPr>
          <w:color w:val="000000"/>
          <w:szCs w:val="22"/>
        </w:rPr>
      </w:pPr>
      <w:r w:rsidRPr="000A03F9">
        <w:rPr>
          <w:color w:val="000000"/>
          <w:szCs w:val="22"/>
        </w:rPr>
        <w:t>Tala om för din läkare om du har haft infektioner som återkommer eller andra åkommor som ökar risken för infektioner.</w:t>
      </w:r>
    </w:p>
    <w:p w14:paraId="3E886AD6" w14:textId="77777777" w:rsidR="007D3614" w:rsidRPr="000A03F9" w:rsidRDefault="00693E10" w:rsidP="00982D6C">
      <w:pPr>
        <w:numPr>
          <w:ilvl w:val="0"/>
          <w:numId w:val="2"/>
        </w:numPr>
        <w:tabs>
          <w:tab w:val="clear" w:pos="360"/>
        </w:tabs>
        <w:ind w:left="567" w:hanging="567"/>
        <w:rPr>
          <w:color w:val="000000"/>
          <w:szCs w:val="22"/>
        </w:rPr>
      </w:pPr>
      <w:r w:rsidRPr="000A03F9">
        <w:rPr>
          <w:rFonts w:eastAsia="MS Mincho"/>
          <w:color w:val="000000"/>
          <w:szCs w:val="22"/>
          <w:lang w:eastAsia="ja-JP"/>
        </w:rPr>
        <w:t xml:space="preserve">Om du är över 65 år kan du vara mer känslig för att få infektioner medan du använder </w:t>
      </w:r>
      <w:r w:rsidR="00D52428">
        <w:rPr>
          <w:szCs w:val="22"/>
        </w:rPr>
        <w:t>Libmyris</w:t>
      </w:r>
      <w:r w:rsidRPr="000A03F9">
        <w:rPr>
          <w:rFonts w:eastAsia="MS Mincho"/>
          <w:color w:val="000000"/>
          <w:szCs w:val="22"/>
          <w:lang w:eastAsia="ja-JP"/>
        </w:rPr>
        <w:t xml:space="preserve">. Du och din läkare ska vara särskilt uppmärksamma på tecken på infektion medan du behandlas med </w:t>
      </w:r>
      <w:r w:rsidR="00D52428">
        <w:rPr>
          <w:szCs w:val="22"/>
        </w:rPr>
        <w:t>Libmyris</w:t>
      </w:r>
      <w:r w:rsidRPr="000A03F9">
        <w:rPr>
          <w:rFonts w:eastAsia="MS Mincho"/>
          <w:color w:val="000000"/>
          <w:szCs w:val="22"/>
          <w:lang w:eastAsia="ja-JP"/>
        </w:rPr>
        <w:t>. Det är viktigt att tala om för din läkare om du får symtom på infektion, såsom feber, sår, trötthetskänsla eller tandbesvär.</w:t>
      </w:r>
    </w:p>
    <w:p w14:paraId="12777753" w14:textId="77777777" w:rsidR="007D3614" w:rsidRPr="000A03F9" w:rsidRDefault="007D3614" w:rsidP="00D35D41">
      <w:pPr>
        <w:rPr>
          <w:color w:val="000000"/>
          <w:szCs w:val="22"/>
        </w:rPr>
      </w:pPr>
    </w:p>
    <w:p w14:paraId="0C296DFE" w14:textId="77777777" w:rsidR="007D3614" w:rsidRPr="000A03F9" w:rsidRDefault="00693E10" w:rsidP="00D35D41">
      <w:pPr>
        <w:keepNext/>
        <w:rPr>
          <w:color w:val="000000"/>
          <w:szCs w:val="22"/>
          <w:u w:val="single"/>
        </w:rPr>
      </w:pPr>
      <w:r w:rsidRPr="000A03F9">
        <w:rPr>
          <w:color w:val="000000"/>
          <w:szCs w:val="22"/>
          <w:u w:val="single"/>
        </w:rPr>
        <w:t>Tuberkulos</w:t>
      </w:r>
    </w:p>
    <w:p w14:paraId="2C6D5DA6" w14:textId="77777777" w:rsidR="007D3614" w:rsidRPr="000A03F9" w:rsidRDefault="00693E10" w:rsidP="00982D6C">
      <w:pPr>
        <w:pStyle w:val="EMEABullet2"/>
        <w:keepNext/>
        <w:numPr>
          <w:ilvl w:val="0"/>
          <w:numId w:val="2"/>
        </w:numPr>
        <w:rPr>
          <w:color w:val="000000"/>
          <w:szCs w:val="22"/>
          <w:lang w:val="sv-SE"/>
        </w:rPr>
      </w:pPr>
      <w:r w:rsidRPr="000A03F9">
        <w:rPr>
          <w:szCs w:val="22"/>
          <w:lang w:val="sv-SE"/>
        </w:rPr>
        <w:t xml:space="preserve">Det är mycket viktigt att du berättar för din läkare om du någonsin har haft tuberkulos, eller om du har varit i nära kontakt med någon som har haft tuberkulos. Om du har aktiv tuberkulos, använd inte </w:t>
      </w:r>
      <w:r w:rsidR="00D52428">
        <w:rPr>
          <w:szCs w:val="22"/>
          <w:lang w:val="sv-SE"/>
        </w:rPr>
        <w:t>Libmyris</w:t>
      </w:r>
      <w:r w:rsidRPr="000A03F9">
        <w:rPr>
          <w:szCs w:val="22"/>
          <w:lang w:val="sv-SE"/>
        </w:rPr>
        <w:t>.</w:t>
      </w:r>
    </w:p>
    <w:p w14:paraId="7AAE81DE" w14:textId="77777777" w:rsidR="007D3614" w:rsidRPr="000A03F9" w:rsidRDefault="007D3614" w:rsidP="00D35D41">
      <w:pPr>
        <w:rPr>
          <w:color w:val="000000"/>
          <w:szCs w:val="22"/>
        </w:rPr>
      </w:pPr>
    </w:p>
    <w:p w14:paraId="13B91651" w14:textId="77777777" w:rsidR="007D3614" w:rsidRPr="000A03F9" w:rsidRDefault="00693E10" w:rsidP="00982D6C">
      <w:pPr>
        <w:pStyle w:val="EMEABullet2"/>
        <w:numPr>
          <w:ilvl w:val="1"/>
          <w:numId w:val="2"/>
        </w:numPr>
        <w:rPr>
          <w:color w:val="000000"/>
          <w:szCs w:val="22"/>
          <w:lang w:val="sv-SE"/>
        </w:rPr>
      </w:pPr>
      <w:r w:rsidRPr="000A03F9">
        <w:rPr>
          <w:szCs w:val="22"/>
          <w:lang w:val="sv-SE"/>
        </w:rPr>
        <w:t xml:space="preserve">Eftersom fall av tuberkulos har rapporterats hos patienter som behandlats med adalimumab, kommer läkaren att undersöka dig för tecken och symtom på tuberkulos innan behandling med </w:t>
      </w:r>
      <w:r w:rsidR="00D52428">
        <w:rPr>
          <w:szCs w:val="22"/>
          <w:lang w:val="sv-SE"/>
        </w:rPr>
        <w:t>Libmyris</w:t>
      </w:r>
      <w:r w:rsidRPr="000A03F9">
        <w:rPr>
          <w:szCs w:val="22"/>
          <w:lang w:val="sv-SE"/>
        </w:rPr>
        <w:t xml:space="preserve"> påbörjas. Denna inkluderar en omfattande sjukdomshistoria och lämpliga undersökningar (till exempel lungröntgen och ett tuberkulintest). Utförandet och resultaten av dessa tester ska anges på ditt </w:t>
      </w:r>
      <w:r w:rsidRPr="000A03F9">
        <w:rPr>
          <w:b/>
          <w:szCs w:val="22"/>
          <w:lang w:val="sv-SE"/>
        </w:rPr>
        <w:t>Patientkort</w:t>
      </w:r>
      <w:r w:rsidRPr="000A03F9">
        <w:rPr>
          <w:szCs w:val="22"/>
          <w:lang w:val="sv-SE"/>
        </w:rPr>
        <w:t>.</w:t>
      </w:r>
    </w:p>
    <w:p w14:paraId="3E99CDDC" w14:textId="77777777" w:rsidR="007D3614" w:rsidRPr="000A03F9" w:rsidRDefault="00693E10" w:rsidP="00982D6C">
      <w:pPr>
        <w:pStyle w:val="EMEABullet2"/>
        <w:numPr>
          <w:ilvl w:val="1"/>
          <w:numId w:val="2"/>
        </w:numPr>
        <w:rPr>
          <w:color w:val="000000"/>
          <w:szCs w:val="22"/>
          <w:lang w:val="sv-SE"/>
        </w:rPr>
      </w:pPr>
      <w:r w:rsidRPr="000A03F9">
        <w:rPr>
          <w:szCs w:val="22"/>
          <w:lang w:val="sv-SE"/>
        </w:rPr>
        <w:t>Tuberkulos kan utvecklas under behandling även om du har fått behandling för att förebygga tuberkulos.</w:t>
      </w:r>
    </w:p>
    <w:p w14:paraId="2D7B3FBF" w14:textId="77777777" w:rsidR="007D3614" w:rsidRPr="000A03F9" w:rsidRDefault="00693E10" w:rsidP="00982D6C">
      <w:pPr>
        <w:pStyle w:val="EMEABullet2"/>
        <w:numPr>
          <w:ilvl w:val="1"/>
          <w:numId w:val="2"/>
        </w:numPr>
        <w:rPr>
          <w:color w:val="000000"/>
          <w:szCs w:val="22"/>
          <w:lang w:val="sv-SE"/>
        </w:rPr>
      </w:pPr>
      <w:r w:rsidRPr="000A03F9">
        <w:rPr>
          <w:szCs w:val="22"/>
          <w:lang w:val="sv-SE"/>
        </w:rPr>
        <w:t>Om symtom på tuberkulos (till exempel ihållande hosta, viktminskning, brist på energi, lätt feber), eller om någon annan infektion uppkommer under eller efter behandlingen, måste du omedelbart tala om detta för din läkare.</w:t>
      </w:r>
      <w:r w:rsidRPr="000A03F9">
        <w:rPr>
          <w:color w:val="000000"/>
          <w:szCs w:val="22"/>
          <w:lang w:val="sv-SE"/>
        </w:rPr>
        <w:br/>
      </w:r>
    </w:p>
    <w:p w14:paraId="6C495F85" w14:textId="77777777" w:rsidR="007D3614" w:rsidRPr="000A03F9" w:rsidRDefault="00693E10" w:rsidP="00D35D41">
      <w:pPr>
        <w:pStyle w:val="EMEANormal"/>
        <w:keepNext/>
        <w:rPr>
          <w:szCs w:val="22"/>
          <w:u w:val="single"/>
          <w:lang w:val="sv-SE"/>
        </w:rPr>
      </w:pPr>
      <w:r w:rsidRPr="000A03F9">
        <w:rPr>
          <w:szCs w:val="22"/>
          <w:u w:val="single"/>
          <w:lang w:val="sv-SE"/>
        </w:rPr>
        <w:t>Hepatit B</w:t>
      </w:r>
    </w:p>
    <w:p w14:paraId="55E2690D" w14:textId="77777777" w:rsidR="007D3614" w:rsidRPr="000A03F9" w:rsidRDefault="00693E10" w:rsidP="00982D6C">
      <w:pPr>
        <w:pStyle w:val="EMEABullet2"/>
        <w:keepNext/>
        <w:numPr>
          <w:ilvl w:val="0"/>
          <w:numId w:val="98"/>
        </w:numPr>
        <w:tabs>
          <w:tab w:val="left" w:pos="284"/>
        </w:tabs>
        <w:ind w:left="284" w:hanging="284"/>
        <w:rPr>
          <w:color w:val="000000"/>
          <w:szCs w:val="22"/>
          <w:lang w:val="sv-SE"/>
        </w:rPr>
      </w:pPr>
      <w:r w:rsidRPr="000A03F9">
        <w:rPr>
          <w:color w:val="000000"/>
          <w:szCs w:val="22"/>
          <w:lang w:val="sv-SE"/>
        </w:rPr>
        <w:t xml:space="preserve">Tala om för din läkare ifall du är bärare av hepatit B virus (HBV), ifall du har en aktiv HBV-infektion eller om du tror att det finns risk för dig att få HBV. </w:t>
      </w:r>
    </w:p>
    <w:p w14:paraId="69E4FBC0" w14:textId="77777777" w:rsidR="007D3614" w:rsidRPr="000A03F9" w:rsidRDefault="00693E10" w:rsidP="00982D6C">
      <w:pPr>
        <w:pStyle w:val="EMEABullet2"/>
        <w:numPr>
          <w:ilvl w:val="1"/>
          <w:numId w:val="4"/>
        </w:numPr>
        <w:rPr>
          <w:color w:val="000000"/>
          <w:szCs w:val="22"/>
          <w:lang w:val="sv-SE"/>
        </w:rPr>
      </w:pPr>
      <w:r w:rsidRPr="000A03F9">
        <w:rPr>
          <w:szCs w:val="22"/>
          <w:lang w:val="sv-SE"/>
        </w:rPr>
        <w:t>Din läkare bör testa dig för Hepatit B.</w:t>
      </w:r>
      <w:r w:rsidRPr="000A03F9">
        <w:rPr>
          <w:color w:val="000000"/>
          <w:szCs w:val="22"/>
          <w:lang w:val="sv-SE"/>
        </w:rPr>
        <w:t xml:space="preserve"> Hos patienter som bär på HBV kan adalimumab göra så att viruset blir aktivt igen. </w:t>
      </w:r>
    </w:p>
    <w:p w14:paraId="109AE166" w14:textId="77777777" w:rsidR="007D3614" w:rsidRPr="000A03F9" w:rsidRDefault="00693E10" w:rsidP="00982D6C">
      <w:pPr>
        <w:pStyle w:val="EMEABullet2"/>
        <w:numPr>
          <w:ilvl w:val="1"/>
          <w:numId w:val="4"/>
        </w:numPr>
        <w:rPr>
          <w:color w:val="000000"/>
          <w:szCs w:val="22"/>
          <w:lang w:val="sv-SE"/>
        </w:rPr>
      </w:pPr>
      <w:r w:rsidRPr="000A03F9">
        <w:rPr>
          <w:color w:val="000000"/>
          <w:szCs w:val="22"/>
          <w:lang w:val="sv-SE"/>
        </w:rPr>
        <w:t>I vissa sällsynta fall, speciellt om du tar andra läkemedel som hämmar immunsystemet, kan reaktivering av HBV vara livshotande.</w:t>
      </w:r>
      <w:r w:rsidRPr="000A03F9">
        <w:rPr>
          <w:color w:val="000000"/>
          <w:szCs w:val="22"/>
          <w:lang w:val="sv-SE"/>
        </w:rPr>
        <w:br/>
      </w:r>
    </w:p>
    <w:p w14:paraId="20C5C812" w14:textId="77777777" w:rsidR="007D3614" w:rsidRPr="000A03F9" w:rsidRDefault="00693E10" w:rsidP="00D35D41">
      <w:pPr>
        <w:pStyle w:val="EMEANormal"/>
        <w:rPr>
          <w:rFonts w:eastAsia="MS Mincho"/>
          <w:szCs w:val="22"/>
          <w:u w:val="single"/>
          <w:lang w:val="sv-SE" w:eastAsia="ja-JP"/>
        </w:rPr>
      </w:pPr>
      <w:r w:rsidRPr="000A03F9">
        <w:rPr>
          <w:rFonts w:eastAsia="MS Mincho"/>
          <w:szCs w:val="22"/>
          <w:u w:val="single"/>
          <w:lang w:val="sv-SE" w:eastAsia="ja-JP"/>
        </w:rPr>
        <w:t>Operationer eller tandingrepp</w:t>
      </w:r>
    </w:p>
    <w:p w14:paraId="5E990EFD" w14:textId="77777777" w:rsidR="007D3614" w:rsidRPr="000A03F9" w:rsidRDefault="00693E10" w:rsidP="00982D6C">
      <w:pPr>
        <w:pStyle w:val="EMEABullet2"/>
        <w:keepNext/>
        <w:numPr>
          <w:ilvl w:val="0"/>
          <w:numId w:val="66"/>
        </w:numPr>
        <w:ind w:left="567" w:hanging="590"/>
        <w:rPr>
          <w:szCs w:val="22"/>
          <w:lang w:val="sv-SE"/>
        </w:rPr>
      </w:pPr>
      <w:r w:rsidRPr="000A03F9">
        <w:rPr>
          <w:szCs w:val="22"/>
          <w:lang w:val="sv-SE"/>
        </w:rPr>
        <w:t xml:space="preserve">Om du snart ska genomgå en operation eller ett tandingrepp, tala om för din läkare att du tar </w:t>
      </w:r>
      <w:r w:rsidR="00D52428">
        <w:rPr>
          <w:szCs w:val="22"/>
          <w:lang w:val="sv-SE"/>
        </w:rPr>
        <w:t>Libmyris</w:t>
      </w:r>
      <w:r w:rsidRPr="000A03F9">
        <w:rPr>
          <w:szCs w:val="22"/>
          <w:lang w:val="sv-SE"/>
        </w:rPr>
        <w:t xml:space="preserve">. Din läkare kan råda dig att tillfälligt sluta använda </w:t>
      </w:r>
      <w:r w:rsidR="00D52428">
        <w:rPr>
          <w:szCs w:val="22"/>
          <w:lang w:val="sv-SE"/>
        </w:rPr>
        <w:t>Libmyris</w:t>
      </w:r>
      <w:r w:rsidRPr="000A03F9">
        <w:rPr>
          <w:szCs w:val="22"/>
          <w:lang w:val="sv-SE"/>
        </w:rPr>
        <w:t>.</w:t>
      </w:r>
      <w:r w:rsidRPr="000A03F9">
        <w:rPr>
          <w:szCs w:val="22"/>
          <w:lang w:val="sv-SE"/>
        </w:rPr>
        <w:br/>
      </w:r>
    </w:p>
    <w:p w14:paraId="30E0DF72" w14:textId="77777777" w:rsidR="007D3614" w:rsidRPr="000A03F9" w:rsidRDefault="00693E10" w:rsidP="00D35D41">
      <w:pPr>
        <w:pStyle w:val="EMEANormal"/>
        <w:rPr>
          <w:szCs w:val="22"/>
          <w:lang w:val="sv-SE"/>
        </w:rPr>
      </w:pPr>
      <w:r w:rsidRPr="000A03F9">
        <w:rPr>
          <w:szCs w:val="22"/>
          <w:u w:val="single"/>
          <w:lang w:val="sv-SE"/>
        </w:rPr>
        <w:t>Demyeliniserandesjukdom</w:t>
      </w:r>
    </w:p>
    <w:p w14:paraId="3DE8E298" w14:textId="77777777" w:rsidR="007D3614" w:rsidRPr="000A03F9" w:rsidRDefault="00693E10" w:rsidP="00982D6C">
      <w:pPr>
        <w:keepNext/>
        <w:numPr>
          <w:ilvl w:val="0"/>
          <w:numId w:val="2"/>
        </w:numPr>
        <w:tabs>
          <w:tab w:val="clear" w:pos="360"/>
        </w:tabs>
        <w:ind w:left="567" w:hanging="567"/>
        <w:rPr>
          <w:color w:val="000000"/>
          <w:szCs w:val="22"/>
        </w:rPr>
      </w:pPr>
      <w:r w:rsidRPr="000A03F9">
        <w:rPr>
          <w:color w:val="000000"/>
          <w:szCs w:val="22"/>
        </w:rPr>
        <w:t xml:space="preserve">Om du har eller utvecklar en demyeliniserande sjukdom (en sjukdom som påverkar de isolerande lagren runt nerverna, såsom multipel skleros (MS)), kommer din läkare att avgöra om du kan få eller ska fortsätta behandlas med </w:t>
      </w:r>
      <w:r w:rsidR="00D52428">
        <w:rPr>
          <w:szCs w:val="22"/>
        </w:rPr>
        <w:t>Libmyris</w:t>
      </w:r>
      <w:r w:rsidRPr="000A03F9">
        <w:rPr>
          <w:color w:val="000000"/>
          <w:szCs w:val="22"/>
        </w:rPr>
        <w:t>. Berätta omedelbart för din läkare om du får symtom så som ändringar i synen, svaghet i armar eller ben, eller domningar eller stickningar någonstans på kroppen.</w:t>
      </w:r>
    </w:p>
    <w:p w14:paraId="2A49B451" w14:textId="77777777" w:rsidR="007D3614" w:rsidRPr="000A03F9" w:rsidRDefault="007D3614" w:rsidP="00D35D41">
      <w:pPr>
        <w:rPr>
          <w:color w:val="000000"/>
          <w:szCs w:val="22"/>
        </w:rPr>
      </w:pPr>
    </w:p>
    <w:p w14:paraId="68974BC2" w14:textId="77777777" w:rsidR="007D3614" w:rsidRPr="000A03F9" w:rsidRDefault="00693E10" w:rsidP="00D35D41">
      <w:pPr>
        <w:pStyle w:val="EMEANormal"/>
        <w:rPr>
          <w:szCs w:val="22"/>
          <w:lang w:val="sv-SE"/>
        </w:rPr>
      </w:pPr>
      <w:r w:rsidRPr="000A03F9">
        <w:rPr>
          <w:color w:val="000000"/>
          <w:szCs w:val="22"/>
          <w:u w:val="single"/>
          <w:lang w:val="sv-SE"/>
        </w:rPr>
        <w:t xml:space="preserve">Vaccinationer </w:t>
      </w:r>
    </w:p>
    <w:p w14:paraId="0F42447F" w14:textId="77777777" w:rsidR="007D3614" w:rsidRPr="000A03F9" w:rsidRDefault="00693E10" w:rsidP="00982D6C">
      <w:pPr>
        <w:keepNext/>
        <w:numPr>
          <w:ilvl w:val="0"/>
          <w:numId w:val="3"/>
        </w:numPr>
        <w:tabs>
          <w:tab w:val="clear" w:pos="360"/>
        </w:tabs>
        <w:ind w:left="567" w:hanging="567"/>
        <w:rPr>
          <w:color w:val="000000"/>
          <w:szCs w:val="22"/>
        </w:rPr>
      </w:pPr>
      <w:r w:rsidRPr="000A03F9">
        <w:rPr>
          <w:color w:val="000000"/>
          <w:szCs w:val="22"/>
        </w:rPr>
        <w:t xml:space="preserve">Vissa vacciner </w:t>
      </w:r>
      <w:r w:rsidRPr="000A03F9">
        <w:rPr>
          <w:szCs w:val="22"/>
          <w:lang w:eastAsia="en-GB"/>
        </w:rPr>
        <w:t xml:space="preserve">kan orsaka infektioner och </w:t>
      </w:r>
      <w:r w:rsidRPr="000A03F9">
        <w:rPr>
          <w:color w:val="000000"/>
          <w:szCs w:val="22"/>
        </w:rPr>
        <w:t xml:space="preserve">ska inte ges under behandlingen med </w:t>
      </w:r>
      <w:r w:rsidR="00D52428">
        <w:rPr>
          <w:szCs w:val="22"/>
        </w:rPr>
        <w:t>Libmyris</w:t>
      </w:r>
      <w:r w:rsidRPr="000A03F9">
        <w:rPr>
          <w:color w:val="000000"/>
          <w:szCs w:val="22"/>
        </w:rPr>
        <w:t xml:space="preserve">. </w:t>
      </w:r>
    </w:p>
    <w:p w14:paraId="7C4A68A4" w14:textId="77777777" w:rsidR="007D3614" w:rsidRPr="000A03F9" w:rsidRDefault="00693E10" w:rsidP="00982D6C">
      <w:pPr>
        <w:numPr>
          <w:ilvl w:val="1"/>
          <w:numId w:val="100"/>
        </w:numPr>
        <w:rPr>
          <w:color w:val="000000"/>
          <w:szCs w:val="22"/>
        </w:rPr>
      </w:pPr>
      <w:r w:rsidRPr="000A03F9">
        <w:rPr>
          <w:szCs w:val="22"/>
          <w:lang w:eastAsia="en-GB"/>
        </w:rPr>
        <w:t xml:space="preserve">Kontrollera med din läkare innan du vaccineras. </w:t>
      </w:r>
      <w:r w:rsidRPr="000A03F9">
        <w:rPr>
          <w:szCs w:val="22"/>
          <w:lang w:eastAsia="en-GB"/>
        </w:rPr>
        <w:br/>
        <w:t xml:space="preserve">Det rekommenderas att barn, om möjligt, vaccineras enligt gällande riktlinjer för allmän vaccination </w:t>
      </w:r>
      <w:r w:rsidRPr="000A03F9">
        <w:rPr>
          <w:szCs w:val="22"/>
        </w:rPr>
        <w:t xml:space="preserve">innan </w:t>
      </w:r>
      <w:r w:rsidRPr="000A03F9">
        <w:rPr>
          <w:szCs w:val="22"/>
          <w:lang w:eastAsia="en-GB"/>
        </w:rPr>
        <w:t xml:space="preserve">behandling med </w:t>
      </w:r>
      <w:r w:rsidR="00D52428">
        <w:rPr>
          <w:szCs w:val="22"/>
          <w:lang w:eastAsia="en-GB"/>
        </w:rPr>
        <w:t>Libmyris</w:t>
      </w:r>
      <w:r w:rsidRPr="000A03F9">
        <w:rPr>
          <w:szCs w:val="22"/>
          <w:lang w:eastAsia="en-GB"/>
        </w:rPr>
        <w:t xml:space="preserve"> påbörjas.</w:t>
      </w:r>
    </w:p>
    <w:p w14:paraId="4D9D57BC" w14:textId="77777777" w:rsidR="007D3614" w:rsidRPr="000A03F9" w:rsidRDefault="00693E10" w:rsidP="00982D6C">
      <w:pPr>
        <w:numPr>
          <w:ilvl w:val="1"/>
          <w:numId w:val="100"/>
        </w:numPr>
        <w:rPr>
          <w:color w:val="000000"/>
          <w:szCs w:val="22"/>
        </w:rPr>
      </w:pPr>
      <w:r w:rsidRPr="000A03F9">
        <w:rPr>
          <w:szCs w:val="22"/>
          <w:lang w:eastAsia="en-GB"/>
        </w:rPr>
        <w:t xml:space="preserve">Om du har fått </w:t>
      </w:r>
      <w:r w:rsidR="00D52428">
        <w:rPr>
          <w:szCs w:val="22"/>
        </w:rPr>
        <w:t>Libmyris</w:t>
      </w:r>
      <w:r w:rsidRPr="000A03F9">
        <w:rPr>
          <w:szCs w:val="22"/>
          <w:lang w:eastAsia="en-GB"/>
        </w:rPr>
        <w:t xml:space="preserve"> under din graviditet</w:t>
      </w:r>
      <w:r w:rsidR="003A291A" w:rsidRPr="000A03F9">
        <w:rPr>
          <w:szCs w:val="22"/>
          <w:lang w:eastAsia="en-GB"/>
        </w:rPr>
        <w:t>,</w:t>
      </w:r>
      <w:r w:rsidRPr="000A03F9">
        <w:rPr>
          <w:szCs w:val="22"/>
          <w:lang w:eastAsia="en-GB"/>
        </w:rPr>
        <w:t xml:space="preserve"> kan ditt nyfödda barn ha en ökad risk för att få en sådan infektion i upp till fem månader efter den sista </w:t>
      </w:r>
      <w:r w:rsidR="00D52428">
        <w:rPr>
          <w:szCs w:val="22"/>
        </w:rPr>
        <w:t>Libmyris</w:t>
      </w:r>
      <w:r w:rsidRPr="000A03F9">
        <w:rPr>
          <w:szCs w:val="22"/>
          <w:lang w:eastAsia="en-GB"/>
        </w:rPr>
        <w:t xml:space="preserve"> dosen du fick under graviditeten. Det är viktigt att du berättar för barnläkaren och annan sjukvårdspersonal om att du använde </w:t>
      </w:r>
      <w:r w:rsidR="00D52428">
        <w:rPr>
          <w:szCs w:val="22"/>
        </w:rPr>
        <w:t>Libmyris</w:t>
      </w:r>
      <w:r w:rsidRPr="000A03F9">
        <w:rPr>
          <w:szCs w:val="22"/>
          <w:lang w:eastAsia="en-GB"/>
        </w:rPr>
        <w:t xml:space="preserve"> under din graviditet, så att de kan avgöra när ditt nyfödda barn ska vaccineras.</w:t>
      </w:r>
      <w:r w:rsidRPr="000A03F9">
        <w:rPr>
          <w:color w:val="000000"/>
          <w:szCs w:val="22"/>
        </w:rPr>
        <w:br/>
      </w:r>
    </w:p>
    <w:p w14:paraId="283BA063" w14:textId="77777777" w:rsidR="007D3614" w:rsidRPr="000A03F9" w:rsidRDefault="00693E10" w:rsidP="00D35D41">
      <w:pPr>
        <w:pStyle w:val="EMEANormal"/>
        <w:rPr>
          <w:szCs w:val="22"/>
          <w:lang w:val="sv-SE"/>
        </w:rPr>
      </w:pPr>
      <w:r w:rsidRPr="000A03F9">
        <w:rPr>
          <w:color w:val="000000"/>
          <w:szCs w:val="22"/>
          <w:u w:val="single"/>
          <w:lang w:val="sv-SE"/>
        </w:rPr>
        <w:t>Hjärtsvikt</w:t>
      </w:r>
    </w:p>
    <w:p w14:paraId="1284CEAF" w14:textId="77777777" w:rsidR="007D3614" w:rsidRPr="000A03F9" w:rsidRDefault="00693E10" w:rsidP="00982D6C">
      <w:pPr>
        <w:pStyle w:val="EMEABullet2"/>
        <w:keepNext/>
        <w:numPr>
          <w:ilvl w:val="0"/>
          <w:numId w:val="3"/>
        </w:numPr>
        <w:tabs>
          <w:tab w:val="clear" w:pos="360"/>
          <w:tab w:val="num" w:pos="567"/>
        </w:tabs>
        <w:ind w:left="567" w:hanging="567"/>
        <w:rPr>
          <w:color w:val="000000"/>
          <w:szCs w:val="22"/>
          <w:lang w:val="sv-SE"/>
        </w:rPr>
      </w:pPr>
      <w:r w:rsidRPr="000A03F9">
        <w:rPr>
          <w:color w:val="000000"/>
          <w:szCs w:val="22"/>
          <w:lang w:val="sv-SE"/>
        </w:rPr>
        <w:t xml:space="preserve">Om du har mild hjärtsvikt och behandlas med </w:t>
      </w:r>
      <w:r w:rsidR="00D52428">
        <w:rPr>
          <w:szCs w:val="22"/>
          <w:lang w:val="sv-SE"/>
        </w:rPr>
        <w:t>Libmyris</w:t>
      </w:r>
      <w:r w:rsidRPr="000A03F9">
        <w:rPr>
          <w:color w:val="000000"/>
          <w:szCs w:val="22"/>
          <w:lang w:val="sv-SE"/>
        </w:rPr>
        <w:t xml:space="preserve">, måste dina hjärtproblem övervakas noggrant av din läkare. Det är viktigt att tala om för din läkare om du har eller har haft en allvarlig hjärtåkomma. Om du utvecklar nya symtom eller om symtom på hjärtsvikt förvärras (t.ex. andfåddhet eller svullna fötter), måste du kontakta din läkare omedelbart. Din läkare kommer att avgöra om du bör få </w:t>
      </w:r>
      <w:r w:rsidR="00D52428">
        <w:rPr>
          <w:szCs w:val="22"/>
          <w:lang w:val="sv-SE"/>
        </w:rPr>
        <w:t>Libmyris</w:t>
      </w:r>
      <w:r w:rsidRPr="000A03F9">
        <w:rPr>
          <w:color w:val="000000"/>
          <w:szCs w:val="22"/>
          <w:lang w:val="sv-SE"/>
        </w:rPr>
        <w:t>.</w:t>
      </w:r>
    </w:p>
    <w:p w14:paraId="0BF9C573" w14:textId="77777777" w:rsidR="007D3614" w:rsidRPr="000A03F9" w:rsidRDefault="007D3614" w:rsidP="00D35D41">
      <w:pPr>
        <w:rPr>
          <w:color w:val="000000"/>
          <w:szCs w:val="22"/>
        </w:rPr>
      </w:pPr>
    </w:p>
    <w:p w14:paraId="08189743" w14:textId="77777777" w:rsidR="007D3614" w:rsidRPr="000A03F9" w:rsidRDefault="00693E10" w:rsidP="00D35D41">
      <w:pPr>
        <w:pStyle w:val="EMEANormal"/>
        <w:rPr>
          <w:szCs w:val="22"/>
          <w:lang w:val="sv-SE"/>
        </w:rPr>
      </w:pPr>
      <w:r w:rsidRPr="000A03F9">
        <w:rPr>
          <w:color w:val="000000"/>
          <w:szCs w:val="22"/>
          <w:u w:val="single"/>
          <w:lang w:val="sv-SE"/>
        </w:rPr>
        <w:t>Feber, blåmärken, blödning eller blekhet</w:t>
      </w:r>
    </w:p>
    <w:p w14:paraId="326F8795" w14:textId="77777777" w:rsidR="007D3614" w:rsidRPr="000A03F9" w:rsidRDefault="00693E10" w:rsidP="00982D6C">
      <w:pPr>
        <w:keepNext/>
        <w:numPr>
          <w:ilvl w:val="0"/>
          <w:numId w:val="26"/>
        </w:numPr>
        <w:ind w:left="567" w:hanging="567"/>
        <w:rPr>
          <w:color w:val="000000"/>
          <w:szCs w:val="22"/>
          <w:u w:val="single"/>
        </w:rPr>
      </w:pPr>
      <w:r w:rsidRPr="000A03F9">
        <w:rPr>
          <w:color w:val="000000"/>
          <w:szCs w:val="22"/>
        </w:rPr>
        <w:t>Hos vissa patienter klarar inte kroppen att tillverka tillräckligt antal blodceller som hjälper din kropp att bekämpa infektioner eller stoppa blödningar. Din läkare kan då besluta att behandlingen ska avbrytas. Om du får feber som inte går ner, får blåmärken eller blöder lätt eller ser mycket blek ut bör du omedelbart kontakta din läkare.</w:t>
      </w:r>
      <w:r w:rsidRPr="000A03F9">
        <w:rPr>
          <w:color w:val="000000"/>
          <w:szCs w:val="22"/>
        </w:rPr>
        <w:br/>
      </w:r>
    </w:p>
    <w:p w14:paraId="7BB13957" w14:textId="77777777" w:rsidR="007D3614" w:rsidRPr="000A03F9" w:rsidRDefault="00693E10" w:rsidP="00D35D41">
      <w:pPr>
        <w:keepNext/>
        <w:rPr>
          <w:color w:val="000000"/>
          <w:szCs w:val="22"/>
          <w:u w:val="single"/>
        </w:rPr>
      </w:pPr>
      <w:r w:rsidRPr="000A03F9">
        <w:rPr>
          <w:color w:val="000000"/>
          <w:szCs w:val="22"/>
          <w:u w:val="single"/>
        </w:rPr>
        <w:t>Cancer</w:t>
      </w:r>
    </w:p>
    <w:p w14:paraId="58F1B31E" w14:textId="77777777" w:rsidR="007D3614" w:rsidRPr="000A03F9" w:rsidRDefault="00693E10" w:rsidP="00982D6C">
      <w:pPr>
        <w:pStyle w:val="EMEABullet2"/>
        <w:keepNext/>
        <w:numPr>
          <w:ilvl w:val="0"/>
          <w:numId w:val="66"/>
        </w:numPr>
        <w:ind w:left="567" w:hanging="590"/>
        <w:rPr>
          <w:color w:val="000000"/>
          <w:szCs w:val="22"/>
          <w:lang w:val="sv-SE"/>
        </w:rPr>
      </w:pPr>
      <w:r w:rsidRPr="000A03F9">
        <w:rPr>
          <w:color w:val="000000"/>
          <w:szCs w:val="22"/>
          <w:lang w:val="sv-SE"/>
        </w:rPr>
        <w:t xml:space="preserve">Mycket sällsynta fall av vissa cancertyper har förekommit hos barn och vuxna som behandlas med adalimumab eller andra TNF-blockerare. </w:t>
      </w:r>
    </w:p>
    <w:p w14:paraId="4B71711F" w14:textId="77777777" w:rsidR="007D3614" w:rsidRPr="000A03F9" w:rsidRDefault="00693E10" w:rsidP="00982D6C">
      <w:pPr>
        <w:pStyle w:val="EMEABullet2"/>
        <w:numPr>
          <w:ilvl w:val="1"/>
          <w:numId w:val="101"/>
        </w:numPr>
        <w:rPr>
          <w:color w:val="000000"/>
          <w:szCs w:val="22"/>
          <w:lang w:val="sv-SE"/>
        </w:rPr>
      </w:pPr>
      <w:r w:rsidRPr="000A03F9">
        <w:rPr>
          <w:color w:val="000000"/>
          <w:szCs w:val="22"/>
          <w:lang w:val="sv-SE"/>
        </w:rPr>
        <w:t>Patienter med svårare reumatoid artrit som har haft sjukdomen under längre tid kan ha en förhöjd risk att utveckla lymfom (</w:t>
      </w:r>
      <w:r w:rsidRPr="000A03F9">
        <w:rPr>
          <w:szCs w:val="22"/>
          <w:lang w:val="sv-SE"/>
        </w:rPr>
        <w:t>cancer som påverkar lymfsystemet) och leukemi (cancer som påverkar blod och benmärg)</w:t>
      </w:r>
      <w:r w:rsidRPr="000A03F9">
        <w:rPr>
          <w:color w:val="000000"/>
          <w:szCs w:val="22"/>
          <w:lang w:val="sv-SE"/>
        </w:rPr>
        <w:t xml:space="preserve">. </w:t>
      </w:r>
    </w:p>
    <w:p w14:paraId="5A0D8954" w14:textId="77777777" w:rsidR="007D3614" w:rsidRPr="000A03F9" w:rsidRDefault="00693E10" w:rsidP="00982D6C">
      <w:pPr>
        <w:pStyle w:val="EMEABullet2"/>
        <w:numPr>
          <w:ilvl w:val="1"/>
          <w:numId w:val="101"/>
        </w:numPr>
        <w:rPr>
          <w:color w:val="000000"/>
          <w:szCs w:val="22"/>
          <w:lang w:val="sv-SE"/>
        </w:rPr>
      </w:pPr>
      <w:r w:rsidRPr="000A03F9">
        <w:rPr>
          <w:color w:val="000000"/>
          <w:szCs w:val="22"/>
          <w:lang w:val="sv-SE"/>
        </w:rPr>
        <w:t xml:space="preserve">Om du behandlas med </w:t>
      </w:r>
      <w:r w:rsidR="00D52428">
        <w:rPr>
          <w:szCs w:val="22"/>
          <w:lang w:val="sv-SE"/>
        </w:rPr>
        <w:t>Libmyris</w:t>
      </w:r>
      <w:r w:rsidRPr="000A03F9">
        <w:rPr>
          <w:color w:val="000000"/>
          <w:szCs w:val="22"/>
          <w:lang w:val="sv-SE"/>
        </w:rPr>
        <w:t xml:space="preserve"> så kanske risken ökar för att utveckla lymfom, leukemi eller annan cancertyp. </w:t>
      </w:r>
      <w:r w:rsidRPr="000A03F9">
        <w:rPr>
          <w:szCs w:val="22"/>
          <w:lang w:val="sv-SE"/>
        </w:rPr>
        <w:t>Vid sällsynta tillfällen har en ovanlig och allvarlig typ av lymfom observerats hos patienter som använder adalimumab. Vissa av dessa patienter behandlades också med azatioprin eller 6-merkaptopurin.</w:t>
      </w:r>
    </w:p>
    <w:p w14:paraId="545A37E7" w14:textId="77777777" w:rsidR="007D3614" w:rsidRPr="000A03F9" w:rsidRDefault="00693E10" w:rsidP="00982D6C">
      <w:pPr>
        <w:pStyle w:val="EMEABullet2"/>
        <w:numPr>
          <w:ilvl w:val="1"/>
          <w:numId w:val="101"/>
        </w:numPr>
        <w:rPr>
          <w:color w:val="000000"/>
          <w:szCs w:val="22"/>
          <w:lang w:val="sv-SE"/>
        </w:rPr>
      </w:pPr>
      <w:r w:rsidRPr="000A03F9">
        <w:rPr>
          <w:szCs w:val="22"/>
          <w:lang w:val="sv-SE"/>
        </w:rPr>
        <w:t xml:space="preserve">Berätta för din läkare om du tar azatioprin eller 6-merkaptopurin tillsammans med </w:t>
      </w:r>
      <w:r w:rsidR="00D52428">
        <w:rPr>
          <w:szCs w:val="22"/>
          <w:lang w:val="sv-SE"/>
        </w:rPr>
        <w:t>Libmyris</w:t>
      </w:r>
      <w:r w:rsidRPr="000A03F9">
        <w:rPr>
          <w:szCs w:val="22"/>
          <w:lang w:val="sv-SE"/>
        </w:rPr>
        <w:t xml:space="preserve">. </w:t>
      </w:r>
    </w:p>
    <w:p w14:paraId="241F7156" w14:textId="77777777" w:rsidR="007D3614" w:rsidRPr="000A03F9" w:rsidRDefault="00693E10" w:rsidP="00982D6C">
      <w:pPr>
        <w:pStyle w:val="EMEABullet2"/>
        <w:numPr>
          <w:ilvl w:val="1"/>
          <w:numId w:val="101"/>
        </w:numPr>
        <w:rPr>
          <w:color w:val="000000"/>
          <w:szCs w:val="22"/>
          <w:lang w:val="sv-SE"/>
        </w:rPr>
      </w:pPr>
      <w:r w:rsidRPr="000A03F9">
        <w:rPr>
          <w:color w:val="000000"/>
          <w:szCs w:val="22"/>
          <w:lang w:val="sv-SE"/>
        </w:rPr>
        <w:t xml:space="preserve">Fall av icke-melanom hudcancer har förekommit hos patienter som behandlas med adalimumab. </w:t>
      </w:r>
    </w:p>
    <w:p w14:paraId="654BB09B" w14:textId="77777777" w:rsidR="007D3614" w:rsidRPr="000A03F9" w:rsidRDefault="00693E10" w:rsidP="00982D6C">
      <w:pPr>
        <w:pStyle w:val="EMEABullet2"/>
        <w:numPr>
          <w:ilvl w:val="1"/>
          <w:numId w:val="101"/>
        </w:numPr>
        <w:rPr>
          <w:color w:val="000000"/>
          <w:szCs w:val="22"/>
          <w:lang w:val="sv-SE"/>
        </w:rPr>
      </w:pPr>
      <w:r w:rsidRPr="000A03F9">
        <w:rPr>
          <w:color w:val="000000"/>
          <w:szCs w:val="22"/>
          <w:lang w:val="sv-SE"/>
        </w:rPr>
        <w:t>Om nya hudsår uppstår under eller efter behandling eller om befintliga hudsår ändrar utseende, berätta detta för din läkare</w:t>
      </w:r>
      <w:r w:rsidRPr="000A03F9">
        <w:rPr>
          <w:szCs w:val="22"/>
          <w:lang w:val="sv-SE"/>
        </w:rPr>
        <w:t>.</w:t>
      </w:r>
    </w:p>
    <w:p w14:paraId="23C30546" w14:textId="77777777" w:rsidR="007D3614" w:rsidRPr="000A03F9" w:rsidRDefault="00693E10" w:rsidP="00982D6C">
      <w:pPr>
        <w:pStyle w:val="EMEABullet2"/>
        <w:numPr>
          <w:ilvl w:val="0"/>
          <w:numId w:val="66"/>
        </w:numPr>
        <w:ind w:left="567" w:hanging="590"/>
        <w:rPr>
          <w:color w:val="000000"/>
          <w:szCs w:val="22"/>
          <w:lang w:val="sv-SE"/>
        </w:rPr>
      </w:pPr>
      <w:r w:rsidRPr="000A03F9">
        <w:rPr>
          <w:color w:val="000000"/>
          <w:szCs w:val="22"/>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0BAE158A" w14:textId="77777777" w:rsidR="007D3614" w:rsidRPr="000A03F9" w:rsidRDefault="007D3614" w:rsidP="00D35D41">
      <w:pPr>
        <w:pStyle w:val="EMEANormal"/>
        <w:rPr>
          <w:color w:val="000000"/>
          <w:szCs w:val="22"/>
          <w:u w:val="single"/>
          <w:lang w:val="sv-SE"/>
        </w:rPr>
      </w:pPr>
    </w:p>
    <w:p w14:paraId="307D1112" w14:textId="77777777" w:rsidR="007D3614" w:rsidRPr="000A03F9" w:rsidRDefault="00693E10" w:rsidP="00D35D41">
      <w:pPr>
        <w:pStyle w:val="EMEANormal"/>
        <w:keepNext/>
        <w:rPr>
          <w:color w:val="000000"/>
          <w:szCs w:val="22"/>
          <w:u w:val="single"/>
          <w:lang w:val="sv-SE"/>
        </w:rPr>
      </w:pPr>
      <w:r w:rsidRPr="000A03F9">
        <w:rPr>
          <w:color w:val="000000"/>
          <w:szCs w:val="22"/>
          <w:u w:val="single"/>
          <w:lang w:val="sv-SE"/>
        </w:rPr>
        <w:t>Autoimmuna sjukdomar</w:t>
      </w:r>
    </w:p>
    <w:p w14:paraId="4904B362" w14:textId="77777777" w:rsidR="007D3614" w:rsidRPr="000A03F9" w:rsidRDefault="00693E10" w:rsidP="00982D6C">
      <w:pPr>
        <w:pStyle w:val="EMEABullet2"/>
        <w:keepNext/>
        <w:numPr>
          <w:ilvl w:val="0"/>
          <w:numId w:val="66"/>
        </w:numPr>
        <w:ind w:left="567" w:hanging="590"/>
        <w:rPr>
          <w:szCs w:val="22"/>
          <w:lang w:val="sv-SE"/>
        </w:rPr>
      </w:pPr>
      <w:r w:rsidRPr="000A03F9">
        <w:rPr>
          <w:szCs w:val="22"/>
          <w:lang w:val="sv-SE"/>
        </w:rPr>
        <w:t xml:space="preserve">I sällsynta fall kan behandling med </w:t>
      </w:r>
      <w:r w:rsidR="00D52428">
        <w:rPr>
          <w:szCs w:val="22"/>
          <w:lang w:val="sv-SE"/>
        </w:rPr>
        <w:t>Libmyris</w:t>
      </w:r>
      <w:r w:rsidRPr="000A03F9">
        <w:rPr>
          <w:szCs w:val="22"/>
          <w:lang w:val="sv-SE"/>
        </w:rPr>
        <w:t xml:space="preserve"> ge ett lupusliknande syndrom. Kontakta din läkare om symtom som ihållande, oförklarliga utslag, feber, ledsmärta eller trötthet uppstår.</w:t>
      </w:r>
    </w:p>
    <w:p w14:paraId="54629A41" w14:textId="77777777" w:rsidR="007D3614" w:rsidRPr="000A03F9" w:rsidRDefault="007D3614" w:rsidP="00D35D41">
      <w:pPr>
        <w:pStyle w:val="EMEANormal"/>
        <w:rPr>
          <w:color w:val="000000"/>
          <w:szCs w:val="22"/>
          <w:lang w:val="sv-SE"/>
        </w:rPr>
      </w:pPr>
    </w:p>
    <w:p w14:paraId="65C49FC7" w14:textId="77777777" w:rsidR="007D3614" w:rsidRPr="000A03F9" w:rsidRDefault="00693E10" w:rsidP="00D35D41">
      <w:pPr>
        <w:pStyle w:val="EMEANormal"/>
        <w:keepNext/>
        <w:rPr>
          <w:b/>
          <w:szCs w:val="22"/>
          <w:lang w:val="sv-SE"/>
        </w:rPr>
      </w:pPr>
      <w:r w:rsidRPr="000A03F9">
        <w:rPr>
          <w:b/>
          <w:szCs w:val="22"/>
          <w:lang w:val="sv-SE"/>
        </w:rPr>
        <w:t>Barn och ungdomar</w:t>
      </w:r>
    </w:p>
    <w:p w14:paraId="43329246" w14:textId="77777777" w:rsidR="007D3614" w:rsidRPr="000A03F9" w:rsidRDefault="00693E10" w:rsidP="00982D6C">
      <w:pPr>
        <w:pStyle w:val="EMEABullet2"/>
        <w:keepNext/>
        <w:numPr>
          <w:ilvl w:val="0"/>
          <w:numId w:val="66"/>
        </w:numPr>
        <w:ind w:left="567" w:hanging="590"/>
        <w:rPr>
          <w:szCs w:val="22"/>
          <w:lang w:val="sv-SE"/>
        </w:rPr>
      </w:pPr>
      <w:r w:rsidRPr="000A03F9">
        <w:rPr>
          <w:szCs w:val="22"/>
          <w:lang w:val="sv-SE"/>
        </w:rPr>
        <w:t xml:space="preserve">Vaccinationer: om möjligt ska ditt barn ha fått alla vaccinationer innan </w:t>
      </w:r>
      <w:r w:rsidR="00D52428">
        <w:rPr>
          <w:szCs w:val="22"/>
          <w:lang w:val="sv-SE"/>
        </w:rPr>
        <w:t>Libmyris</w:t>
      </w:r>
      <w:r w:rsidRPr="000A03F9">
        <w:rPr>
          <w:szCs w:val="22"/>
          <w:lang w:val="sv-SE"/>
        </w:rPr>
        <w:t xml:space="preserve"> börjar användas.</w:t>
      </w:r>
    </w:p>
    <w:p w14:paraId="06226060" w14:textId="77777777" w:rsidR="007D3614" w:rsidRPr="000A03F9" w:rsidRDefault="007D3614" w:rsidP="00D35D41">
      <w:pPr>
        <w:pStyle w:val="EMEAHeadingLeaflet"/>
        <w:spacing w:before="0" w:after="0"/>
        <w:rPr>
          <w:color w:val="000000"/>
          <w:szCs w:val="22"/>
        </w:rPr>
      </w:pPr>
    </w:p>
    <w:p w14:paraId="6FD7E74A"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Andra läkemedel och </w:t>
      </w:r>
      <w:r w:rsidR="00D52428">
        <w:rPr>
          <w:color w:val="000000"/>
          <w:szCs w:val="22"/>
        </w:rPr>
        <w:t>Libmyris</w:t>
      </w:r>
    </w:p>
    <w:p w14:paraId="48D0E65D" w14:textId="77777777" w:rsidR="007D3614" w:rsidRPr="000A03F9" w:rsidRDefault="00693E10" w:rsidP="00D35D41">
      <w:pPr>
        <w:keepNext/>
        <w:rPr>
          <w:szCs w:val="22"/>
        </w:rPr>
      </w:pPr>
      <w:r w:rsidRPr="000A03F9">
        <w:rPr>
          <w:szCs w:val="22"/>
        </w:rPr>
        <w:t xml:space="preserve">Tala om för läkare eller apotekspersonal om du tar, nyligen har tagit eller kan tänkas ta andra läkemedel. </w:t>
      </w:r>
    </w:p>
    <w:p w14:paraId="11224798" w14:textId="77777777" w:rsidR="007D3614" w:rsidRPr="000A03F9" w:rsidRDefault="007D3614" w:rsidP="00D35D41">
      <w:pPr>
        <w:keepNext/>
        <w:rPr>
          <w:szCs w:val="22"/>
        </w:rPr>
      </w:pPr>
    </w:p>
    <w:p w14:paraId="6B214278" w14:textId="77777777" w:rsidR="007D3614" w:rsidRPr="000A03F9" w:rsidRDefault="00693E10" w:rsidP="00D35D41">
      <w:pPr>
        <w:rPr>
          <w:szCs w:val="22"/>
        </w:rPr>
      </w:pPr>
      <w:r w:rsidRPr="000A03F9">
        <w:rPr>
          <w:szCs w:val="22"/>
        </w:rPr>
        <w:t xml:space="preserve">Du ska inte använda </w:t>
      </w:r>
      <w:r w:rsidR="00D52428">
        <w:rPr>
          <w:szCs w:val="22"/>
        </w:rPr>
        <w:t>Libmyris</w:t>
      </w:r>
      <w:r w:rsidRPr="000A03F9">
        <w:rPr>
          <w:szCs w:val="22"/>
        </w:rPr>
        <w:t xml:space="preserve"> tillsammans med läkemedel som innehåller följande aktiva substanser </w:t>
      </w:r>
      <w:r w:rsidRPr="000A03F9">
        <w:rPr>
          <w:color w:val="000000"/>
          <w:szCs w:val="22"/>
        </w:rPr>
        <w:t>på grund av den ökade risken för allvarliga infektioner</w:t>
      </w:r>
      <w:r w:rsidRPr="000A03F9">
        <w:rPr>
          <w:szCs w:val="22"/>
        </w:rPr>
        <w:t>:</w:t>
      </w:r>
    </w:p>
    <w:p w14:paraId="75FFF4E5" w14:textId="77777777" w:rsidR="007D3614" w:rsidRPr="000A03F9" w:rsidRDefault="00693E10" w:rsidP="00982D6C">
      <w:pPr>
        <w:numPr>
          <w:ilvl w:val="0"/>
          <w:numId w:val="36"/>
        </w:numPr>
        <w:ind w:left="567" w:hanging="590"/>
        <w:rPr>
          <w:szCs w:val="22"/>
        </w:rPr>
      </w:pPr>
      <w:r w:rsidRPr="000A03F9">
        <w:rPr>
          <w:szCs w:val="22"/>
        </w:rPr>
        <w:t>anakinra</w:t>
      </w:r>
    </w:p>
    <w:p w14:paraId="7762E668" w14:textId="77777777" w:rsidR="007D3614" w:rsidRPr="000A03F9" w:rsidRDefault="00693E10" w:rsidP="00982D6C">
      <w:pPr>
        <w:numPr>
          <w:ilvl w:val="0"/>
          <w:numId w:val="36"/>
        </w:numPr>
        <w:ind w:left="567" w:hanging="590"/>
        <w:rPr>
          <w:szCs w:val="22"/>
        </w:rPr>
      </w:pPr>
      <w:r w:rsidRPr="000A03F9">
        <w:rPr>
          <w:szCs w:val="22"/>
        </w:rPr>
        <w:t>abatacept.</w:t>
      </w:r>
    </w:p>
    <w:p w14:paraId="282E0F4E" w14:textId="77777777" w:rsidR="007D3614" w:rsidRPr="000A03F9" w:rsidRDefault="007D3614" w:rsidP="00D35D41">
      <w:pPr>
        <w:rPr>
          <w:szCs w:val="22"/>
        </w:rPr>
      </w:pPr>
    </w:p>
    <w:p w14:paraId="0A0DEFFE" w14:textId="77777777" w:rsidR="007D3614" w:rsidRPr="000A03F9" w:rsidRDefault="00D52428" w:rsidP="00D35D41">
      <w:pPr>
        <w:keepNext/>
        <w:rPr>
          <w:color w:val="000000"/>
          <w:szCs w:val="22"/>
        </w:rPr>
      </w:pPr>
      <w:r>
        <w:rPr>
          <w:szCs w:val="22"/>
        </w:rPr>
        <w:t>Libmyris</w:t>
      </w:r>
      <w:r w:rsidR="00693E10" w:rsidRPr="000A03F9">
        <w:rPr>
          <w:color w:val="000000"/>
          <w:szCs w:val="22"/>
        </w:rPr>
        <w:t xml:space="preserve"> kan tas tillsammans med:</w:t>
      </w:r>
    </w:p>
    <w:p w14:paraId="53BC8FC8" w14:textId="77777777" w:rsidR="007D3614" w:rsidRPr="000A03F9" w:rsidRDefault="00693E10" w:rsidP="00982D6C">
      <w:pPr>
        <w:numPr>
          <w:ilvl w:val="0"/>
          <w:numId w:val="37"/>
        </w:numPr>
        <w:ind w:left="567" w:hanging="590"/>
        <w:rPr>
          <w:color w:val="000000"/>
          <w:szCs w:val="22"/>
        </w:rPr>
      </w:pPr>
      <w:r w:rsidRPr="000A03F9">
        <w:rPr>
          <w:color w:val="000000"/>
          <w:szCs w:val="22"/>
        </w:rPr>
        <w:t>metotrexat</w:t>
      </w:r>
    </w:p>
    <w:p w14:paraId="03E4C174" w14:textId="77777777" w:rsidR="007D3614" w:rsidRPr="000A03F9" w:rsidRDefault="00693E10" w:rsidP="00982D6C">
      <w:pPr>
        <w:numPr>
          <w:ilvl w:val="0"/>
          <w:numId w:val="37"/>
        </w:numPr>
        <w:ind w:left="567" w:hanging="590"/>
        <w:rPr>
          <w:color w:val="000000"/>
          <w:szCs w:val="22"/>
        </w:rPr>
      </w:pPr>
      <w:r w:rsidRPr="000A03F9">
        <w:rPr>
          <w:color w:val="000000"/>
          <w:szCs w:val="22"/>
        </w:rPr>
        <w:t>vissa sjukdomsmodifierande anti-reumatiska medel (till exempel sulfasalazin, hydroxiklorokin, leflunomid och guldberedningar för injektion)</w:t>
      </w:r>
    </w:p>
    <w:p w14:paraId="79DE31CA" w14:textId="77777777" w:rsidR="007D3614" w:rsidRPr="000A03F9" w:rsidRDefault="00693E10" w:rsidP="00982D6C">
      <w:pPr>
        <w:numPr>
          <w:ilvl w:val="0"/>
          <w:numId w:val="37"/>
        </w:numPr>
        <w:ind w:left="567" w:hanging="590"/>
        <w:rPr>
          <w:color w:val="000000"/>
          <w:szCs w:val="22"/>
        </w:rPr>
      </w:pPr>
      <w:r w:rsidRPr="000A03F9">
        <w:rPr>
          <w:color w:val="000000"/>
          <w:szCs w:val="22"/>
        </w:rPr>
        <w:t>steroider eller smärtstillande läkemedel, inklusive icke-steroida anti-inflammatoriska läkemedel (NSAID).</w:t>
      </w:r>
      <w:r w:rsidRPr="000A03F9">
        <w:rPr>
          <w:color w:val="000000"/>
          <w:szCs w:val="22"/>
        </w:rPr>
        <w:br/>
      </w:r>
    </w:p>
    <w:p w14:paraId="5C290A7E" w14:textId="77777777" w:rsidR="007D3614" w:rsidRPr="000A03F9" w:rsidRDefault="00693E10" w:rsidP="00D35D41">
      <w:pPr>
        <w:pStyle w:val="EMEANormal"/>
        <w:tabs>
          <w:tab w:val="left" w:pos="5130"/>
        </w:tabs>
        <w:rPr>
          <w:color w:val="000000"/>
          <w:szCs w:val="22"/>
          <w:lang w:val="sv-SE"/>
        </w:rPr>
      </w:pPr>
      <w:r w:rsidRPr="000A03F9">
        <w:rPr>
          <w:color w:val="000000"/>
          <w:szCs w:val="22"/>
          <w:lang w:val="sv-SE"/>
        </w:rPr>
        <w:t>Om du har frågor, kontakta din läkare.</w:t>
      </w:r>
      <w:r w:rsidRPr="000A03F9">
        <w:rPr>
          <w:color w:val="000000"/>
          <w:szCs w:val="22"/>
          <w:lang w:val="sv-SE"/>
        </w:rPr>
        <w:tab/>
      </w:r>
    </w:p>
    <w:p w14:paraId="2D846435" w14:textId="77777777" w:rsidR="007D3614" w:rsidRPr="000A03F9" w:rsidRDefault="007D3614" w:rsidP="00D35D41">
      <w:pPr>
        <w:pStyle w:val="EMEANormal"/>
        <w:rPr>
          <w:color w:val="000000"/>
          <w:szCs w:val="22"/>
          <w:lang w:val="sv-SE"/>
        </w:rPr>
      </w:pPr>
    </w:p>
    <w:p w14:paraId="4B051653" w14:textId="77777777" w:rsidR="007D3614" w:rsidRPr="000A03F9" w:rsidRDefault="00693E10" w:rsidP="00D35D41">
      <w:pPr>
        <w:pStyle w:val="EMEAHeadingLeaflet"/>
        <w:keepNext/>
        <w:spacing w:before="0" w:after="0"/>
        <w:rPr>
          <w:color w:val="000000"/>
          <w:szCs w:val="22"/>
        </w:rPr>
      </w:pPr>
      <w:r w:rsidRPr="000A03F9">
        <w:rPr>
          <w:color w:val="000000"/>
          <w:szCs w:val="22"/>
        </w:rPr>
        <w:t>Graviditet och amning</w:t>
      </w:r>
    </w:p>
    <w:p w14:paraId="1D365C86" w14:textId="77777777" w:rsidR="007D3614" w:rsidRPr="000A03F9" w:rsidRDefault="00693E10" w:rsidP="00982D6C">
      <w:pPr>
        <w:numPr>
          <w:ilvl w:val="0"/>
          <w:numId w:val="26"/>
        </w:numPr>
        <w:tabs>
          <w:tab w:val="left" w:pos="426"/>
        </w:tabs>
        <w:ind w:left="426" w:hanging="426"/>
        <w:rPr>
          <w:szCs w:val="22"/>
        </w:rPr>
      </w:pPr>
      <w:r w:rsidRPr="000A03F9">
        <w:rPr>
          <w:color w:val="000000"/>
          <w:szCs w:val="22"/>
        </w:rPr>
        <w:t xml:space="preserve">Du bör överväga att använda adekvat preventivmetod för att förhindra graviditet medan du använder </w:t>
      </w:r>
      <w:r w:rsidR="00D52428">
        <w:rPr>
          <w:color w:val="000000"/>
          <w:szCs w:val="22"/>
        </w:rPr>
        <w:t>Libmyris</w:t>
      </w:r>
      <w:r w:rsidRPr="000A03F9">
        <w:rPr>
          <w:color w:val="000000"/>
          <w:szCs w:val="22"/>
        </w:rPr>
        <w:t xml:space="preserve"> och under minst 5 månader efter den sista behandlingen med </w:t>
      </w:r>
      <w:r w:rsidR="00D52428">
        <w:rPr>
          <w:color w:val="000000"/>
          <w:szCs w:val="22"/>
        </w:rPr>
        <w:t>Libmyris</w:t>
      </w:r>
      <w:r w:rsidRPr="000A03F9">
        <w:rPr>
          <w:color w:val="000000"/>
          <w:szCs w:val="22"/>
        </w:rPr>
        <w:t>.</w:t>
      </w:r>
    </w:p>
    <w:p w14:paraId="49884982" w14:textId="77777777" w:rsidR="007D3614" w:rsidRPr="000A03F9" w:rsidRDefault="00693E10" w:rsidP="00982D6C">
      <w:pPr>
        <w:numPr>
          <w:ilvl w:val="0"/>
          <w:numId w:val="26"/>
        </w:numPr>
        <w:tabs>
          <w:tab w:val="left" w:pos="426"/>
        </w:tabs>
        <w:ind w:left="426" w:hanging="426"/>
        <w:rPr>
          <w:szCs w:val="22"/>
        </w:rPr>
      </w:pPr>
      <w:r w:rsidRPr="000A03F9">
        <w:rPr>
          <w:color w:val="000000"/>
          <w:szCs w:val="22"/>
        </w:rPr>
        <w:t>Om du är gravid, tror att du kan vara gravid eller planerar att skaffa barn, rådfråga läkare innan du använder detta läkemedel.</w:t>
      </w:r>
    </w:p>
    <w:p w14:paraId="0C78EF59" w14:textId="77777777" w:rsidR="007D3614" w:rsidRPr="000A03F9" w:rsidRDefault="00D52428" w:rsidP="00982D6C">
      <w:pPr>
        <w:numPr>
          <w:ilvl w:val="0"/>
          <w:numId w:val="26"/>
        </w:numPr>
        <w:tabs>
          <w:tab w:val="left" w:pos="426"/>
        </w:tabs>
        <w:ind w:left="426" w:hanging="426"/>
        <w:rPr>
          <w:szCs w:val="22"/>
        </w:rPr>
      </w:pPr>
      <w:r>
        <w:rPr>
          <w:szCs w:val="22"/>
        </w:rPr>
        <w:t>Libmyris</w:t>
      </w:r>
      <w:r w:rsidR="00693E10" w:rsidRPr="000A03F9">
        <w:rPr>
          <w:szCs w:val="22"/>
        </w:rPr>
        <w:t xml:space="preserve"> </w:t>
      </w:r>
      <w:r w:rsidR="00693E10" w:rsidRPr="000A03F9">
        <w:rPr>
          <w:color w:val="000000"/>
          <w:szCs w:val="22"/>
        </w:rPr>
        <w:t>ska endast användas under graviditet om det behövs.</w:t>
      </w:r>
    </w:p>
    <w:p w14:paraId="1682EB1F" w14:textId="77777777" w:rsidR="007D3614" w:rsidRPr="000A03F9" w:rsidRDefault="00693E10" w:rsidP="00982D6C">
      <w:pPr>
        <w:numPr>
          <w:ilvl w:val="0"/>
          <w:numId w:val="26"/>
        </w:numPr>
        <w:tabs>
          <w:tab w:val="left" w:pos="426"/>
        </w:tabs>
        <w:ind w:left="426" w:hanging="426"/>
        <w:rPr>
          <w:szCs w:val="22"/>
        </w:rPr>
      </w:pPr>
      <w:r w:rsidRPr="000A03F9">
        <w:rPr>
          <w:szCs w:val="22"/>
        </w:rPr>
        <w:t>Enligt en graviditetsstudie fanns ingen ökad risk för fosterskador när mamman hade fått adalimumab under graviditeten, jämfört med mammor med samma sjukdom som inte använt adalimumab.</w:t>
      </w:r>
    </w:p>
    <w:p w14:paraId="3782CA2C" w14:textId="77777777" w:rsidR="007D3614" w:rsidRPr="000A03F9" w:rsidRDefault="00D52428" w:rsidP="00982D6C">
      <w:pPr>
        <w:numPr>
          <w:ilvl w:val="0"/>
          <w:numId w:val="26"/>
        </w:numPr>
        <w:tabs>
          <w:tab w:val="left" w:pos="426"/>
        </w:tabs>
        <w:ind w:left="426" w:hanging="426"/>
        <w:rPr>
          <w:szCs w:val="22"/>
        </w:rPr>
      </w:pPr>
      <w:r>
        <w:rPr>
          <w:szCs w:val="22"/>
        </w:rPr>
        <w:t>Libmyris</w:t>
      </w:r>
      <w:r w:rsidR="00693E10" w:rsidRPr="000A03F9">
        <w:rPr>
          <w:szCs w:val="22"/>
        </w:rPr>
        <w:t xml:space="preserve"> kan användas under amning.</w:t>
      </w:r>
    </w:p>
    <w:p w14:paraId="2F92BF85" w14:textId="77777777" w:rsidR="007D3614" w:rsidRPr="000A03F9" w:rsidRDefault="00693E10" w:rsidP="00982D6C">
      <w:pPr>
        <w:numPr>
          <w:ilvl w:val="0"/>
          <w:numId w:val="26"/>
        </w:numPr>
        <w:tabs>
          <w:tab w:val="left" w:pos="426"/>
        </w:tabs>
        <w:ind w:left="426" w:hanging="426"/>
        <w:rPr>
          <w:szCs w:val="22"/>
          <w:lang w:eastAsia="en-GB"/>
        </w:rPr>
      </w:pPr>
      <w:r w:rsidRPr="000A03F9">
        <w:rPr>
          <w:szCs w:val="22"/>
          <w:lang w:eastAsia="en-GB"/>
        </w:rPr>
        <w:t xml:space="preserve">Om du får </w:t>
      </w:r>
      <w:r w:rsidR="00D52428">
        <w:rPr>
          <w:szCs w:val="22"/>
        </w:rPr>
        <w:t>Libmyris</w:t>
      </w:r>
      <w:r w:rsidRPr="000A03F9">
        <w:rPr>
          <w:szCs w:val="22"/>
          <w:lang w:eastAsia="en-GB"/>
        </w:rPr>
        <w:t xml:space="preserve"> under din graviditet, kan ditt nyfödda barn ha en ökad risk för att få en infektion.</w:t>
      </w:r>
    </w:p>
    <w:p w14:paraId="2BCA1A60" w14:textId="77777777" w:rsidR="007D3614" w:rsidRPr="000A03F9" w:rsidRDefault="00693E10" w:rsidP="00982D6C">
      <w:pPr>
        <w:numPr>
          <w:ilvl w:val="0"/>
          <w:numId w:val="26"/>
        </w:numPr>
        <w:tabs>
          <w:tab w:val="left" w:pos="426"/>
        </w:tabs>
        <w:ind w:left="426" w:hanging="426"/>
        <w:rPr>
          <w:szCs w:val="22"/>
          <w:lang w:eastAsia="en-GB"/>
        </w:rPr>
      </w:pPr>
      <w:r w:rsidRPr="000A03F9">
        <w:rPr>
          <w:szCs w:val="22"/>
          <w:lang w:eastAsia="en-GB"/>
        </w:rPr>
        <w:t xml:space="preserve">Det är viktigt att du berättar för barnläkaren och annan sjukvårdspersonal om att du använde </w:t>
      </w:r>
      <w:r w:rsidR="00D52428">
        <w:rPr>
          <w:szCs w:val="22"/>
        </w:rPr>
        <w:t>Libmyris</w:t>
      </w:r>
      <w:r w:rsidRPr="000A03F9">
        <w:rPr>
          <w:szCs w:val="22"/>
          <w:lang w:eastAsia="en-GB"/>
        </w:rPr>
        <w:t xml:space="preserve"> under din graviditet, innan ditt nyfödda barn ska vaccineras. (För mer information om vacciner se avsnittet ”Varningar och försiktighet”).</w:t>
      </w:r>
    </w:p>
    <w:p w14:paraId="03628C2D" w14:textId="77777777" w:rsidR="007D3614" w:rsidRPr="000A03F9" w:rsidRDefault="007D3614" w:rsidP="00D35D41">
      <w:pPr>
        <w:pStyle w:val="EMEANormal"/>
        <w:rPr>
          <w:color w:val="000000"/>
          <w:szCs w:val="22"/>
          <w:lang w:val="sv-SE"/>
        </w:rPr>
      </w:pPr>
    </w:p>
    <w:p w14:paraId="76A84FC5" w14:textId="77777777" w:rsidR="007D3614" w:rsidRPr="000A03F9" w:rsidRDefault="00693E10" w:rsidP="00D35D41">
      <w:pPr>
        <w:pStyle w:val="EMEAHeadingLeaflet"/>
        <w:spacing w:before="0" w:after="0"/>
        <w:rPr>
          <w:color w:val="000000"/>
          <w:szCs w:val="22"/>
        </w:rPr>
      </w:pPr>
      <w:r w:rsidRPr="000A03F9">
        <w:rPr>
          <w:color w:val="000000"/>
          <w:szCs w:val="22"/>
        </w:rPr>
        <w:t>Körförmåga och användning av maskiner</w:t>
      </w:r>
    </w:p>
    <w:p w14:paraId="320925F6" w14:textId="77777777" w:rsidR="007D3614" w:rsidRPr="000A03F9" w:rsidRDefault="00D52428" w:rsidP="00D35D41">
      <w:pPr>
        <w:pStyle w:val="EMEANormal"/>
        <w:rPr>
          <w:color w:val="000000"/>
          <w:szCs w:val="22"/>
          <w:lang w:val="sv-SE"/>
        </w:rPr>
      </w:pPr>
      <w:r>
        <w:rPr>
          <w:szCs w:val="22"/>
          <w:lang w:val="sv-SE"/>
        </w:rPr>
        <w:t>Libmyris</w:t>
      </w:r>
      <w:r w:rsidR="00693E10" w:rsidRPr="000A03F9">
        <w:rPr>
          <w:szCs w:val="22"/>
          <w:lang w:val="sv-SE"/>
        </w:rPr>
        <w:t xml:space="preserve"> kan ha en liten påverkan på din förmåga att köra bil, cykla eller använda maskiner. En känsla av att rummet snurrar samt synstörningar kan inträffa när </w:t>
      </w:r>
      <w:r>
        <w:rPr>
          <w:szCs w:val="22"/>
          <w:lang w:val="sv-SE"/>
        </w:rPr>
        <w:t>Libmyris</w:t>
      </w:r>
      <w:r w:rsidR="00693E10" w:rsidRPr="000A03F9">
        <w:rPr>
          <w:szCs w:val="22"/>
          <w:lang w:val="sv-SE"/>
        </w:rPr>
        <w:t xml:space="preserve"> används.</w:t>
      </w:r>
    </w:p>
    <w:p w14:paraId="24022FB3" w14:textId="77777777" w:rsidR="007D3614" w:rsidRPr="000A03F9" w:rsidRDefault="007D3614" w:rsidP="00D35D41">
      <w:pPr>
        <w:pStyle w:val="EMEANormal"/>
        <w:rPr>
          <w:color w:val="000000"/>
          <w:szCs w:val="22"/>
          <w:lang w:val="sv-SE"/>
        </w:rPr>
      </w:pPr>
    </w:p>
    <w:p w14:paraId="02ECBDFF" w14:textId="0F6915CB" w:rsidR="007D3614" w:rsidRPr="000A03F9" w:rsidRDefault="00D52428" w:rsidP="00D35D41">
      <w:pPr>
        <w:pStyle w:val="EMEANormal"/>
        <w:rPr>
          <w:b/>
          <w:bCs/>
          <w:color w:val="000000"/>
          <w:szCs w:val="22"/>
          <w:lang w:val="sv-SE"/>
        </w:rPr>
      </w:pPr>
      <w:r>
        <w:rPr>
          <w:b/>
          <w:bCs/>
          <w:color w:val="000000"/>
          <w:szCs w:val="22"/>
          <w:lang w:val="sv-SE"/>
        </w:rPr>
        <w:t>Libmyris</w:t>
      </w:r>
      <w:r w:rsidR="00693E10" w:rsidRPr="000A03F9">
        <w:rPr>
          <w:b/>
          <w:bCs/>
          <w:color w:val="000000"/>
          <w:szCs w:val="22"/>
          <w:lang w:val="sv-SE"/>
        </w:rPr>
        <w:t xml:space="preserve"> innehåller natrium</w:t>
      </w:r>
      <w:r w:rsidR="00485DA4" w:rsidRPr="00485DA4">
        <w:rPr>
          <w:b/>
          <w:bCs/>
          <w:color w:val="000000"/>
          <w:szCs w:val="22"/>
          <w:lang w:val="sv-SE"/>
        </w:rPr>
        <w:t xml:space="preserve"> </w:t>
      </w:r>
      <w:r w:rsidR="00485DA4">
        <w:rPr>
          <w:b/>
          <w:bCs/>
          <w:color w:val="000000"/>
          <w:szCs w:val="22"/>
          <w:lang w:val="sv-SE"/>
        </w:rPr>
        <w:t>och polysorbat 80</w:t>
      </w:r>
    </w:p>
    <w:p w14:paraId="4F419C8E" w14:textId="3B4F57B4" w:rsidR="007D3614" w:rsidRPr="000A03F9" w:rsidRDefault="00693E10" w:rsidP="00D35D41">
      <w:pPr>
        <w:keepNext/>
        <w:keepLines/>
        <w:rPr>
          <w:szCs w:val="22"/>
        </w:rPr>
      </w:pPr>
      <w:r w:rsidRPr="000A03F9">
        <w:rPr>
          <w:szCs w:val="22"/>
        </w:rPr>
        <w:t>Detta läkemedel innehåller mindre än 1 mmol natrium (23 mg) per 0,</w:t>
      </w:r>
      <w:r w:rsidR="005C01AF">
        <w:rPr>
          <w:szCs w:val="22"/>
        </w:rPr>
        <w:t>8</w:t>
      </w:r>
      <w:r w:rsidRPr="000A03F9">
        <w:rPr>
          <w:szCs w:val="22"/>
        </w:rPr>
        <w:t> ml d.v.s. är näst intill “natriumfritt”.</w:t>
      </w:r>
    </w:p>
    <w:p w14:paraId="231FC0EB" w14:textId="77777777" w:rsidR="007D3614" w:rsidRPr="000A03F9" w:rsidRDefault="007D3614" w:rsidP="00D35D41">
      <w:pPr>
        <w:pStyle w:val="EMEANormal"/>
        <w:rPr>
          <w:color w:val="000000"/>
          <w:szCs w:val="22"/>
          <w:lang w:val="sv-SE"/>
        </w:rPr>
      </w:pPr>
    </w:p>
    <w:p w14:paraId="119AEBDD" w14:textId="77777777" w:rsidR="00485DA4" w:rsidRDefault="00485DA4" w:rsidP="00485DA4">
      <w:r>
        <w:t xml:space="preserve">Detta läkemedel innehåller 1 mg polysorbat 80 i varje ml. </w:t>
      </w:r>
      <w:r w:rsidRPr="00765EF9">
        <w:t>Polysorbater kan orsaka allergiska reaktioner. Tala om för läkare</w:t>
      </w:r>
      <w:r>
        <w:t>n</w:t>
      </w:r>
      <w:r w:rsidRPr="00765EF9">
        <w:t xml:space="preserve"> om d</w:t>
      </w:r>
      <w:r>
        <w:t xml:space="preserve">itt barn </w:t>
      </w:r>
      <w:r w:rsidRPr="00765EF9">
        <w:t>har några kända allergier.</w:t>
      </w:r>
    </w:p>
    <w:p w14:paraId="1438ACDF" w14:textId="77777777" w:rsidR="007D3614" w:rsidRPr="000A03F9" w:rsidRDefault="007D3614" w:rsidP="00D35D41">
      <w:pPr>
        <w:pStyle w:val="EMEANormal"/>
        <w:rPr>
          <w:color w:val="000000"/>
          <w:szCs w:val="22"/>
          <w:lang w:val="sv-SE"/>
        </w:rPr>
      </w:pPr>
    </w:p>
    <w:p w14:paraId="5D4CB503" w14:textId="77777777" w:rsidR="007D3614" w:rsidRPr="00A000A0" w:rsidRDefault="00693E10" w:rsidP="00A000A0">
      <w:pPr>
        <w:rPr>
          <w:bCs/>
        </w:rPr>
      </w:pPr>
      <w:r w:rsidRPr="00A000A0">
        <w:rPr>
          <w:b/>
          <w:bCs/>
        </w:rPr>
        <w:t>3.</w:t>
      </w:r>
      <w:r w:rsidRPr="00A000A0">
        <w:rPr>
          <w:b/>
          <w:bCs/>
        </w:rPr>
        <w:tab/>
        <w:t xml:space="preserve">Hur du använder </w:t>
      </w:r>
      <w:r w:rsidR="00D52428" w:rsidRPr="00A000A0">
        <w:rPr>
          <w:b/>
          <w:bCs/>
        </w:rPr>
        <w:t>Libmyris</w:t>
      </w:r>
    </w:p>
    <w:p w14:paraId="62C9114D" w14:textId="77777777" w:rsidR="007D3614" w:rsidRPr="000A03F9" w:rsidRDefault="007D3614" w:rsidP="00D35D41">
      <w:pPr>
        <w:pStyle w:val="EMEANormal"/>
        <w:rPr>
          <w:color w:val="000000"/>
          <w:szCs w:val="22"/>
          <w:lang w:val="sv-SE"/>
        </w:rPr>
      </w:pPr>
    </w:p>
    <w:p w14:paraId="56A98F50" w14:textId="77777777" w:rsidR="007D3614" w:rsidRPr="000A03F9" w:rsidRDefault="00693E10" w:rsidP="00D35D41">
      <w:pPr>
        <w:pStyle w:val="EMEANormal"/>
        <w:rPr>
          <w:color w:val="000000"/>
          <w:szCs w:val="22"/>
          <w:lang w:val="sv-SE"/>
        </w:rPr>
      </w:pPr>
      <w:r w:rsidRPr="000A03F9">
        <w:rPr>
          <w:color w:val="000000"/>
          <w:szCs w:val="22"/>
          <w:lang w:val="sv-SE"/>
        </w:rPr>
        <w:t>Använd alltid detta läkemedel enligt läkarens eller apotekspersonalens anvisningar. Rådfråga läkare eller apotekspersonal om du är osäker.</w:t>
      </w:r>
    </w:p>
    <w:p w14:paraId="41EBCFD2" w14:textId="77777777" w:rsidR="007D3614" w:rsidRPr="000A03F9" w:rsidRDefault="007D3614" w:rsidP="00D35D41">
      <w:pPr>
        <w:pStyle w:val="EMEANormal"/>
        <w:rPr>
          <w:color w:val="000000"/>
          <w:szCs w:val="22"/>
          <w:lang w:val="sv-SE"/>
        </w:rPr>
      </w:pPr>
    </w:p>
    <w:p w14:paraId="0E908A60" w14:textId="77777777" w:rsidR="007D3614" w:rsidRPr="000A03F9" w:rsidRDefault="00693E10" w:rsidP="00D35D41">
      <w:pPr>
        <w:pStyle w:val="EMEANormal"/>
        <w:rPr>
          <w:color w:val="000000"/>
          <w:szCs w:val="22"/>
          <w:lang w:val="sv-SE"/>
        </w:rPr>
      </w:pPr>
      <w:r w:rsidRPr="000A03F9">
        <w:rPr>
          <w:color w:val="000000"/>
          <w:szCs w:val="22"/>
          <w:lang w:val="sv-SE"/>
        </w:rPr>
        <w:t xml:space="preserve">De rekommenderade doserna av </w:t>
      </w:r>
      <w:r w:rsidR="00D52428">
        <w:rPr>
          <w:szCs w:val="22"/>
          <w:lang w:val="sv-SE"/>
        </w:rPr>
        <w:t>Libmyris</w:t>
      </w:r>
      <w:r w:rsidRPr="000A03F9">
        <w:rPr>
          <w:color w:val="000000"/>
          <w:szCs w:val="22"/>
          <w:lang w:val="sv-SE"/>
        </w:rPr>
        <w:t xml:space="preserve"> för varje godkänt användningsområde visas i tabellen nedan. Din läkare kan förskriva en annan styrka av </w:t>
      </w:r>
      <w:r w:rsidR="00D52428">
        <w:rPr>
          <w:szCs w:val="22"/>
          <w:lang w:val="sv-SE"/>
        </w:rPr>
        <w:t>Libmyris</w:t>
      </w:r>
      <w:r w:rsidRPr="000A03F9">
        <w:rPr>
          <w:color w:val="000000"/>
          <w:szCs w:val="22"/>
          <w:lang w:val="sv-SE"/>
        </w:rPr>
        <w:t xml:space="preserve"> om du behöver en annan dosering. </w:t>
      </w:r>
    </w:p>
    <w:p w14:paraId="5A194B9B"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7D3614" w:rsidRPr="000A03F9" w14:paraId="34128B70" w14:textId="77777777">
        <w:tc>
          <w:tcPr>
            <w:tcW w:w="9061" w:type="dxa"/>
            <w:gridSpan w:val="3"/>
          </w:tcPr>
          <w:p w14:paraId="17766522" w14:textId="77777777" w:rsidR="007D3614" w:rsidRPr="000A03F9" w:rsidRDefault="00693E10" w:rsidP="00D35D41">
            <w:pPr>
              <w:keepNext/>
              <w:numPr>
                <w:ilvl w:val="12"/>
                <w:numId w:val="0"/>
              </w:numPr>
              <w:rPr>
                <w:b/>
                <w:szCs w:val="22"/>
              </w:rPr>
            </w:pPr>
            <w:r w:rsidRPr="000A03F9">
              <w:rPr>
                <w:b/>
                <w:szCs w:val="22"/>
              </w:rPr>
              <w:t>Reumatoid artrit</w:t>
            </w:r>
          </w:p>
        </w:tc>
      </w:tr>
      <w:tr w:rsidR="007D3614" w:rsidRPr="000A03F9" w14:paraId="04A990BC" w14:textId="77777777">
        <w:tc>
          <w:tcPr>
            <w:tcW w:w="3023" w:type="dxa"/>
          </w:tcPr>
          <w:p w14:paraId="467C2978" w14:textId="77777777" w:rsidR="007D3614" w:rsidRPr="000A03F9" w:rsidRDefault="00693E10" w:rsidP="00D35D41">
            <w:pPr>
              <w:keepNext/>
              <w:numPr>
                <w:ilvl w:val="12"/>
                <w:numId w:val="0"/>
              </w:numPr>
              <w:rPr>
                <w:szCs w:val="22"/>
              </w:rPr>
            </w:pPr>
            <w:r w:rsidRPr="000A03F9">
              <w:rPr>
                <w:b/>
                <w:szCs w:val="22"/>
              </w:rPr>
              <w:t>Ålder eller kroppsvikt</w:t>
            </w:r>
          </w:p>
        </w:tc>
        <w:tc>
          <w:tcPr>
            <w:tcW w:w="3014" w:type="dxa"/>
          </w:tcPr>
          <w:p w14:paraId="244FBC02" w14:textId="77777777" w:rsidR="007D3614" w:rsidRPr="000A03F9" w:rsidRDefault="00693E10" w:rsidP="00D35D41">
            <w:pPr>
              <w:numPr>
                <w:ilvl w:val="12"/>
                <w:numId w:val="0"/>
              </w:numPr>
              <w:ind w:right="-2"/>
              <w:rPr>
                <w:szCs w:val="22"/>
              </w:rPr>
            </w:pPr>
            <w:r w:rsidRPr="000A03F9">
              <w:rPr>
                <w:b/>
                <w:szCs w:val="22"/>
              </w:rPr>
              <w:t>Rekommenderad dosering</w:t>
            </w:r>
          </w:p>
        </w:tc>
        <w:tc>
          <w:tcPr>
            <w:tcW w:w="3024" w:type="dxa"/>
          </w:tcPr>
          <w:p w14:paraId="21EC6348"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15CBE8E6" w14:textId="77777777">
        <w:tc>
          <w:tcPr>
            <w:tcW w:w="3023" w:type="dxa"/>
          </w:tcPr>
          <w:p w14:paraId="78222C06" w14:textId="77777777" w:rsidR="007D3614" w:rsidRPr="000A03F9" w:rsidRDefault="00693E10" w:rsidP="00D35D41">
            <w:pPr>
              <w:keepNext/>
              <w:numPr>
                <w:ilvl w:val="12"/>
                <w:numId w:val="0"/>
              </w:numPr>
              <w:rPr>
                <w:szCs w:val="22"/>
              </w:rPr>
            </w:pPr>
            <w:r w:rsidRPr="000A03F9">
              <w:rPr>
                <w:szCs w:val="22"/>
              </w:rPr>
              <w:t>Vuxna</w:t>
            </w:r>
          </w:p>
        </w:tc>
        <w:tc>
          <w:tcPr>
            <w:tcW w:w="3014" w:type="dxa"/>
          </w:tcPr>
          <w:p w14:paraId="51FFD711" w14:textId="77777777" w:rsidR="007D3614" w:rsidRPr="000A03F9" w:rsidRDefault="00693E10" w:rsidP="00D35D41">
            <w:pPr>
              <w:numPr>
                <w:ilvl w:val="12"/>
                <w:numId w:val="0"/>
              </w:numPr>
              <w:ind w:right="-2"/>
              <w:rPr>
                <w:szCs w:val="22"/>
              </w:rPr>
            </w:pPr>
            <w:r w:rsidRPr="000A03F9">
              <w:rPr>
                <w:szCs w:val="22"/>
              </w:rPr>
              <w:t>40 mg varannan vecka</w:t>
            </w:r>
          </w:p>
        </w:tc>
        <w:tc>
          <w:tcPr>
            <w:tcW w:w="3024" w:type="dxa"/>
          </w:tcPr>
          <w:p w14:paraId="5EEA8ECD" w14:textId="77777777" w:rsidR="007D3614" w:rsidRPr="000A03F9" w:rsidRDefault="00693E10" w:rsidP="00D35D41">
            <w:pPr>
              <w:autoSpaceDE w:val="0"/>
              <w:autoSpaceDN w:val="0"/>
              <w:adjustRightInd w:val="0"/>
              <w:rPr>
                <w:szCs w:val="22"/>
                <w:lang w:eastAsia="de-DE"/>
              </w:rPr>
            </w:pPr>
            <w:r w:rsidRPr="000A03F9">
              <w:rPr>
                <w:szCs w:val="22"/>
                <w:lang w:eastAsia="de-DE"/>
              </w:rPr>
              <w:t xml:space="preserve">Vid reumatoid artrit används metotrexat tillsammans med </w:t>
            </w:r>
            <w:r w:rsidR="00D52428">
              <w:rPr>
                <w:szCs w:val="22"/>
              </w:rPr>
              <w:t>Libmyris</w:t>
            </w:r>
            <w:r w:rsidRPr="000A03F9">
              <w:rPr>
                <w:szCs w:val="22"/>
                <w:lang w:eastAsia="de-DE"/>
              </w:rPr>
              <w:t xml:space="preserve">. Om din läkare beslutar att metotrexat inte är lämpligt kan </w:t>
            </w:r>
            <w:r w:rsidR="00D52428">
              <w:rPr>
                <w:szCs w:val="22"/>
              </w:rPr>
              <w:t>Libmyris</w:t>
            </w:r>
            <w:r w:rsidRPr="000A03F9">
              <w:rPr>
                <w:szCs w:val="22"/>
                <w:lang w:eastAsia="de-DE"/>
              </w:rPr>
              <w:t xml:space="preserve"> användas ensamt.</w:t>
            </w:r>
            <w:r w:rsidRPr="000A03F9">
              <w:rPr>
                <w:szCs w:val="22"/>
                <w:lang w:eastAsia="de-DE"/>
              </w:rPr>
              <w:br/>
            </w:r>
          </w:p>
          <w:p w14:paraId="67753054" w14:textId="77777777" w:rsidR="007D3614" w:rsidRPr="000A03F9" w:rsidRDefault="00693E10" w:rsidP="00D35D41">
            <w:pPr>
              <w:autoSpaceDE w:val="0"/>
              <w:autoSpaceDN w:val="0"/>
              <w:adjustRightInd w:val="0"/>
              <w:rPr>
                <w:szCs w:val="22"/>
                <w:lang w:eastAsia="de-DE"/>
              </w:rPr>
            </w:pPr>
            <w:r w:rsidRPr="000A03F9">
              <w:rPr>
                <w:szCs w:val="22"/>
                <w:lang w:eastAsia="de-DE"/>
              </w:rPr>
              <w:t xml:space="preserve">Om du har reumatoid artrit och du inte får metotrexat tillsammans med </w:t>
            </w:r>
            <w:r w:rsidR="00D52428">
              <w:rPr>
                <w:szCs w:val="22"/>
              </w:rPr>
              <w:t>Libmyris</w:t>
            </w:r>
            <w:r w:rsidRPr="000A03F9">
              <w:rPr>
                <w:szCs w:val="22"/>
                <w:lang w:eastAsia="de-DE"/>
              </w:rPr>
              <w:t xml:space="preserve"> kan din läkare besluta att ge dig 40 mg </w:t>
            </w:r>
            <w:r w:rsidR="00D52428">
              <w:rPr>
                <w:szCs w:val="22"/>
              </w:rPr>
              <w:t>Libmyris</w:t>
            </w:r>
            <w:r w:rsidRPr="000A03F9">
              <w:rPr>
                <w:szCs w:val="22"/>
                <w:lang w:eastAsia="de-DE"/>
              </w:rPr>
              <w:t xml:space="preserve"> varje vecka eller 80 mg varannan vecka.</w:t>
            </w:r>
          </w:p>
        </w:tc>
      </w:tr>
    </w:tbl>
    <w:p w14:paraId="4AB285FD"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6"/>
        <w:gridCol w:w="3026"/>
      </w:tblGrid>
      <w:tr w:rsidR="007D3614" w:rsidRPr="000A03F9" w14:paraId="316C6C7E" w14:textId="77777777">
        <w:tc>
          <w:tcPr>
            <w:tcW w:w="9061" w:type="dxa"/>
            <w:gridSpan w:val="3"/>
          </w:tcPr>
          <w:p w14:paraId="3DCB0ADC" w14:textId="77777777" w:rsidR="007D3614" w:rsidRPr="000A03F9" w:rsidRDefault="00693E10" w:rsidP="00D35D41">
            <w:pPr>
              <w:keepNext/>
              <w:numPr>
                <w:ilvl w:val="12"/>
                <w:numId w:val="0"/>
              </w:numPr>
              <w:ind w:right="-2"/>
              <w:rPr>
                <w:szCs w:val="22"/>
              </w:rPr>
            </w:pPr>
            <w:r w:rsidRPr="000A03F9">
              <w:rPr>
                <w:b/>
                <w:szCs w:val="22"/>
              </w:rPr>
              <w:t>Plackpsoriasis</w:t>
            </w:r>
          </w:p>
        </w:tc>
      </w:tr>
      <w:tr w:rsidR="007D3614" w:rsidRPr="000A03F9" w14:paraId="3B60AB1B" w14:textId="77777777">
        <w:tc>
          <w:tcPr>
            <w:tcW w:w="3019" w:type="dxa"/>
          </w:tcPr>
          <w:p w14:paraId="278AFE0F" w14:textId="77777777" w:rsidR="007D3614" w:rsidRPr="000A03F9" w:rsidRDefault="00693E10" w:rsidP="00D35D41">
            <w:pPr>
              <w:keepNext/>
              <w:numPr>
                <w:ilvl w:val="12"/>
                <w:numId w:val="0"/>
              </w:numPr>
              <w:ind w:right="-2"/>
              <w:rPr>
                <w:szCs w:val="22"/>
              </w:rPr>
            </w:pPr>
            <w:r w:rsidRPr="000A03F9">
              <w:rPr>
                <w:b/>
                <w:szCs w:val="22"/>
              </w:rPr>
              <w:t>Ålder eller kroppsvikt</w:t>
            </w:r>
          </w:p>
        </w:tc>
        <w:tc>
          <w:tcPr>
            <w:tcW w:w="3016" w:type="dxa"/>
          </w:tcPr>
          <w:p w14:paraId="1A414896" w14:textId="77777777" w:rsidR="007D3614" w:rsidRPr="000A03F9" w:rsidRDefault="00693E10" w:rsidP="00D35D41">
            <w:pPr>
              <w:numPr>
                <w:ilvl w:val="12"/>
                <w:numId w:val="0"/>
              </w:numPr>
              <w:ind w:right="-2"/>
              <w:rPr>
                <w:szCs w:val="22"/>
              </w:rPr>
            </w:pPr>
            <w:r w:rsidRPr="000A03F9">
              <w:rPr>
                <w:b/>
                <w:szCs w:val="22"/>
              </w:rPr>
              <w:t>Rekommenderad dosering</w:t>
            </w:r>
          </w:p>
        </w:tc>
        <w:tc>
          <w:tcPr>
            <w:tcW w:w="3026" w:type="dxa"/>
          </w:tcPr>
          <w:p w14:paraId="558A72BD"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258407AD" w14:textId="77777777">
        <w:tc>
          <w:tcPr>
            <w:tcW w:w="3019" w:type="dxa"/>
          </w:tcPr>
          <w:p w14:paraId="0690FA9C" w14:textId="77777777" w:rsidR="007D3614" w:rsidRPr="000A03F9" w:rsidRDefault="00693E10" w:rsidP="00D35D41">
            <w:pPr>
              <w:keepNext/>
              <w:numPr>
                <w:ilvl w:val="12"/>
                <w:numId w:val="0"/>
              </w:numPr>
              <w:ind w:right="-2"/>
              <w:rPr>
                <w:szCs w:val="22"/>
              </w:rPr>
            </w:pPr>
            <w:r w:rsidRPr="000A03F9">
              <w:rPr>
                <w:szCs w:val="22"/>
              </w:rPr>
              <w:t>Vuxna</w:t>
            </w:r>
          </w:p>
        </w:tc>
        <w:tc>
          <w:tcPr>
            <w:tcW w:w="3016" w:type="dxa"/>
          </w:tcPr>
          <w:p w14:paraId="02EAF74F" w14:textId="77777777" w:rsidR="007D3614" w:rsidRPr="000A03F9" w:rsidRDefault="00693E10" w:rsidP="00D35D41">
            <w:pPr>
              <w:keepNext/>
              <w:numPr>
                <w:ilvl w:val="12"/>
                <w:numId w:val="0"/>
              </w:numPr>
              <w:ind w:right="-2"/>
              <w:rPr>
                <w:szCs w:val="22"/>
              </w:rPr>
            </w:pPr>
            <w:r w:rsidRPr="000A03F9">
              <w:rPr>
                <w:szCs w:val="22"/>
              </w:rPr>
              <w:t>En startdos på 80 mg (en 80 mg injektion), följt av 40 mg varannan vecka med början en vecka efter startdosen.</w:t>
            </w:r>
          </w:p>
        </w:tc>
        <w:tc>
          <w:tcPr>
            <w:tcW w:w="3026" w:type="dxa"/>
          </w:tcPr>
          <w:p w14:paraId="0B1E53DD" w14:textId="77777777" w:rsidR="007D3614" w:rsidRPr="000A03F9" w:rsidRDefault="00693E10" w:rsidP="00D35D41">
            <w:pPr>
              <w:keepNext/>
              <w:rPr>
                <w:szCs w:val="22"/>
              </w:rPr>
            </w:pPr>
            <w:r w:rsidRPr="000A03F9">
              <w:rPr>
                <w:szCs w:val="22"/>
              </w:rPr>
              <w:t>Om du svarar otillräckligt på behandlingen kan din läkare öka dosen till 40 mg varje vecka eller 80 mg varannan vecka.</w:t>
            </w:r>
          </w:p>
        </w:tc>
      </w:tr>
    </w:tbl>
    <w:p w14:paraId="55273FC5"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3"/>
        <w:gridCol w:w="3028"/>
      </w:tblGrid>
      <w:tr w:rsidR="007D3614" w:rsidRPr="000A03F9" w14:paraId="19CD52E8" w14:textId="77777777">
        <w:tc>
          <w:tcPr>
            <w:tcW w:w="9061" w:type="dxa"/>
            <w:gridSpan w:val="3"/>
          </w:tcPr>
          <w:p w14:paraId="5DC6418B" w14:textId="77777777" w:rsidR="007D3614" w:rsidRPr="000A03F9" w:rsidRDefault="00693E10" w:rsidP="00D35D41">
            <w:pPr>
              <w:keepNext/>
              <w:numPr>
                <w:ilvl w:val="12"/>
                <w:numId w:val="0"/>
              </w:numPr>
              <w:rPr>
                <w:b/>
                <w:szCs w:val="22"/>
              </w:rPr>
            </w:pPr>
            <w:r w:rsidRPr="000A03F9">
              <w:rPr>
                <w:b/>
                <w:szCs w:val="22"/>
              </w:rPr>
              <w:t>Hidradenitis suppurativa</w:t>
            </w:r>
          </w:p>
        </w:tc>
      </w:tr>
      <w:tr w:rsidR="007D3614" w:rsidRPr="000A03F9" w14:paraId="0D7921EC" w14:textId="77777777">
        <w:tc>
          <w:tcPr>
            <w:tcW w:w="3020" w:type="dxa"/>
          </w:tcPr>
          <w:p w14:paraId="74F246D9" w14:textId="77777777" w:rsidR="007D3614" w:rsidRPr="000A03F9" w:rsidRDefault="00693E10" w:rsidP="00D35D41">
            <w:pPr>
              <w:keepNext/>
              <w:numPr>
                <w:ilvl w:val="12"/>
                <w:numId w:val="0"/>
              </w:numPr>
              <w:rPr>
                <w:szCs w:val="22"/>
              </w:rPr>
            </w:pPr>
            <w:r w:rsidRPr="000A03F9">
              <w:rPr>
                <w:b/>
                <w:szCs w:val="22"/>
              </w:rPr>
              <w:t>Ålder eller kroppsvikt</w:t>
            </w:r>
          </w:p>
        </w:tc>
        <w:tc>
          <w:tcPr>
            <w:tcW w:w="3013" w:type="dxa"/>
          </w:tcPr>
          <w:p w14:paraId="0D94F85C" w14:textId="77777777" w:rsidR="007D3614" w:rsidRPr="000A03F9" w:rsidRDefault="00693E10" w:rsidP="00D35D41">
            <w:pPr>
              <w:numPr>
                <w:ilvl w:val="12"/>
                <w:numId w:val="0"/>
              </w:numPr>
              <w:ind w:right="-2"/>
              <w:rPr>
                <w:szCs w:val="22"/>
              </w:rPr>
            </w:pPr>
            <w:r w:rsidRPr="000A03F9">
              <w:rPr>
                <w:b/>
                <w:szCs w:val="22"/>
              </w:rPr>
              <w:t>Rekommenderad dosering</w:t>
            </w:r>
          </w:p>
        </w:tc>
        <w:tc>
          <w:tcPr>
            <w:tcW w:w="3028" w:type="dxa"/>
          </w:tcPr>
          <w:p w14:paraId="270888E9"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2810E4E8" w14:textId="77777777">
        <w:tc>
          <w:tcPr>
            <w:tcW w:w="3020" w:type="dxa"/>
          </w:tcPr>
          <w:p w14:paraId="7B1714F3" w14:textId="77777777" w:rsidR="007D3614" w:rsidRPr="000A03F9" w:rsidRDefault="00693E10" w:rsidP="00D35D41">
            <w:pPr>
              <w:keepNext/>
              <w:numPr>
                <w:ilvl w:val="12"/>
                <w:numId w:val="0"/>
              </w:numPr>
              <w:rPr>
                <w:szCs w:val="22"/>
              </w:rPr>
            </w:pPr>
            <w:r w:rsidRPr="000A03F9">
              <w:rPr>
                <w:szCs w:val="22"/>
              </w:rPr>
              <w:t>Vuxna</w:t>
            </w:r>
          </w:p>
        </w:tc>
        <w:tc>
          <w:tcPr>
            <w:tcW w:w="3013" w:type="dxa"/>
          </w:tcPr>
          <w:p w14:paraId="3F8BB3A6" w14:textId="77777777" w:rsidR="007D3614" w:rsidRPr="000A03F9" w:rsidRDefault="00693E10" w:rsidP="00D35D41">
            <w:pPr>
              <w:numPr>
                <w:ilvl w:val="12"/>
                <w:numId w:val="0"/>
              </w:numPr>
              <w:ind w:right="-2"/>
              <w:rPr>
                <w:szCs w:val="22"/>
              </w:rPr>
            </w:pPr>
            <w:r w:rsidRPr="000A03F9">
              <w:rPr>
                <w:szCs w:val="22"/>
              </w:rPr>
              <w:t>En startdos på 160 mg (två 80 mg injektioner samma dag eller en 80 mg injektion per dag två dagar i följd), följt av 80 mg (en 80 mg injektion) två veckor senare. Efter ytterligare två veckor fortsätter behandlingen med en dos på 40 mg varje vecka eller 80 mg varannan vecka, enligt din läkares ordination.</w:t>
            </w:r>
          </w:p>
        </w:tc>
        <w:tc>
          <w:tcPr>
            <w:tcW w:w="3028" w:type="dxa"/>
          </w:tcPr>
          <w:p w14:paraId="6D77CD6E" w14:textId="77777777" w:rsidR="007D3614" w:rsidRPr="000A03F9" w:rsidRDefault="00693E10" w:rsidP="00D35D41">
            <w:pPr>
              <w:numPr>
                <w:ilvl w:val="12"/>
                <w:numId w:val="0"/>
              </w:numPr>
              <w:ind w:right="-2"/>
              <w:rPr>
                <w:szCs w:val="22"/>
              </w:rPr>
            </w:pPr>
            <w:r w:rsidRPr="000A03F9">
              <w:rPr>
                <w:szCs w:val="22"/>
              </w:rPr>
              <w:t>Det rekommenderas att du använder en bakteriedödande lösning dagligen på de områden som är påverkade.</w:t>
            </w:r>
          </w:p>
        </w:tc>
      </w:tr>
      <w:tr w:rsidR="007D3614" w:rsidRPr="000A03F9" w14:paraId="308AF3A2" w14:textId="77777777">
        <w:tc>
          <w:tcPr>
            <w:tcW w:w="3020" w:type="dxa"/>
          </w:tcPr>
          <w:p w14:paraId="2B2A5A25" w14:textId="77777777" w:rsidR="007D3614" w:rsidRPr="000A03F9" w:rsidRDefault="00693E10" w:rsidP="00D35D41">
            <w:pPr>
              <w:numPr>
                <w:ilvl w:val="12"/>
                <w:numId w:val="0"/>
              </w:numPr>
              <w:ind w:right="-2"/>
              <w:rPr>
                <w:szCs w:val="22"/>
              </w:rPr>
            </w:pPr>
            <w:r w:rsidRPr="000A03F9">
              <w:rPr>
                <w:szCs w:val="22"/>
              </w:rPr>
              <w:t>Ungdomar 12–17 år som väger minst 30 kg eller mer</w:t>
            </w:r>
          </w:p>
        </w:tc>
        <w:tc>
          <w:tcPr>
            <w:tcW w:w="3013" w:type="dxa"/>
          </w:tcPr>
          <w:p w14:paraId="12D10A52" w14:textId="77777777" w:rsidR="007D3614" w:rsidRPr="000A03F9" w:rsidRDefault="00693E10" w:rsidP="00D35D41">
            <w:pPr>
              <w:numPr>
                <w:ilvl w:val="12"/>
                <w:numId w:val="0"/>
              </w:numPr>
              <w:ind w:right="-2"/>
              <w:rPr>
                <w:szCs w:val="22"/>
              </w:rPr>
            </w:pPr>
            <w:r w:rsidRPr="000A03F9">
              <w:rPr>
                <w:szCs w:val="22"/>
              </w:rPr>
              <w:t>En startdos på 80 mg (en 80 mg injektion),</w:t>
            </w:r>
            <w:r w:rsidRPr="000A03F9">
              <w:rPr>
                <w:color w:val="000000"/>
                <w:szCs w:val="22"/>
              </w:rPr>
              <w:t xml:space="preserve"> följt av 40 mg varannan vecka med start en vecka senare. </w:t>
            </w:r>
          </w:p>
          <w:p w14:paraId="7885AD33" w14:textId="77777777" w:rsidR="007D3614" w:rsidRPr="000A03F9" w:rsidRDefault="007D3614" w:rsidP="00D35D41">
            <w:pPr>
              <w:rPr>
                <w:color w:val="000000"/>
                <w:szCs w:val="22"/>
              </w:rPr>
            </w:pPr>
          </w:p>
          <w:p w14:paraId="3B526D52" w14:textId="77777777" w:rsidR="007D3614" w:rsidRPr="000A03F9" w:rsidRDefault="007D3614" w:rsidP="00D35D41">
            <w:pPr>
              <w:rPr>
                <w:szCs w:val="22"/>
              </w:rPr>
            </w:pPr>
          </w:p>
        </w:tc>
        <w:tc>
          <w:tcPr>
            <w:tcW w:w="3028" w:type="dxa"/>
          </w:tcPr>
          <w:p w14:paraId="6438BCED" w14:textId="77777777" w:rsidR="007D3614" w:rsidRPr="000A03F9" w:rsidRDefault="00693E10" w:rsidP="00D35D41">
            <w:pPr>
              <w:numPr>
                <w:ilvl w:val="12"/>
                <w:numId w:val="0"/>
              </w:numPr>
              <w:ind w:right="-2"/>
              <w:rPr>
                <w:color w:val="000000"/>
                <w:szCs w:val="22"/>
              </w:rPr>
            </w:pPr>
            <w:r w:rsidRPr="000A03F9">
              <w:rPr>
                <w:color w:val="000000"/>
                <w:szCs w:val="22"/>
              </w:rPr>
              <w:t xml:space="preserve">Om du inte svarar tillräckligt på </w:t>
            </w:r>
            <w:r w:rsidR="00D52428">
              <w:rPr>
                <w:szCs w:val="22"/>
              </w:rPr>
              <w:t>Libmyris</w:t>
            </w:r>
            <w:r w:rsidRPr="000A03F9">
              <w:rPr>
                <w:color w:val="000000"/>
                <w:szCs w:val="22"/>
              </w:rPr>
              <w:t> 40 mg varannan vecka kan din läkare öka dosen till 40 mg varje vecka eller 80 mg varannan vecka.</w:t>
            </w:r>
          </w:p>
          <w:p w14:paraId="6FB4BDA4" w14:textId="77777777" w:rsidR="007D3614" w:rsidRPr="000A03F9" w:rsidRDefault="007D3614" w:rsidP="00D35D41">
            <w:pPr>
              <w:numPr>
                <w:ilvl w:val="12"/>
                <w:numId w:val="0"/>
              </w:numPr>
              <w:ind w:right="-2"/>
              <w:rPr>
                <w:color w:val="000000"/>
                <w:szCs w:val="22"/>
              </w:rPr>
            </w:pPr>
          </w:p>
          <w:p w14:paraId="03DC2BDA" w14:textId="77777777" w:rsidR="007D3614" w:rsidRPr="000A03F9" w:rsidRDefault="00693E10" w:rsidP="00D35D41">
            <w:pPr>
              <w:rPr>
                <w:szCs w:val="22"/>
              </w:rPr>
            </w:pPr>
            <w:r w:rsidRPr="000A03F9">
              <w:rPr>
                <w:color w:val="000000"/>
                <w:szCs w:val="22"/>
              </w:rPr>
              <w:t>Det rekommenderas att du dagligen använder en bakteriedödande lösning på de påverkade områdena.</w:t>
            </w:r>
          </w:p>
        </w:tc>
      </w:tr>
    </w:tbl>
    <w:p w14:paraId="5DB1527C" w14:textId="77777777" w:rsidR="007D3614" w:rsidRPr="000A03F9" w:rsidRDefault="007D3614" w:rsidP="00D35D41">
      <w:pPr>
        <w:pStyle w:val="EMEANormal"/>
        <w:rPr>
          <w:szCs w:val="22"/>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33"/>
        <w:gridCol w:w="3011"/>
      </w:tblGrid>
      <w:tr w:rsidR="007D3614" w:rsidRPr="000A03F9" w14:paraId="49E494CA" w14:textId="77777777">
        <w:tc>
          <w:tcPr>
            <w:tcW w:w="9061" w:type="dxa"/>
            <w:gridSpan w:val="3"/>
          </w:tcPr>
          <w:p w14:paraId="76B64792" w14:textId="77777777" w:rsidR="007D3614" w:rsidRPr="000A03F9" w:rsidRDefault="00693E10" w:rsidP="00D35D41">
            <w:pPr>
              <w:keepNext/>
              <w:numPr>
                <w:ilvl w:val="12"/>
                <w:numId w:val="0"/>
              </w:numPr>
              <w:ind w:right="-2"/>
              <w:rPr>
                <w:szCs w:val="22"/>
              </w:rPr>
            </w:pPr>
            <w:r w:rsidRPr="000A03F9">
              <w:rPr>
                <w:b/>
                <w:szCs w:val="22"/>
              </w:rPr>
              <w:t>Crohns sjukdom</w:t>
            </w:r>
          </w:p>
        </w:tc>
      </w:tr>
      <w:tr w:rsidR="007D3614" w:rsidRPr="000A03F9" w14:paraId="58032D39" w14:textId="77777777">
        <w:tc>
          <w:tcPr>
            <w:tcW w:w="3017" w:type="dxa"/>
          </w:tcPr>
          <w:p w14:paraId="612CE0D3" w14:textId="77777777" w:rsidR="007D3614" w:rsidRPr="000A03F9" w:rsidRDefault="00693E10" w:rsidP="00D35D41">
            <w:pPr>
              <w:numPr>
                <w:ilvl w:val="12"/>
                <w:numId w:val="0"/>
              </w:numPr>
              <w:ind w:right="-2"/>
              <w:rPr>
                <w:szCs w:val="22"/>
              </w:rPr>
            </w:pPr>
            <w:r w:rsidRPr="000A03F9">
              <w:rPr>
                <w:b/>
                <w:szCs w:val="22"/>
              </w:rPr>
              <w:t>Ålder eller kroppsvikt</w:t>
            </w:r>
          </w:p>
        </w:tc>
        <w:tc>
          <w:tcPr>
            <w:tcW w:w="3033" w:type="dxa"/>
          </w:tcPr>
          <w:p w14:paraId="11B9D785" w14:textId="77777777" w:rsidR="007D3614" w:rsidRPr="000A03F9" w:rsidRDefault="00693E10" w:rsidP="00D35D41">
            <w:pPr>
              <w:numPr>
                <w:ilvl w:val="12"/>
                <w:numId w:val="0"/>
              </w:numPr>
              <w:ind w:right="-2"/>
              <w:rPr>
                <w:szCs w:val="22"/>
              </w:rPr>
            </w:pPr>
            <w:r w:rsidRPr="000A03F9">
              <w:rPr>
                <w:b/>
                <w:szCs w:val="22"/>
              </w:rPr>
              <w:t>Rekommenderad dosering</w:t>
            </w:r>
          </w:p>
        </w:tc>
        <w:tc>
          <w:tcPr>
            <w:tcW w:w="3011" w:type="dxa"/>
          </w:tcPr>
          <w:p w14:paraId="218DCD21"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29912B70" w14:textId="77777777">
        <w:tc>
          <w:tcPr>
            <w:tcW w:w="3017" w:type="dxa"/>
          </w:tcPr>
          <w:p w14:paraId="0CEAD36E" w14:textId="77777777" w:rsidR="007D3614" w:rsidRPr="000A03F9" w:rsidRDefault="00F86F8A" w:rsidP="00D35D41">
            <w:pPr>
              <w:numPr>
                <w:ilvl w:val="12"/>
                <w:numId w:val="0"/>
              </w:numPr>
              <w:ind w:right="-2"/>
              <w:rPr>
                <w:szCs w:val="22"/>
              </w:rPr>
            </w:pPr>
            <w:r w:rsidRPr="000A03F9">
              <w:rPr>
                <w:szCs w:val="22"/>
              </w:rPr>
              <w:t>Vuxna, ungdomar och b</w:t>
            </w:r>
            <w:r w:rsidR="00693E10" w:rsidRPr="000A03F9">
              <w:rPr>
                <w:szCs w:val="22"/>
              </w:rPr>
              <w:t xml:space="preserve">arn, från 6 års ålder som väger 40 kg eller mer </w:t>
            </w:r>
          </w:p>
        </w:tc>
        <w:tc>
          <w:tcPr>
            <w:tcW w:w="3033" w:type="dxa"/>
          </w:tcPr>
          <w:p w14:paraId="27BDCFC5" w14:textId="77777777" w:rsidR="007D3614" w:rsidRPr="000A03F9" w:rsidRDefault="00693E10" w:rsidP="00D35D41">
            <w:pPr>
              <w:rPr>
                <w:szCs w:val="22"/>
              </w:rPr>
            </w:pPr>
            <w:r w:rsidRPr="000A03F9">
              <w:rPr>
                <w:szCs w:val="22"/>
              </w:rPr>
              <w:t xml:space="preserve">En startdos på 80 mg (en 80 mg injektion), följt av 40 mg två veckor senare. </w:t>
            </w:r>
          </w:p>
          <w:p w14:paraId="37D883DF" w14:textId="77777777" w:rsidR="007D3614" w:rsidRPr="000A03F9" w:rsidRDefault="007D3614" w:rsidP="00D35D41">
            <w:pPr>
              <w:rPr>
                <w:szCs w:val="22"/>
              </w:rPr>
            </w:pPr>
          </w:p>
          <w:p w14:paraId="0847CA8C" w14:textId="77777777" w:rsidR="007D3614" w:rsidRPr="000A03F9" w:rsidRDefault="00693E10" w:rsidP="00D35D41">
            <w:pPr>
              <w:rPr>
                <w:szCs w:val="22"/>
              </w:rPr>
            </w:pPr>
            <w:r w:rsidRPr="000A03F9">
              <w:rPr>
                <w:szCs w:val="22"/>
              </w:rPr>
              <w:t>Om en snabbare förbättring är nödvändig, kan din läkare ge dig en startdos på 160 mg (två 80 mg injektioner samma dag eller en 80 mg injektion per dag två dagar i följd), följt av 80 mg (en 80 mg injektion) två veckor senare.</w:t>
            </w:r>
          </w:p>
          <w:p w14:paraId="453209BE" w14:textId="77777777" w:rsidR="007D3614" w:rsidRPr="000A03F9" w:rsidRDefault="007D3614" w:rsidP="00D35D41">
            <w:pPr>
              <w:rPr>
                <w:szCs w:val="22"/>
              </w:rPr>
            </w:pPr>
          </w:p>
          <w:p w14:paraId="2BAC904C" w14:textId="77777777" w:rsidR="007D3614" w:rsidRPr="000A03F9" w:rsidRDefault="00693E10" w:rsidP="00D35D41">
            <w:pPr>
              <w:numPr>
                <w:ilvl w:val="12"/>
                <w:numId w:val="0"/>
              </w:numPr>
              <w:ind w:right="-2"/>
              <w:rPr>
                <w:szCs w:val="22"/>
              </w:rPr>
            </w:pPr>
            <w:r w:rsidRPr="000A03F9">
              <w:rPr>
                <w:szCs w:val="22"/>
              </w:rPr>
              <w:t>Därefter är den vanliga dosen 40 mg varannan vecka.</w:t>
            </w:r>
          </w:p>
        </w:tc>
        <w:tc>
          <w:tcPr>
            <w:tcW w:w="3011" w:type="dxa"/>
          </w:tcPr>
          <w:p w14:paraId="16287806" w14:textId="77777777" w:rsidR="007D3614" w:rsidRPr="000A03F9" w:rsidRDefault="00693E10" w:rsidP="00D35D41">
            <w:pPr>
              <w:rPr>
                <w:szCs w:val="22"/>
              </w:rPr>
            </w:pPr>
            <w:r w:rsidRPr="000A03F9">
              <w:rPr>
                <w:szCs w:val="22"/>
              </w:rPr>
              <w:t xml:space="preserve">Läkare kan öka dosen till 40 mg varje vecka eller 80 mg varannan vecka. </w:t>
            </w:r>
          </w:p>
        </w:tc>
      </w:tr>
      <w:tr w:rsidR="007D3614" w:rsidRPr="000A03F9" w14:paraId="1DB29D3B" w14:textId="77777777">
        <w:tc>
          <w:tcPr>
            <w:tcW w:w="3017" w:type="dxa"/>
          </w:tcPr>
          <w:p w14:paraId="413C3670" w14:textId="77777777" w:rsidR="007D3614" w:rsidRPr="000A03F9" w:rsidRDefault="00693E10" w:rsidP="00D35D41">
            <w:pPr>
              <w:numPr>
                <w:ilvl w:val="12"/>
                <w:numId w:val="0"/>
              </w:numPr>
              <w:ind w:right="-2"/>
              <w:rPr>
                <w:szCs w:val="22"/>
              </w:rPr>
            </w:pPr>
            <w:r w:rsidRPr="000A03F9">
              <w:rPr>
                <w:szCs w:val="22"/>
              </w:rPr>
              <w:t xml:space="preserve">Barn och ungdomar 6–17 år som väger mindre än 40 kg </w:t>
            </w:r>
          </w:p>
        </w:tc>
        <w:tc>
          <w:tcPr>
            <w:tcW w:w="3033" w:type="dxa"/>
          </w:tcPr>
          <w:p w14:paraId="3E013CDB" w14:textId="77777777" w:rsidR="007D3614" w:rsidRPr="000A03F9" w:rsidRDefault="00D52428" w:rsidP="00D35D41">
            <w:pPr>
              <w:rPr>
                <w:szCs w:val="22"/>
              </w:rPr>
            </w:pPr>
            <w:r>
              <w:rPr>
                <w:szCs w:val="22"/>
                <w:lang w:eastAsia="en-GB"/>
              </w:rPr>
              <w:t>Libmyris</w:t>
            </w:r>
            <w:r w:rsidR="00693E10" w:rsidRPr="000A03F9">
              <w:rPr>
                <w:szCs w:val="22"/>
                <w:lang w:eastAsia="en-GB"/>
              </w:rPr>
              <w:t> 80 mg förfylld spruta ska inte användas hos barn och ungdomar med Crohns sjukdom som väger mindre än 40 kg, eftersom det inte kan administreras i mindre doser än 80 mg</w:t>
            </w:r>
            <w:r w:rsidR="00693E10" w:rsidRPr="000A03F9">
              <w:rPr>
                <w:szCs w:val="22"/>
              </w:rPr>
              <w:t>.</w:t>
            </w:r>
          </w:p>
        </w:tc>
        <w:tc>
          <w:tcPr>
            <w:tcW w:w="3011" w:type="dxa"/>
          </w:tcPr>
          <w:p w14:paraId="5088730D" w14:textId="77777777" w:rsidR="007D3614" w:rsidRPr="000A03F9" w:rsidRDefault="007D3614" w:rsidP="00D35D41">
            <w:pPr>
              <w:rPr>
                <w:szCs w:val="22"/>
              </w:rPr>
            </w:pPr>
          </w:p>
        </w:tc>
      </w:tr>
    </w:tbl>
    <w:p w14:paraId="68469C4D" w14:textId="77777777" w:rsidR="007D3614" w:rsidRPr="000A03F9" w:rsidRDefault="007D3614" w:rsidP="00D35D41">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9"/>
        <w:gridCol w:w="3021"/>
      </w:tblGrid>
      <w:tr w:rsidR="007D3614" w:rsidRPr="000A03F9" w14:paraId="77170791" w14:textId="77777777">
        <w:tc>
          <w:tcPr>
            <w:tcW w:w="9061" w:type="dxa"/>
            <w:gridSpan w:val="3"/>
          </w:tcPr>
          <w:p w14:paraId="77E714D4" w14:textId="77777777" w:rsidR="007D3614" w:rsidRPr="000A03F9" w:rsidRDefault="00693E10" w:rsidP="00D35D41">
            <w:pPr>
              <w:numPr>
                <w:ilvl w:val="12"/>
                <w:numId w:val="0"/>
              </w:numPr>
              <w:ind w:right="-2"/>
              <w:rPr>
                <w:b/>
                <w:szCs w:val="22"/>
              </w:rPr>
            </w:pPr>
            <w:r w:rsidRPr="000A03F9">
              <w:rPr>
                <w:b/>
                <w:szCs w:val="22"/>
              </w:rPr>
              <w:t>Ulcerös kolit</w:t>
            </w:r>
          </w:p>
        </w:tc>
      </w:tr>
      <w:tr w:rsidR="007D3614" w:rsidRPr="000A03F9" w14:paraId="01989565" w14:textId="77777777">
        <w:tc>
          <w:tcPr>
            <w:tcW w:w="3021" w:type="dxa"/>
          </w:tcPr>
          <w:p w14:paraId="498A3DEF" w14:textId="77777777" w:rsidR="007D3614" w:rsidRPr="000A03F9" w:rsidRDefault="00693E10" w:rsidP="00D35D41">
            <w:pPr>
              <w:numPr>
                <w:ilvl w:val="12"/>
                <w:numId w:val="0"/>
              </w:numPr>
              <w:ind w:right="-2"/>
              <w:rPr>
                <w:szCs w:val="22"/>
              </w:rPr>
            </w:pPr>
            <w:r w:rsidRPr="000A03F9">
              <w:rPr>
                <w:b/>
                <w:szCs w:val="22"/>
              </w:rPr>
              <w:t>Ålder eller kroppsvikt</w:t>
            </w:r>
          </w:p>
        </w:tc>
        <w:tc>
          <w:tcPr>
            <w:tcW w:w="3019" w:type="dxa"/>
          </w:tcPr>
          <w:p w14:paraId="5776E831" w14:textId="77777777" w:rsidR="007D3614" w:rsidRPr="000A03F9" w:rsidRDefault="00693E10" w:rsidP="00D35D41">
            <w:pPr>
              <w:numPr>
                <w:ilvl w:val="12"/>
                <w:numId w:val="0"/>
              </w:numPr>
              <w:ind w:right="-2"/>
              <w:rPr>
                <w:szCs w:val="22"/>
              </w:rPr>
            </w:pPr>
            <w:r w:rsidRPr="000A03F9">
              <w:rPr>
                <w:b/>
                <w:szCs w:val="22"/>
              </w:rPr>
              <w:t>Rekommenderad dosering</w:t>
            </w:r>
          </w:p>
        </w:tc>
        <w:tc>
          <w:tcPr>
            <w:tcW w:w="3021" w:type="dxa"/>
          </w:tcPr>
          <w:p w14:paraId="07B68F00"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6A81360A" w14:textId="77777777">
        <w:tc>
          <w:tcPr>
            <w:tcW w:w="3021" w:type="dxa"/>
          </w:tcPr>
          <w:p w14:paraId="55A8057A" w14:textId="77777777" w:rsidR="007D3614" w:rsidRPr="000A03F9" w:rsidRDefault="00693E10" w:rsidP="00D35D41">
            <w:pPr>
              <w:numPr>
                <w:ilvl w:val="12"/>
                <w:numId w:val="0"/>
              </w:numPr>
              <w:ind w:right="-2"/>
              <w:rPr>
                <w:szCs w:val="22"/>
              </w:rPr>
            </w:pPr>
            <w:r w:rsidRPr="000A03F9">
              <w:rPr>
                <w:szCs w:val="22"/>
              </w:rPr>
              <w:t>Vuxna</w:t>
            </w:r>
          </w:p>
        </w:tc>
        <w:tc>
          <w:tcPr>
            <w:tcW w:w="3019" w:type="dxa"/>
          </w:tcPr>
          <w:p w14:paraId="29E70598" w14:textId="77777777" w:rsidR="007D3614" w:rsidRPr="000A03F9" w:rsidRDefault="00693E10" w:rsidP="00D35D41">
            <w:pPr>
              <w:numPr>
                <w:ilvl w:val="12"/>
                <w:numId w:val="0"/>
              </w:numPr>
              <w:rPr>
                <w:szCs w:val="22"/>
              </w:rPr>
            </w:pPr>
            <w:r w:rsidRPr="000A03F9">
              <w:rPr>
                <w:szCs w:val="22"/>
              </w:rPr>
              <w:t xml:space="preserve">En startdos på 160 mg (två 80 mg injektioner samma dag eller en 80 mg injektion per dag två dagar i följd), följt av 80 mg (en 80 mg injektion) två veckor senare. </w:t>
            </w:r>
          </w:p>
          <w:p w14:paraId="1ECE6938" w14:textId="77777777" w:rsidR="007D3614" w:rsidRPr="000A03F9" w:rsidRDefault="007D3614" w:rsidP="00D35D41">
            <w:pPr>
              <w:numPr>
                <w:ilvl w:val="12"/>
                <w:numId w:val="0"/>
              </w:numPr>
              <w:rPr>
                <w:szCs w:val="22"/>
              </w:rPr>
            </w:pPr>
          </w:p>
          <w:p w14:paraId="6FA74A61" w14:textId="77777777" w:rsidR="007D3614" w:rsidRPr="000A03F9" w:rsidRDefault="00693E10" w:rsidP="00D35D41">
            <w:pPr>
              <w:numPr>
                <w:ilvl w:val="12"/>
                <w:numId w:val="0"/>
              </w:numPr>
              <w:rPr>
                <w:szCs w:val="22"/>
              </w:rPr>
            </w:pPr>
            <w:r w:rsidRPr="000A03F9">
              <w:rPr>
                <w:szCs w:val="22"/>
              </w:rPr>
              <w:t>Därefter är den vanliga dosen 40 mg varannan vecka.</w:t>
            </w:r>
          </w:p>
        </w:tc>
        <w:tc>
          <w:tcPr>
            <w:tcW w:w="3021" w:type="dxa"/>
          </w:tcPr>
          <w:p w14:paraId="7FDD5E8D" w14:textId="77777777" w:rsidR="007D3614" w:rsidRPr="000A03F9" w:rsidRDefault="00693E10" w:rsidP="00D35D41">
            <w:pPr>
              <w:numPr>
                <w:ilvl w:val="12"/>
                <w:numId w:val="0"/>
              </w:numPr>
              <w:ind w:right="-2"/>
              <w:rPr>
                <w:szCs w:val="22"/>
              </w:rPr>
            </w:pPr>
            <w:r w:rsidRPr="000A03F9">
              <w:rPr>
                <w:szCs w:val="22"/>
              </w:rPr>
              <w:t xml:space="preserve">Läkare kan öka dosen till 40 mg varje vecka eller 80 mg varannan vecka. </w:t>
            </w:r>
          </w:p>
        </w:tc>
      </w:tr>
      <w:tr w:rsidR="007D3614" w:rsidRPr="000A03F9" w14:paraId="584D5171" w14:textId="77777777">
        <w:tc>
          <w:tcPr>
            <w:tcW w:w="3021" w:type="dxa"/>
          </w:tcPr>
          <w:p w14:paraId="7A031058" w14:textId="77777777" w:rsidR="007D3614" w:rsidRPr="000A03F9" w:rsidRDefault="00693E10" w:rsidP="00D35D41">
            <w:pPr>
              <w:numPr>
                <w:ilvl w:val="12"/>
                <w:numId w:val="0"/>
              </w:numPr>
              <w:ind w:right="-2"/>
              <w:rPr>
                <w:szCs w:val="22"/>
              </w:rPr>
            </w:pPr>
            <w:r w:rsidRPr="000A03F9">
              <w:rPr>
                <w:szCs w:val="22"/>
              </w:rPr>
              <w:t>Barn och ungdomar från 6 års ålder som väger mindre än 40 kg</w:t>
            </w:r>
          </w:p>
        </w:tc>
        <w:tc>
          <w:tcPr>
            <w:tcW w:w="3019" w:type="dxa"/>
          </w:tcPr>
          <w:p w14:paraId="629703B1" w14:textId="77777777" w:rsidR="007D3614" w:rsidRPr="000A03F9" w:rsidRDefault="00693E10" w:rsidP="00D35D41">
            <w:pPr>
              <w:numPr>
                <w:ilvl w:val="12"/>
                <w:numId w:val="0"/>
              </w:numPr>
              <w:rPr>
                <w:szCs w:val="22"/>
              </w:rPr>
            </w:pPr>
            <w:r w:rsidRPr="000A03F9">
              <w:rPr>
                <w:szCs w:val="22"/>
              </w:rPr>
              <w:t>En startdos på 80 mg (en 80 mg injektion), följt av 40 mg (en 40 mg injektion) två veckor senare.</w:t>
            </w:r>
          </w:p>
          <w:p w14:paraId="567583BA" w14:textId="77777777" w:rsidR="007D3614" w:rsidRPr="000A03F9" w:rsidRDefault="007D3614" w:rsidP="00D35D41">
            <w:pPr>
              <w:numPr>
                <w:ilvl w:val="12"/>
                <w:numId w:val="0"/>
              </w:numPr>
              <w:rPr>
                <w:szCs w:val="22"/>
              </w:rPr>
            </w:pPr>
          </w:p>
          <w:p w14:paraId="754B5C05" w14:textId="77777777" w:rsidR="007D3614" w:rsidRPr="000A03F9" w:rsidRDefault="00693E10" w:rsidP="00D35D41">
            <w:pPr>
              <w:numPr>
                <w:ilvl w:val="12"/>
                <w:numId w:val="0"/>
              </w:numPr>
              <w:rPr>
                <w:szCs w:val="22"/>
              </w:rPr>
            </w:pPr>
            <w:r w:rsidRPr="000A03F9">
              <w:rPr>
                <w:szCs w:val="22"/>
              </w:rPr>
              <w:t>Därefter är den vanliga dosen 40 mg varannan vecka.</w:t>
            </w:r>
          </w:p>
        </w:tc>
        <w:tc>
          <w:tcPr>
            <w:tcW w:w="3021" w:type="dxa"/>
          </w:tcPr>
          <w:p w14:paraId="671629C5" w14:textId="77777777" w:rsidR="007D3614" w:rsidRPr="000A03F9" w:rsidRDefault="00693E10" w:rsidP="00D35D41">
            <w:pPr>
              <w:numPr>
                <w:ilvl w:val="12"/>
                <w:numId w:val="0"/>
              </w:numPr>
              <w:ind w:right="-2"/>
              <w:rPr>
                <w:szCs w:val="22"/>
              </w:rPr>
            </w:pPr>
            <w:r w:rsidRPr="000A03F9">
              <w:rPr>
                <w:szCs w:val="22"/>
              </w:rPr>
              <w:t>Du ska fortsätta ta din vanliga dos adalimumab, även efter att du fyllt 18 år.</w:t>
            </w:r>
          </w:p>
        </w:tc>
      </w:tr>
      <w:tr w:rsidR="007D3614" w:rsidRPr="000A03F9" w14:paraId="2518B126" w14:textId="77777777">
        <w:tc>
          <w:tcPr>
            <w:tcW w:w="3021" w:type="dxa"/>
          </w:tcPr>
          <w:p w14:paraId="293A44F4" w14:textId="77777777" w:rsidR="007D3614" w:rsidRPr="000A03F9" w:rsidRDefault="00693E10" w:rsidP="00D35D41">
            <w:pPr>
              <w:numPr>
                <w:ilvl w:val="12"/>
                <w:numId w:val="0"/>
              </w:numPr>
              <w:ind w:right="-2"/>
              <w:rPr>
                <w:szCs w:val="22"/>
              </w:rPr>
            </w:pPr>
            <w:r w:rsidRPr="000A03F9">
              <w:rPr>
                <w:szCs w:val="22"/>
              </w:rPr>
              <w:t>Barn och ungdomar från 6 års ålder som väger 40 kg eller mer</w:t>
            </w:r>
          </w:p>
        </w:tc>
        <w:tc>
          <w:tcPr>
            <w:tcW w:w="3019" w:type="dxa"/>
          </w:tcPr>
          <w:p w14:paraId="3B740382" w14:textId="77777777" w:rsidR="007D3614" w:rsidRPr="000A03F9" w:rsidRDefault="00693E10" w:rsidP="00D35D41">
            <w:pPr>
              <w:numPr>
                <w:ilvl w:val="12"/>
                <w:numId w:val="0"/>
              </w:numPr>
              <w:rPr>
                <w:szCs w:val="22"/>
              </w:rPr>
            </w:pPr>
            <w:r w:rsidRPr="000A03F9">
              <w:rPr>
                <w:szCs w:val="22"/>
              </w:rPr>
              <w:t>En startdos på 160 mg (två 80 mg injektioner samma dag eller en 80 mg injektion per dag under två dagar i följd), följt av 80 mg (en 80 mg injektion på en dag) två veckor senare.</w:t>
            </w:r>
          </w:p>
          <w:p w14:paraId="6CB754E9" w14:textId="77777777" w:rsidR="007D3614" w:rsidRPr="000A03F9" w:rsidRDefault="007D3614" w:rsidP="00D35D41">
            <w:pPr>
              <w:numPr>
                <w:ilvl w:val="12"/>
                <w:numId w:val="0"/>
              </w:numPr>
              <w:rPr>
                <w:szCs w:val="22"/>
              </w:rPr>
            </w:pPr>
          </w:p>
          <w:p w14:paraId="504161CF" w14:textId="77777777" w:rsidR="007D3614" w:rsidRPr="000A03F9" w:rsidRDefault="00693E10" w:rsidP="00D35D41">
            <w:pPr>
              <w:numPr>
                <w:ilvl w:val="12"/>
                <w:numId w:val="0"/>
              </w:numPr>
              <w:rPr>
                <w:szCs w:val="22"/>
              </w:rPr>
            </w:pPr>
            <w:r w:rsidRPr="000A03F9">
              <w:rPr>
                <w:szCs w:val="22"/>
              </w:rPr>
              <w:t>Därefter är den vanliga dosen 80 mg varannan vecka.</w:t>
            </w:r>
          </w:p>
        </w:tc>
        <w:tc>
          <w:tcPr>
            <w:tcW w:w="3021" w:type="dxa"/>
          </w:tcPr>
          <w:p w14:paraId="77522314" w14:textId="77777777" w:rsidR="007D3614" w:rsidRPr="000A03F9" w:rsidRDefault="00693E10" w:rsidP="00D35D41">
            <w:pPr>
              <w:numPr>
                <w:ilvl w:val="12"/>
                <w:numId w:val="0"/>
              </w:numPr>
              <w:ind w:right="-2"/>
              <w:rPr>
                <w:szCs w:val="22"/>
              </w:rPr>
            </w:pPr>
            <w:r w:rsidRPr="000A03F9">
              <w:rPr>
                <w:szCs w:val="22"/>
              </w:rPr>
              <w:t>Du ska fortsätta ta din vanliga dos adalimumab, även efter att du fyllt 18 år.</w:t>
            </w:r>
          </w:p>
        </w:tc>
      </w:tr>
    </w:tbl>
    <w:p w14:paraId="3F50D473" w14:textId="77777777" w:rsidR="007D3614" w:rsidRPr="000A03F9" w:rsidRDefault="007D3614" w:rsidP="00D35D41">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7D3614" w:rsidRPr="000A03F9" w14:paraId="78F44D8B" w14:textId="77777777">
        <w:tc>
          <w:tcPr>
            <w:tcW w:w="9061" w:type="dxa"/>
            <w:gridSpan w:val="3"/>
          </w:tcPr>
          <w:p w14:paraId="1AF30ADC" w14:textId="77777777" w:rsidR="007D3614" w:rsidRPr="000A03F9" w:rsidRDefault="00693E10" w:rsidP="00D35D41">
            <w:pPr>
              <w:keepNext/>
              <w:numPr>
                <w:ilvl w:val="12"/>
                <w:numId w:val="0"/>
              </w:numPr>
              <w:rPr>
                <w:b/>
                <w:szCs w:val="22"/>
              </w:rPr>
            </w:pPr>
            <w:r w:rsidRPr="000A03F9">
              <w:rPr>
                <w:b/>
                <w:szCs w:val="22"/>
              </w:rPr>
              <w:t>Uveit utan infektion</w:t>
            </w:r>
          </w:p>
        </w:tc>
      </w:tr>
      <w:tr w:rsidR="007D3614" w:rsidRPr="000A03F9" w14:paraId="27ED37B6" w14:textId="77777777">
        <w:tc>
          <w:tcPr>
            <w:tcW w:w="3015" w:type="dxa"/>
          </w:tcPr>
          <w:p w14:paraId="4F4FD378" w14:textId="77777777" w:rsidR="007D3614" w:rsidRPr="000A03F9" w:rsidRDefault="00693E10" w:rsidP="00D35D41">
            <w:pPr>
              <w:numPr>
                <w:ilvl w:val="12"/>
                <w:numId w:val="0"/>
              </w:numPr>
              <w:rPr>
                <w:szCs w:val="22"/>
              </w:rPr>
            </w:pPr>
            <w:r w:rsidRPr="000A03F9">
              <w:rPr>
                <w:b/>
                <w:szCs w:val="22"/>
              </w:rPr>
              <w:t>Ålder eller kroppsvikt</w:t>
            </w:r>
          </w:p>
        </w:tc>
        <w:tc>
          <w:tcPr>
            <w:tcW w:w="3012" w:type="dxa"/>
          </w:tcPr>
          <w:p w14:paraId="447073BE" w14:textId="77777777" w:rsidR="007D3614" w:rsidRPr="000A03F9" w:rsidRDefault="00693E10" w:rsidP="00D35D41">
            <w:pPr>
              <w:numPr>
                <w:ilvl w:val="12"/>
                <w:numId w:val="0"/>
              </w:numPr>
              <w:ind w:right="-2"/>
              <w:rPr>
                <w:szCs w:val="22"/>
              </w:rPr>
            </w:pPr>
            <w:r w:rsidRPr="000A03F9">
              <w:rPr>
                <w:b/>
                <w:szCs w:val="22"/>
              </w:rPr>
              <w:t>Rekommenderad dosering</w:t>
            </w:r>
          </w:p>
        </w:tc>
        <w:tc>
          <w:tcPr>
            <w:tcW w:w="3034" w:type="dxa"/>
          </w:tcPr>
          <w:p w14:paraId="29150F00" w14:textId="77777777" w:rsidR="007D3614" w:rsidRPr="000A03F9" w:rsidRDefault="00693E10" w:rsidP="00D35D41">
            <w:pPr>
              <w:numPr>
                <w:ilvl w:val="12"/>
                <w:numId w:val="0"/>
              </w:numPr>
              <w:ind w:right="-2"/>
              <w:rPr>
                <w:szCs w:val="22"/>
              </w:rPr>
            </w:pPr>
            <w:r w:rsidRPr="000A03F9">
              <w:rPr>
                <w:b/>
                <w:szCs w:val="22"/>
              </w:rPr>
              <w:t>Anmärkning</w:t>
            </w:r>
          </w:p>
        </w:tc>
      </w:tr>
      <w:tr w:rsidR="007D3614" w:rsidRPr="000A03F9" w14:paraId="142D4D52" w14:textId="77777777">
        <w:tc>
          <w:tcPr>
            <w:tcW w:w="3015" w:type="dxa"/>
          </w:tcPr>
          <w:p w14:paraId="527F0A3F" w14:textId="77777777" w:rsidR="007D3614" w:rsidRPr="000A03F9" w:rsidRDefault="00693E10" w:rsidP="00D35D41">
            <w:pPr>
              <w:numPr>
                <w:ilvl w:val="12"/>
                <w:numId w:val="0"/>
              </w:numPr>
              <w:rPr>
                <w:szCs w:val="22"/>
              </w:rPr>
            </w:pPr>
            <w:r w:rsidRPr="000A03F9">
              <w:rPr>
                <w:szCs w:val="22"/>
              </w:rPr>
              <w:t>Vuxna</w:t>
            </w:r>
          </w:p>
        </w:tc>
        <w:tc>
          <w:tcPr>
            <w:tcW w:w="3012" w:type="dxa"/>
          </w:tcPr>
          <w:p w14:paraId="6EB8F783" w14:textId="77777777" w:rsidR="007D3614" w:rsidRPr="000A03F9" w:rsidRDefault="00693E10" w:rsidP="00D35D41">
            <w:pPr>
              <w:numPr>
                <w:ilvl w:val="12"/>
                <w:numId w:val="0"/>
              </w:numPr>
              <w:rPr>
                <w:szCs w:val="22"/>
              </w:rPr>
            </w:pPr>
            <w:r w:rsidRPr="000A03F9">
              <w:rPr>
                <w:szCs w:val="22"/>
              </w:rPr>
              <w:t xml:space="preserve">En startdos på 80 mg (en 80 mg injektion), följt av 40 mg varannan vecka med början en vecka efter startdosen. </w:t>
            </w:r>
          </w:p>
        </w:tc>
        <w:tc>
          <w:tcPr>
            <w:tcW w:w="3034" w:type="dxa"/>
          </w:tcPr>
          <w:p w14:paraId="48FC5A9E" w14:textId="77777777" w:rsidR="007D3614" w:rsidRPr="000A03F9" w:rsidRDefault="00693E10" w:rsidP="00D35D41">
            <w:pPr>
              <w:numPr>
                <w:ilvl w:val="12"/>
                <w:numId w:val="0"/>
              </w:numPr>
              <w:ind w:right="-2"/>
              <w:rPr>
                <w:szCs w:val="22"/>
              </w:rPr>
            </w:pPr>
            <w:r w:rsidRPr="000A03F9">
              <w:rPr>
                <w:color w:val="000000"/>
                <w:szCs w:val="22"/>
              </w:rPr>
              <w:t xml:space="preserve">Kortikosteroider eller andra läkemedel som påverkar immunsystemet kan fortsätta att tas under behandling med </w:t>
            </w:r>
            <w:r w:rsidR="00D52428">
              <w:rPr>
                <w:color w:val="000000"/>
                <w:szCs w:val="22"/>
              </w:rPr>
              <w:t>Libmyris</w:t>
            </w:r>
            <w:r w:rsidRPr="000A03F9">
              <w:rPr>
                <w:color w:val="000000"/>
                <w:szCs w:val="22"/>
              </w:rPr>
              <w:t xml:space="preserve">. </w:t>
            </w:r>
            <w:r w:rsidR="00D52428">
              <w:rPr>
                <w:color w:val="000000"/>
                <w:szCs w:val="22"/>
              </w:rPr>
              <w:t>Libmyris</w:t>
            </w:r>
            <w:r w:rsidRPr="000A03F9">
              <w:rPr>
                <w:color w:val="000000"/>
                <w:szCs w:val="22"/>
              </w:rPr>
              <w:t xml:space="preserve"> kan även ges ensamt.</w:t>
            </w:r>
          </w:p>
        </w:tc>
      </w:tr>
      <w:tr w:rsidR="007D3614" w:rsidRPr="000A03F9" w14:paraId="39C90B64" w14:textId="77777777">
        <w:tc>
          <w:tcPr>
            <w:tcW w:w="3015" w:type="dxa"/>
          </w:tcPr>
          <w:p w14:paraId="28FC082D" w14:textId="77777777" w:rsidR="007D3614" w:rsidRPr="000A03F9" w:rsidRDefault="007D3614" w:rsidP="00D35D41">
            <w:pPr>
              <w:numPr>
                <w:ilvl w:val="12"/>
                <w:numId w:val="0"/>
              </w:numPr>
              <w:ind w:right="-2"/>
              <w:rPr>
                <w:szCs w:val="22"/>
              </w:rPr>
            </w:pPr>
          </w:p>
        </w:tc>
        <w:tc>
          <w:tcPr>
            <w:tcW w:w="3012" w:type="dxa"/>
          </w:tcPr>
          <w:p w14:paraId="67D26177" w14:textId="77777777" w:rsidR="007D3614" w:rsidRPr="000A03F9" w:rsidRDefault="007D3614" w:rsidP="00D35D41">
            <w:pPr>
              <w:numPr>
                <w:ilvl w:val="12"/>
                <w:numId w:val="0"/>
              </w:numPr>
              <w:rPr>
                <w:szCs w:val="22"/>
              </w:rPr>
            </w:pPr>
          </w:p>
        </w:tc>
        <w:tc>
          <w:tcPr>
            <w:tcW w:w="3034" w:type="dxa"/>
          </w:tcPr>
          <w:p w14:paraId="0CF1F823" w14:textId="77777777" w:rsidR="007D3614" w:rsidRPr="000A03F9" w:rsidRDefault="007D3614" w:rsidP="00D35D41">
            <w:pPr>
              <w:pStyle w:val="EMEANormal"/>
              <w:rPr>
                <w:color w:val="000000"/>
                <w:szCs w:val="22"/>
                <w:lang w:val="sv-SE"/>
              </w:rPr>
            </w:pPr>
          </w:p>
        </w:tc>
      </w:tr>
      <w:tr w:rsidR="007D3614" w:rsidRPr="000A03F9" w14:paraId="113FAD7B" w14:textId="77777777">
        <w:tc>
          <w:tcPr>
            <w:tcW w:w="3015" w:type="dxa"/>
          </w:tcPr>
          <w:p w14:paraId="70C6C967" w14:textId="77777777" w:rsidR="007D3614" w:rsidRPr="000A03F9" w:rsidRDefault="00693E10" w:rsidP="00D35D41">
            <w:pPr>
              <w:numPr>
                <w:ilvl w:val="12"/>
                <w:numId w:val="0"/>
              </w:numPr>
              <w:ind w:right="-2"/>
              <w:rPr>
                <w:szCs w:val="22"/>
              </w:rPr>
            </w:pPr>
            <w:r w:rsidRPr="000A03F9">
              <w:rPr>
                <w:szCs w:val="22"/>
              </w:rPr>
              <w:t>Barn och ungdomar från 2 års ålder som väger 30 kg eller mer</w:t>
            </w:r>
          </w:p>
        </w:tc>
        <w:tc>
          <w:tcPr>
            <w:tcW w:w="3012" w:type="dxa"/>
          </w:tcPr>
          <w:p w14:paraId="1529589A" w14:textId="77777777" w:rsidR="007D3614" w:rsidRPr="000A03F9" w:rsidRDefault="00693E10" w:rsidP="00D35D41">
            <w:pPr>
              <w:numPr>
                <w:ilvl w:val="12"/>
                <w:numId w:val="0"/>
              </w:numPr>
              <w:rPr>
                <w:szCs w:val="22"/>
              </w:rPr>
            </w:pPr>
            <w:r w:rsidRPr="000A03F9">
              <w:rPr>
                <w:szCs w:val="22"/>
              </w:rPr>
              <w:t>40 mg varannan vecka</w:t>
            </w:r>
          </w:p>
        </w:tc>
        <w:tc>
          <w:tcPr>
            <w:tcW w:w="3034" w:type="dxa"/>
          </w:tcPr>
          <w:p w14:paraId="6E38B9E0" w14:textId="77777777" w:rsidR="007D3614" w:rsidRPr="000A03F9" w:rsidRDefault="00693E10" w:rsidP="00D35D41">
            <w:pPr>
              <w:pStyle w:val="EMEANormal"/>
              <w:rPr>
                <w:color w:val="000000"/>
                <w:szCs w:val="22"/>
                <w:lang w:val="sv-SE"/>
              </w:rPr>
            </w:pPr>
            <w:r w:rsidRPr="000A03F9">
              <w:rPr>
                <w:color w:val="000000"/>
                <w:szCs w:val="22"/>
                <w:lang w:val="sv-SE"/>
              </w:rPr>
              <w:t xml:space="preserve">Läkare kan ordinera en startdos på 80 mg som ges en vecka före start av den vanliga dosen 40 mg varannan vecka. </w:t>
            </w:r>
            <w:r w:rsidR="00D52428">
              <w:rPr>
                <w:color w:val="000000"/>
                <w:szCs w:val="22"/>
                <w:lang w:val="sv-SE"/>
              </w:rPr>
              <w:t>Libmyris</w:t>
            </w:r>
            <w:r w:rsidRPr="000A03F9">
              <w:rPr>
                <w:color w:val="000000"/>
                <w:szCs w:val="22"/>
                <w:lang w:val="sv-SE"/>
              </w:rPr>
              <w:t xml:space="preserve"> rekommenderas att användas tillsammans med metotrexat.</w:t>
            </w:r>
          </w:p>
        </w:tc>
      </w:tr>
    </w:tbl>
    <w:p w14:paraId="52EEF8C3" w14:textId="77777777" w:rsidR="007D3614" w:rsidRPr="000A03F9" w:rsidRDefault="007D3614" w:rsidP="00D35D41">
      <w:pPr>
        <w:pStyle w:val="EMEANormal"/>
        <w:rPr>
          <w:szCs w:val="22"/>
          <w:lang w:val="sv-SE"/>
        </w:rPr>
      </w:pPr>
    </w:p>
    <w:p w14:paraId="34CA29B5" w14:textId="77777777" w:rsidR="007D3614" w:rsidRPr="000A03F9" w:rsidRDefault="00693E10" w:rsidP="00D35D41">
      <w:pPr>
        <w:keepNext/>
        <w:autoSpaceDE w:val="0"/>
        <w:autoSpaceDN w:val="0"/>
        <w:ind w:left="-23" w:right="-45"/>
        <w:rPr>
          <w:b/>
          <w:szCs w:val="22"/>
        </w:rPr>
      </w:pPr>
      <w:r w:rsidRPr="000A03F9">
        <w:rPr>
          <w:b/>
          <w:szCs w:val="22"/>
        </w:rPr>
        <w:t xml:space="preserve">Hur </w:t>
      </w:r>
      <w:r w:rsidR="00D52428">
        <w:rPr>
          <w:b/>
          <w:szCs w:val="22"/>
        </w:rPr>
        <w:t>Libmyris</w:t>
      </w:r>
      <w:r w:rsidRPr="000A03F9">
        <w:rPr>
          <w:b/>
          <w:szCs w:val="22"/>
        </w:rPr>
        <w:t xml:space="preserve"> ges</w:t>
      </w:r>
    </w:p>
    <w:p w14:paraId="4AAEC890" w14:textId="77777777" w:rsidR="007D3614" w:rsidRPr="000A03F9" w:rsidRDefault="00D52428" w:rsidP="00D35D41">
      <w:pPr>
        <w:rPr>
          <w:szCs w:val="22"/>
        </w:rPr>
      </w:pPr>
      <w:r>
        <w:rPr>
          <w:szCs w:val="22"/>
        </w:rPr>
        <w:t>Libmyris</w:t>
      </w:r>
      <w:r w:rsidR="00693E10" w:rsidRPr="000A03F9">
        <w:rPr>
          <w:szCs w:val="22"/>
        </w:rPr>
        <w:t xml:space="preserve"> ges som en injektion under huden (via subkutan injektion).</w:t>
      </w:r>
    </w:p>
    <w:p w14:paraId="2E5124EA" w14:textId="77777777" w:rsidR="000C3CFD" w:rsidRPr="000A03F9" w:rsidRDefault="000C3CFD" w:rsidP="00D35D41">
      <w:pPr>
        <w:rPr>
          <w:szCs w:val="22"/>
        </w:rPr>
      </w:pPr>
    </w:p>
    <w:p w14:paraId="7A01EE5C" w14:textId="77777777" w:rsidR="007D3614" w:rsidRPr="000A03F9" w:rsidRDefault="00693E10" w:rsidP="00D35D41">
      <w:pPr>
        <w:pStyle w:val="EMEANormal"/>
        <w:rPr>
          <w:b/>
          <w:szCs w:val="22"/>
          <w:lang w:val="sv-SE"/>
        </w:rPr>
      </w:pPr>
      <w:r w:rsidRPr="000A03F9">
        <w:rPr>
          <w:b/>
          <w:szCs w:val="22"/>
          <w:lang w:val="sv-SE"/>
        </w:rPr>
        <w:t xml:space="preserve">Detaljerade instruktioner om hur du injicerar </w:t>
      </w:r>
      <w:r w:rsidR="00D52428">
        <w:rPr>
          <w:b/>
          <w:bCs/>
          <w:szCs w:val="22"/>
          <w:lang w:val="sv-SE"/>
        </w:rPr>
        <w:t>Libmyris</w:t>
      </w:r>
      <w:r w:rsidRPr="000A03F9">
        <w:rPr>
          <w:b/>
          <w:szCs w:val="22"/>
          <w:lang w:val="sv-SE"/>
        </w:rPr>
        <w:t xml:space="preserve"> finns i avsnitt 7 ”Bruksanvisning”. </w:t>
      </w:r>
    </w:p>
    <w:p w14:paraId="372238F5" w14:textId="77777777" w:rsidR="007D3614" w:rsidRPr="000A03F9" w:rsidRDefault="007D3614" w:rsidP="00D35D41">
      <w:pPr>
        <w:pStyle w:val="EMEANormal"/>
        <w:rPr>
          <w:color w:val="000000"/>
          <w:szCs w:val="22"/>
          <w:lang w:val="sv-SE"/>
        </w:rPr>
      </w:pPr>
    </w:p>
    <w:p w14:paraId="36EFDA75"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Om du har använt mer </w:t>
      </w:r>
      <w:r w:rsidR="00D52428">
        <w:rPr>
          <w:szCs w:val="22"/>
        </w:rPr>
        <w:t>Libmyris</w:t>
      </w:r>
      <w:r w:rsidRPr="000A03F9">
        <w:rPr>
          <w:color w:val="000000"/>
          <w:szCs w:val="22"/>
        </w:rPr>
        <w:t xml:space="preserve"> än du borde</w:t>
      </w:r>
    </w:p>
    <w:p w14:paraId="2A9C90F9"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Om du råkar injicera </w:t>
      </w:r>
      <w:r w:rsidR="00D52428">
        <w:rPr>
          <w:color w:val="000000"/>
          <w:szCs w:val="22"/>
          <w:lang w:val="sv-SE"/>
        </w:rPr>
        <w:t>Libmyris</w:t>
      </w:r>
      <w:r w:rsidRPr="000A03F9">
        <w:rPr>
          <w:color w:val="000000"/>
          <w:szCs w:val="22"/>
          <w:lang w:val="sv-SE"/>
        </w:rPr>
        <w:t xml:space="preserve"> oftare än din läkare har ordinerat, kontakta din läkare eller apotekspersonal och berätta för dem att du har tagit för mycket. Ta alltid med dig ytterkartongen, även om den är tom.</w:t>
      </w:r>
    </w:p>
    <w:p w14:paraId="53726B76" w14:textId="77777777" w:rsidR="007D3614" w:rsidRPr="000A03F9" w:rsidRDefault="007D3614" w:rsidP="00D35D41">
      <w:pPr>
        <w:pStyle w:val="EMEAHeadingLeaflet"/>
        <w:spacing w:before="0" w:after="0"/>
        <w:rPr>
          <w:color w:val="000000"/>
          <w:szCs w:val="22"/>
        </w:rPr>
      </w:pPr>
    </w:p>
    <w:p w14:paraId="679160E3" w14:textId="77777777" w:rsidR="007D3614" w:rsidRPr="000A03F9" w:rsidRDefault="00693E10" w:rsidP="00D35D41">
      <w:pPr>
        <w:pStyle w:val="EMEAHeadingLeaflet"/>
        <w:keepNext/>
        <w:spacing w:before="0" w:after="0"/>
        <w:rPr>
          <w:color w:val="000000"/>
          <w:szCs w:val="22"/>
        </w:rPr>
      </w:pPr>
      <w:r w:rsidRPr="000A03F9">
        <w:rPr>
          <w:color w:val="000000"/>
          <w:szCs w:val="22"/>
        </w:rPr>
        <w:t xml:space="preserve">Om du har glömt att använda </w:t>
      </w:r>
      <w:r w:rsidR="00D52428">
        <w:rPr>
          <w:szCs w:val="22"/>
        </w:rPr>
        <w:t>Libmyris</w:t>
      </w:r>
    </w:p>
    <w:p w14:paraId="4F3EC832"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Om du glömmer bort att ge dig själv en injektion, ska du ta en dos av </w:t>
      </w:r>
      <w:r w:rsidR="00D52428">
        <w:rPr>
          <w:szCs w:val="22"/>
          <w:lang w:val="sv-SE"/>
        </w:rPr>
        <w:t>Libmyris</w:t>
      </w:r>
      <w:r w:rsidRPr="000A03F9">
        <w:rPr>
          <w:color w:val="000000"/>
          <w:szCs w:val="22"/>
          <w:lang w:val="sv-SE"/>
        </w:rPr>
        <w:t xml:space="preserve"> så snart du kommer ihåg detta. Ta sedan din nästa dos på den bestämda dagen som du skulle ha gjort, om du inte hade glömt bort en dos.</w:t>
      </w:r>
    </w:p>
    <w:p w14:paraId="3692F6F0" w14:textId="77777777" w:rsidR="007D3614" w:rsidRPr="000A03F9" w:rsidRDefault="007D3614" w:rsidP="00D35D41">
      <w:pPr>
        <w:pStyle w:val="EMEANormal"/>
        <w:rPr>
          <w:color w:val="000000"/>
          <w:szCs w:val="22"/>
          <w:lang w:val="sv-SE"/>
        </w:rPr>
      </w:pPr>
    </w:p>
    <w:p w14:paraId="3F1827AF" w14:textId="77777777" w:rsidR="007D3614" w:rsidRPr="000A03F9" w:rsidRDefault="00693E10" w:rsidP="00D35D41">
      <w:pPr>
        <w:keepNext/>
        <w:rPr>
          <w:b/>
          <w:szCs w:val="22"/>
        </w:rPr>
      </w:pPr>
      <w:r w:rsidRPr="000A03F9">
        <w:rPr>
          <w:b/>
          <w:szCs w:val="22"/>
        </w:rPr>
        <w:t xml:space="preserve">Om du slutar att använda </w:t>
      </w:r>
      <w:r w:rsidR="00D52428">
        <w:rPr>
          <w:b/>
          <w:bCs/>
          <w:szCs w:val="22"/>
        </w:rPr>
        <w:t>Libmyris</w:t>
      </w:r>
    </w:p>
    <w:p w14:paraId="1CB73DE4" w14:textId="77777777" w:rsidR="007D3614" w:rsidRPr="000A03F9" w:rsidRDefault="00693E10" w:rsidP="00D35D41">
      <w:pPr>
        <w:keepNext/>
        <w:rPr>
          <w:szCs w:val="22"/>
        </w:rPr>
      </w:pPr>
      <w:r w:rsidRPr="000A03F9">
        <w:rPr>
          <w:szCs w:val="22"/>
        </w:rPr>
        <w:t xml:space="preserve">Beslutet att sluta använda </w:t>
      </w:r>
      <w:r w:rsidR="00D52428">
        <w:rPr>
          <w:szCs w:val="22"/>
        </w:rPr>
        <w:t>Libmyris</w:t>
      </w:r>
      <w:r w:rsidRPr="000A03F9">
        <w:rPr>
          <w:szCs w:val="22"/>
        </w:rPr>
        <w:t xml:space="preserve"> ska diskuteras med din läkare. Dina symtom kan återkomma om du slutar använda </w:t>
      </w:r>
      <w:r w:rsidR="00D52428">
        <w:rPr>
          <w:szCs w:val="22"/>
        </w:rPr>
        <w:t>Libmyris</w:t>
      </w:r>
      <w:r w:rsidRPr="000A03F9">
        <w:rPr>
          <w:szCs w:val="22"/>
        </w:rPr>
        <w:t>.</w:t>
      </w:r>
    </w:p>
    <w:p w14:paraId="3CCE1B16" w14:textId="77777777" w:rsidR="007D3614" w:rsidRPr="000A03F9" w:rsidRDefault="007D3614" w:rsidP="00D35D41">
      <w:pPr>
        <w:keepNext/>
        <w:rPr>
          <w:color w:val="000000"/>
          <w:szCs w:val="22"/>
        </w:rPr>
      </w:pPr>
    </w:p>
    <w:p w14:paraId="49F1EADE" w14:textId="77777777" w:rsidR="007D3614" w:rsidRPr="000A03F9" w:rsidRDefault="00693E10" w:rsidP="00D35D41">
      <w:pPr>
        <w:pStyle w:val="EMEANormal"/>
        <w:rPr>
          <w:color w:val="000000"/>
          <w:szCs w:val="22"/>
          <w:lang w:val="sv-SE"/>
        </w:rPr>
      </w:pPr>
      <w:r w:rsidRPr="000A03F9">
        <w:rPr>
          <w:color w:val="000000"/>
          <w:szCs w:val="22"/>
          <w:lang w:val="sv-SE"/>
        </w:rPr>
        <w:t>Om du har ytterligare frågor om detta läkemedel, kontakta läkare eller apotekspersonal.</w:t>
      </w:r>
    </w:p>
    <w:p w14:paraId="60CC1240" w14:textId="77777777" w:rsidR="007D3614" w:rsidRPr="000A03F9" w:rsidRDefault="007D3614" w:rsidP="00D35D41">
      <w:pPr>
        <w:pStyle w:val="EMEANormal"/>
        <w:rPr>
          <w:color w:val="000000"/>
          <w:szCs w:val="22"/>
          <w:lang w:val="sv-SE"/>
        </w:rPr>
      </w:pPr>
    </w:p>
    <w:p w14:paraId="0FE505A8" w14:textId="77777777" w:rsidR="007D3614" w:rsidRPr="000A03F9" w:rsidRDefault="007D3614" w:rsidP="00D35D41">
      <w:pPr>
        <w:pStyle w:val="EMEANormal"/>
        <w:rPr>
          <w:color w:val="000000"/>
          <w:szCs w:val="22"/>
          <w:lang w:val="sv-SE"/>
        </w:rPr>
      </w:pPr>
    </w:p>
    <w:p w14:paraId="6016C0CA" w14:textId="77777777" w:rsidR="007D3614" w:rsidRPr="00A000A0" w:rsidRDefault="00693E10" w:rsidP="00A000A0">
      <w:pPr>
        <w:rPr>
          <w:bCs/>
        </w:rPr>
      </w:pPr>
      <w:r w:rsidRPr="00A000A0">
        <w:rPr>
          <w:b/>
          <w:bCs/>
        </w:rPr>
        <w:t>4.</w:t>
      </w:r>
      <w:r w:rsidRPr="00A000A0">
        <w:rPr>
          <w:b/>
          <w:bCs/>
        </w:rPr>
        <w:tab/>
        <w:t>Eventuella biverkningar</w:t>
      </w:r>
    </w:p>
    <w:p w14:paraId="63EEFF84" w14:textId="77777777" w:rsidR="007D3614" w:rsidRPr="000A03F9" w:rsidRDefault="007D3614" w:rsidP="00D35D41">
      <w:pPr>
        <w:pStyle w:val="EMEANormal"/>
        <w:keepNext/>
        <w:rPr>
          <w:color w:val="000000"/>
          <w:szCs w:val="22"/>
          <w:lang w:val="sv-SE"/>
        </w:rPr>
      </w:pPr>
    </w:p>
    <w:p w14:paraId="62CD47A3" w14:textId="77777777" w:rsidR="007D3614" w:rsidRPr="000A03F9" w:rsidRDefault="00693E10" w:rsidP="00D35D41">
      <w:pPr>
        <w:pStyle w:val="EMEANormal"/>
        <w:keepNext/>
        <w:rPr>
          <w:color w:val="000000"/>
          <w:szCs w:val="22"/>
          <w:lang w:val="sv-SE"/>
        </w:rPr>
      </w:pPr>
      <w:r w:rsidRPr="000A03F9">
        <w:rPr>
          <w:color w:val="000000"/>
          <w:szCs w:val="22"/>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minst 4 månader efter den sista </w:t>
      </w:r>
      <w:r w:rsidR="00D52428">
        <w:rPr>
          <w:szCs w:val="22"/>
          <w:lang w:val="sv-SE"/>
        </w:rPr>
        <w:t>Libmyris</w:t>
      </w:r>
      <w:r w:rsidRPr="000A03F9">
        <w:rPr>
          <w:szCs w:val="22"/>
          <w:lang w:val="sv-SE"/>
        </w:rPr>
        <w:t>-</w:t>
      </w:r>
      <w:r w:rsidRPr="000A03F9">
        <w:rPr>
          <w:color w:val="000000"/>
          <w:szCs w:val="22"/>
          <w:lang w:val="sv-SE"/>
        </w:rPr>
        <w:t>injektionen.</w:t>
      </w:r>
    </w:p>
    <w:p w14:paraId="78422C80" w14:textId="77777777" w:rsidR="007D3614" w:rsidRPr="000A03F9" w:rsidRDefault="007D3614" w:rsidP="00D35D41">
      <w:pPr>
        <w:pStyle w:val="EMEANormal"/>
        <w:rPr>
          <w:color w:val="000000"/>
          <w:szCs w:val="22"/>
          <w:lang w:val="sv-SE"/>
        </w:rPr>
      </w:pPr>
    </w:p>
    <w:p w14:paraId="1DB2271C" w14:textId="77777777" w:rsidR="007D3614" w:rsidRPr="000A03F9" w:rsidRDefault="00693E10" w:rsidP="00D35D41">
      <w:pPr>
        <w:pStyle w:val="EMEANormal"/>
        <w:keepNext/>
        <w:rPr>
          <w:b/>
          <w:color w:val="000000"/>
          <w:szCs w:val="22"/>
          <w:lang w:val="sv-SE"/>
        </w:rPr>
      </w:pPr>
      <w:r w:rsidRPr="000A03F9">
        <w:rPr>
          <w:b/>
          <w:color w:val="000000"/>
          <w:szCs w:val="22"/>
          <w:lang w:val="sv-SE"/>
        </w:rPr>
        <w:t>Tala omedelbart om för din läkare om du märker något av följande</w:t>
      </w:r>
    </w:p>
    <w:p w14:paraId="56931358" w14:textId="77777777" w:rsidR="007D3614" w:rsidRPr="000A03F9" w:rsidRDefault="00693E10" w:rsidP="00982D6C">
      <w:pPr>
        <w:pStyle w:val="EMEABullet2"/>
        <w:keepNext/>
        <w:numPr>
          <w:ilvl w:val="0"/>
          <w:numId w:val="66"/>
        </w:numPr>
        <w:ind w:left="567" w:hanging="590"/>
        <w:rPr>
          <w:color w:val="000000"/>
          <w:szCs w:val="22"/>
          <w:lang w:val="sv-SE"/>
        </w:rPr>
      </w:pPr>
      <w:r w:rsidRPr="000A03F9">
        <w:rPr>
          <w:color w:val="000000"/>
          <w:szCs w:val="22"/>
          <w:lang w:val="sv-SE"/>
        </w:rPr>
        <w:t>allvarliga utslag, nässelutslag eller andra tecken på allergisk reaktion</w:t>
      </w:r>
    </w:p>
    <w:p w14:paraId="6359FD52" w14:textId="77777777" w:rsidR="007D3614" w:rsidRPr="000A03F9" w:rsidRDefault="00693E10" w:rsidP="00982D6C">
      <w:pPr>
        <w:pStyle w:val="EMEABullet2"/>
        <w:keepNext/>
        <w:numPr>
          <w:ilvl w:val="0"/>
          <w:numId w:val="66"/>
        </w:numPr>
        <w:ind w:left="567" w:hanging="590"/>
        <w:rPr>
          <w:color w:val="000000"/>
          <w:szCs w:val="22"/>
          <w:lang w:val="sv-SE"/>
        </w:rPr>
      </w:pPr>
      <w:r w:rsidRPr="000A03F9">
        <w:rPr>
          <w:color w:val="000000"/>
          <w:szCs w:val="22"/>
          <w:lang w:val="sv-SE"/>
        </w:rPr>
        <w:t>svullet ansikte, svullna händer, fötter</w:t>
      </w:r>
    </w:p>
    <w:p w14:paraId="0E581147" w14:textId="77777777" w:rsidR="007D3614" w:rsidRPr="000A03F9" w:rsidRDefault="00693E10" w:rsidP="00982D6C">
      <w:pPr>
        <w:pStyle w:val="EMEABullet2"/>
        <w:keepNext/>
        <w:numPr>
          <w:ilvl w:val="0"/>
          <w:numId w:val="66"/>
        </w:numPr>
        <w:ind w:left="567" w:hanging="590"/>
        <w:rPr>
          <w:color w:val="000000"/>
          <w:szCs w:val="22"/>
          <w:lang w:val="sv-SE"/>
        </w:rPr>
      </w:pPr>
      <w:r w:rsidRPr="000A03F9">
        <w:rPr>
          <w:color w:val="000000"/>
          <w:szCs w:val="22"/>
          <w:lang w:val="sv-SE"/>
        </w:rPr>
        <w:t>ansträngd andning, svårt att svälja</w:t>
      </w:r>
    </w:p>
    <w:p w14:paraId="639B8624" w14:textId="77777777" w:rsidR="007D3614" w:rsidRPr="000A03F9" w:rsidRDefault="00693E10" w:rsidP="00982D6C">
      <w:pPr>
        <w:pStyle w:val="EMEABullet2"/>
        <w:keepNext/>
        <w:numPr>
          <w:ilvl w:val="0"/>
          <w:numId w:val="66"/>
        </w:numPr>
        <w:ind w:left="567" w:hanging="590"/>
        <w:rPr>
          <w:color w:val="000000"/>
          <w:szCs w:val="22"/>
          <w:lang w:val="sv-SE"/>
        </w:rPr>
      </w:pPr>
      <w:r w:rsidRPr="000A03F9">
        <w:rPr>
          <w:color w:val="000000"/>
          <w:szCs w:val="22"/>
          <w:lang w:val="sv-SE"/>
        </w:rPr>
        <w:t>andnöd vid fysisk aktivitet eller då man ligger ner eller om fötterna svullnar</w:t>
      </w:r>
    </w:p>
    <w:p w14:paraId="6075F981" w14:textId="77777777" w:rsidR="007D3614" w:rsidRPr="000A03F9" w:rsidRDefault="007D3614" w:rsidP="00D35D41">
      <w:pPr>
        <w:ind w:left="360"/>
        <w:rPr>
          <w:color w:val="000000"/>
          <w:szCs w:val="22"/>
        </w:rPr>
      </w:pPr>
    </w:p>
    <w:p w14:paraId="28F1AF51" w14:textId="77777777" w:rsidR="007D3614" w:rsidRPr="000A03F9" w:rsidRDefault="00693E10" w:rsidP="00D35D41">
      <w:pPr>
        <w:pStyle w:val="EMEANormal"/>
        <w:rPr>
          <w:b/>
          <w:color w:val="000000"/>
          <w:szCs w:val="22"/>
          <w:lang w:val="sv-SE"/>
        </w:rPr>
      </w:pPr>
      <w:r w:rsidRPr="000A03F9">
        <w:rPr>
          <w:b/>
          <w:color w:val="000000"/>
          <w:szCs w:val="22"/>
          <w:lang w:val="sv-SE"/>
        </w:rPr>
        <w:t>Tala omedelbart om för din läkare om du märker något av följande</w:t>
      </w:r>
    </w:p>
    <w:p w14:paraId="5ADF8E04" w14:textId="77777777" w:rsidR="007D3614" w:rsidRPr="000A03F9" w:rsidRDefault="007D3614" w:rsidP="00D35D41">
      <w:pPr>
        <w:pStyle w:val="EMEANormal"/>
        <w:rPr>
          <w:color w:val="000000"/>
          <w:szCs w:val="22"/>
          <w:lang w:val="sv-SE"/>
        </w:rPr>
      </w:pPr>
    </w:p>
    <w:p w14:paraId="4D581641"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tecken på infektion såsom feber, illamående, sår, tandproblem, brännande känsla då man kissar</w:t>
      </w:r>
    </w:p>
    <w:p w14:paraId="475A9D8B"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svaghets- eller trötthetskänsla</w:t>
      </w:r>
    </w:p>
    <w:p w14:paraId="7A5AC6D8"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hosta</w:t>
      </w:r>
    </w:p>
    <w:p w14:paraId="078B3526"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stickningar</w:t>
      </w:r>
    </w:p>
    <w:p w14:paraId="02829CD8"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känselbortfall</w:t>
      </w:r>
    </w:p>
    <w:p w14:paraId="67C7BA1F"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dubbelseende</w:t>
      </w:r>
    </w:p>
    <w:p w14:paraId="743C252E"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arm eller bensvaghet</w:t>
      </w:r>
    </w:p>
    <w:p w14:paraId="426B5876" w14:textId="77777777" w:rsidR="007D3614" w:rsidRPr="000A03F9" w:rsidRDefault="00693E10" w:rsidP="00982D6C">
      <w:pPr>
        <w:pStyle w:val="EMEABullet2"/>
        <w:numPr>
          <w:ilvl w:val="0"/>
          <w:numId w:val="67"/>
        </w:numPr>
        <w:ind w:left="567" w:hanging="590"/>
        <w:rPr>
          <w:szCs w:val="22"/>
          <w:lang w:val="sv-SE"/>
        </w:rPr>
      </w:pPr>
      <w:r w:rsidRPr="000A03F9">
        <w:rPr>
          <w:szCs w:val="22"/>
          <w:lang w:val="sv-SE"/>
        </w:rPr>
        <w:t>en bula eller ett öppet sår som inte läker</w:t>
      </w:r>
    </w:p>
    <w:p w14:paraId="2B2D7F5C" w14:textId="77777777" w:rsidR="007D3614" w:rsidRPr="000A03F9" w:rsidRDefault="00693E10" w:rsidP="00982D6C">
      <w:pPr>
        <w:pStyle w:val="EMEABullet2"/>
        <w:numPr>
          <w:ilvl w:val="0"/>
          <w:numId w:val="67"/>
        </w:numPr>
        <w:ind w:left="567" w:hanging="590"/>
        <w:rPr>
          <w:color w:val="000000"/>
          <w:szCs w:val="22"/>
          <w:lang w:val="sv-SE"/>
        </w:rPr>
      </w:pPr>
      <w:r w:rsidRPr="000A03F9">
        <w:rPr>
          <w:color w:val="000000"/>
          <w:szCs w:val="22"/>
          <w:lang w:val="sv-SE"/>
        </w:rPr>
        <w:t>tecken och symtom på blodsjukdomar såsom långvarig feber, blåmärken, blödning, blekhet</w:t>
      </w:r>
    </w:p>
    <w:p w14:paraId="0B7BB3C2" w14:textId="77777777" w:rsidR="007D3614" w:rsidRPr="000A03F9" w:rsidRDefault="007D3614" w:rsidP="00D35D41">
      <w:pPr>
        <w:pStyle w:val="EMEANormal"/>
        <w:ind w:left="567" w:hanging="590"/>
        <w:rPr>
          <w:color w:val="000000"/>
          <w:szCs w:val="22"/>
          <w:lang w:val="sv-SE"/>
        </w:rPr>
      </w:pPr>
    </w:p>
    <w:p w14:paraId="23ABC9F5" w14:textId="77777777" w:rsidR="007D3614" w:rsidRPr="000A03F9" w:rsidRDefault="00693E10" w:rsidP="00D35D41">
      <w:pPr>
        <w:pStyle w:val="EMEANormal"/>
        <w:rPr>
          <w:color w:val="000000"/>
          <w:szCs w:val="22"/>
          <w:lang w:val="sv-SE"/>
        </w:rPr>
      </w:pPr>
      <w:r w:rsidRPr="000A03F9">
        <w:rPr>
          <w:color w:val="000000"/>
          <w:szCs w:val="22"/>
          <w:lang w:val="sv-SE"/>
        </w:rPr>
        <w:t>Symtomen som beskrivs ovan kan vara tecken på biverkningar som beskrivs nedan och som har observerats vid användning av adalimumab.</w:t>
      </w:r>
    </w:p>
    <w:p w14:paraId="106F837D" w14:textId="77777777" w:rsidR="007D3614" w:rsidRPr="000A03F9" w:rsidRDefault="007D3614" w:rsidP="00D35D41">
      <w:pPr>
        <w:pStyle w:val="EMEANormal"/>
        <w:rPr>
          <w:color w:val="000000"/>
          <w:szCs w:val="22"/>
          <w:lang w:val="sv-SE"/>
        </w:rPr>
      </w:pPr>
    </w:p>
    <w:p w14:paraId="211410D4" w14:textId="77777777" w:rsidR="007D3614" w:rsidRPr="000A03F9" w:rsidRDefault="00693E10" w:rsidP="00D35D41">
      <w:pPr>
        <w:pStyle w:val="EMEANormal"/>
        <w:rPr>
          <w:color w:val="000000"/>
          <w:szCs w:val="22"/>
          <w:lang w:val="sv-SE"/>
        </w:rPr>
      </w:pPr>
      <w:r w:rsidRPr="000A03F9">
        <w:rPr>
          <w:b/>
          <w:color w:val="000000"/>
          <w:szCs w:val="22"/>
          <w:lang w:val="sv-SE"/>
        </w:rPr>
        <w:t>Mycket vanliga</w:t>
      </w:r>
      <w:r w:rsidRPr="000A03F9">
        <w:rPr>
          <w:color w:val="000000"/>
          <w:szCs w:val="22"/>
          <w:lang w:val="sv-SE"/>
        </w:rPr>
        <w:t xml:space="preserve"> (kan förekomma hos fler än 1 av 10 användare)</w:t>
      </w:r>
    </w:p>
    <w:p w14:paraId="19D65442"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reaktioner på injektionsstället (inklusive smärta, svullnad, rodnad eller klåda)</w:t>
      </w:r>
    </w:p>
    <w:p w14:paraId="4E6B2724"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luftvägsinfektioner (inklusive förkylning, rinnande näsa, bihåleinflammation, lunginflammation)</w:t>
      </w:r>
    </w:p>
    <w:p w14:paraId="7FC96EA2"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huvudvärk</w:t>
      </w:r>
    </w:p>
    <w:p w14:paraId="6DA645E5"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buksmärta</w:t>
      </w:r>
    </w:p>
    <w:p w14:paraId="1ED44493"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illamående och kräkning</w:t>
      </w:r>
    </w:p>
    <w:p w14:paraId="505781E9"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hudutslag</w:t>
      </w:r>
    </w:p>
    <w:p w14:paraId="481F9E90" w14:textId="77777777" w:rsidR="007D3614" w:rsidRPr="000A03F9" w:rsidRDefault="00693E10" w:rsidP="00982D6C">
      <w:pPr>
        <w:pStyle w:val="EMEABullet2"/>
        <w:numPr>
          <w:ilvl w:val="0"/>
          <w:numId w:val="68"/>
        </w:numPr>
        <w:ind w:left="567" w:hanging="590"/>
        <w:rPr>
          <w:szCs w:val="22"/>
          <w:lang w:val="sv-SE"/>
        </w:rPr>
      </w:pPr>
      <w:r w:rsidRPr="000A03F9">
        <w:rPr>
          <w:szCs w:val="22"/>
          <w:lang w:val="sv-SE"/>
        </w:rPr>
        <w:t>muskel- och skelettsmärta</w:t>
      </w:r>
    </w:p>
    <w:p w14:paraId="0012C8C4" w14:textId="77777777" w:rsidR="007D3614" w:rsidRPr="000A03F9" w:rsidRDefault="007D3614" w:rsidP="00D35D41">
      <w:pPr>
        <w:pStyle w:val="EMEANormal"/>
        <w:ind w:left="360" w:hanging="360"/>
        <w:rPr>
          <w:szCs w:val="22"/>
          <w:lang w:val="sv-SE"/>
        </w:rPr>
      </w:pPr>
    </w:p>
    <w:p w14:paraId="6BACC17F" w14:textId="77777777" w:rsidR="007D3614" w:rsidRPr="000A03F9" w:rsidRDefault="00693E10" w:rsidP="00D35D41">
      <w:pPr>
        <w:pStyle w:val="EMEANormal"/>
        <w:rPr>
          <w:color w:val="000000"/>
          <w:szCs w:val="22"/>
          <w:lang w:val="sv-SE"/>
        </w:rPr>
      </w:pPr>
      <w:r w:rsidRPr="000A03F9">
        <w:rPr>
          <w:b/>
          <w:color w:val="000000"/>
          <w:szCs w:val="22"/>
          <w:lang w:val="sv-SE"/>
        </w:rPr>
        <w:t>Vanliga</w:t>
      </w:r>
      <w:r w:rsidRPr="000A03F9">
        <w:rPr>
          <w:color w:val="000000"/>
          <w:szCs w:val="22"/>
          <w:lang w:val="sv-SE"/>
        </w:rPr>
        <w:t xml:space="preserve"> (kan förekomma hos upp till 1 av 10 användare)</w:t>
      </w:r>
    </w:p>
    <w:p w14:paraId="5D880B1D"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allvarliga infektioner (inklusive blodförgiftning och influensa)</w:t>
      </w:r>
    </w:p>
    <w:p w14:paraId="471F4741"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infektioner i tarmarna (inklusive gastroenterit)</w:t>
      </w:r>
    </w:p>
    <w:p w14:paraId="15FD5BC9"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hudinfektioner (inklusive cellulit och bältros)</w:t>
      </w:r>
    </w:p>
    <w:p w14:paraId="33B6F953"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öroninfektioner</w:t>
      </w:r>
    </w:p>
    <w:p w14:paraId="0D87ADB0"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muninfektioner (inklusive tandinfektioner och herpes på läpparna)</w:t>
      </w:r>
    </w:p>
    <w:p w14:paraId="291EE5D2"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infektioner i könsorganen</w:t>
      </w:r>
    </w:p>
    <w:p w14:paraId="21637B90"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urinvägsinfektioner</w:t>
      </w:r>
    </w:p>
    <w:p w14:paraId="008807BA"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svampinfektioner</w:t>
      </w:r>
    </w:p>
    <w:p w14:paraId="7D9D17D3"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ledinfektioner</w:t>
      </w:r>
    </w:p>
    <w:p w14:paraId="0EA7EEC5"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godartade tumörer</w:t>
      </w:r>
    </w:p>
    <w:p w14:paraId="5B7FB6FC"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hudcancer</w:t>
      </w:r>
    </w:p>
    <w:p w14:paraId="4D9BBCF5"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allergiska reaktioner (inklusive säsongsallergi)</w:t>
      </w:r>
    </w:p>
    <w:p w14:paraId="6AACF3EB"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uttorkning</w:t>
      </w:r>
    </w:p>
    <w:p w14:paraId="08167450"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humörsvängningar (inklusive depression)</w:t>
      </w:r>
    </w:p>
    <w:p w14:paraId="6078D0CA"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oro</w:t>
      </w:r>
    </w:p>
    <w:p w14:paraId="15EECA46"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problem att sova</w:t>
      </w:r>
    </w:p>
    <w:p w14:paraId="04D2A0B2"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känselstörningar såsom stickningar, myrkrypningar eller domning</w:t>
      </w:r>
    </w:p>
    <w:p w14:paraId="1F6B8829"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migrän</w:t>
      </w:r>
    </w:p>
    <w:p w14:paraId="7B5348E9"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nervrotskompression (inklusive smärta i korsryggen och bensmärta)</w:t>
      </w:r>
    </w:p>
    <w:p w14:paraId="4520FF71"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synstörningar</w:t>
      </w:r>
    </w:p>
    <w:p w14:paraId="1DF46200"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ögoninflammation</w:t>
      </w:r>
    </w:p>
    <w:p w14:paraId="43606C92"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inflammation i ögonlocket och ögonsvullnad</w:t>
      </w:r>
    </w:p>
    <w:p w14:paraId="6531FD52"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yrsel</w:t>
      </w:r>
    </w:p>
    <w:p w14:paraId="49D01C4A"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känsla av att hjärtat slår snabbt</w:t>
      </w:r>
    </w:p>
    <w:p w14:paraId="4FDA1321"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högt blodtryck</w:t>
      </w:r>
    </w:p>
    <w:p w14:paraId="7C1CC76E"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rodnad</w:t>
      </w:r>
    </w:p>
    <w:p w14:paraId="771BBD1F"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blödning (blodansamling utanför blodkärlen)</w:t>
      </w:r>
    </w:p>
    <w:p w14:paraId="7E333955"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hosta</w:t>
      </w:r>
    </w:p>
    <w:p w14:paraId="0E2B6173"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astma</w:t>
      </w:r>
    </w:p>
    <w:p w14:paraId="31463E16"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andfåddhet</w:t>
      </w:r>
    </w:p>
    <w:p w14:paraId="6EC8AC81"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blödning i magtarmkanalen</w:t>
      </w:r>
    </w:p>
    <w:p w14:paraId="238EBAE4"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dyspepsi (matsmältningsbesvär, uppblåsthet, halsbränna)</w:t>
      </w:r>
    </w:p>
    <w:p w14:paraId="35A47134"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magsyre-reflux (sura uppstötningar)</w:t>
      </w:r>
    </w:p>
    <w:p w14:paraId="0097B076"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torra ögon och torr mun</w:t>
      </w:r>
    </w:p>
    <w:p w14:paraId="565946CE"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klåda</w:t>
      </w:r>
    </w:p>
    <w:p w14:paraId="39FE1F8F"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kliande utslag</w:t>
      </w:r>
    </w:p>
    <w:p w14:paraId="650D8444"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blåmärken</w:t>
      </w:r>
    </w:p>
    <w:p w14:paraId="5298244E"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hudinflammation (såsom eksem)</w:t>
      </w:r>
    </w:p>
    <w:p w14:paraId="31B5AAFD"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sköra finger- och tånaglar</w:t>
      </w:r>
    </w:p>
    <w:p w14:paraId="216D7FE8"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ökad svettning</w:t>
      </w:r>
    </w:p>
    <w:p w14:paraId="00D0B283"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håravfall</w:t>
      </w:r>
    </w:p>
    <w:p w14:paraId="615D0D27" w14:textId="77777777" w:rsidR="007D3614" w:rsidRPr="000A03F9" w:rsidRDefault="00693E10" w:rsidP="00982D6C">
      <w:pPr>
        <w:pStyle w:val="EMEABullet2"/>
        <w:numPr>
          <w:ilvl w:val="0"/>
          <w:numId w:val="69"/>
        </w:numPr>
        <w:ind w:left="567" w:hanging="590"/>
        <w:rPr>
          <w:szCs w:val="22"/>
          <w:lang w:val="sv-SE" w:eastAsia="de-DE"/>
        </w:rPr>
      </w:pPr>
      <w:r w:rsidRPr="000A03F9">
        <w:rPr>
          <w:szCs w:val="22"/>
          <w:lang w:val="sv-SE" w:eastAsia="de-DE"/>
        </w:rPr>
        <w:t>nytt utbrott av eller förvärrande av psoriasis</w:t>
      </w:r>
    </w:p>
    <w:p w14:paraId="49CE6889"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muskelspasmer</w:t>
      </w:r>
    </w:p>
    <w:p w14:paraId="0E8D2D22"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blod i urinen</w:t>
      </w:r>
    </w:p>
    <w:p w14:paraId="59093144"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njurproblem</w:t>
      </w:r>
    </w:p>
    <w:p w14:paraId="50B3D538"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bröstsmärta</w:t>
      </w:r>
    </w:p>
    <w:p w14:paraId="1E07A52E"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ödem (svullnad)</w:t>
      </w:r>
    </w:p>
    <w:p w14:paraId="26589567"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feber</w:t>
      </w:r>
    </w:p>
    <w:p w14:paraId="2F685308"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sänkt antal blodplättar (trombocyter) vilket ökar risken för blödning eller blåmärken</w:t>
      </w:r>
    </w:p>
    <w:p w14:paraId="50461FBD" w14:textId="77777777" w:rsidR="007D3614" w:rsidRPr="000A03F9" w:rsidRDefault="00693E10" w:rsidP="00982D6C">
      <w:pPr>
        <w:pStyle w:val="EMEABullet2"/>
        <w:numPr>
          <w:ilvl w:val="0"/>
          <w:numId w:val="69"/>
        </w:numPr>
        <w:ind w:left="567" w:hanging="590"/>
        <w:rPr>
          <w:szCs w:val="22"/>
          <w:lang w:val="sv-SE"/>
        </w:rPr>
      </w:pPr>
      <w:r w:rsidRPr="000A03F9">
        <w:rPr>
          <w:szCs w:val="22"/>
          <w:lang w:val="sv-SE"/>
        </w:rPr>
        <w:t>försämrad läkning</w:t>
      </w:r>
    </w:p>
    <w:p w14:paraId="2D3C7A97" w14:textId="77777777" w:rsidR="007D3614" w:rsidRPr="000A03F9" w:rsidRDefault="007D3614" w:rsidP="00D35D41">
      <w:pPr>
        <w:pStyle w:val="EMEANormal"/>
        <w:rPr>
          <w:color w:val="000000"/>
          <w:szCs w:val="22"/>
          <w:lang w:val="sv-SE"/>
        </w:rPr>
      </w:pPr>
    </w:p>
    <w:p w14:paraId="0437C009" w14:textId="77777777" w:rsidR="007D3614" w:rsidRPr="000A03F9" w:rsidRDefault="00693E10" w:rsidP="00D35D41">
      <w:pPr>
        <w:pStyle w:val="EMEANormal"/>
        <w:rPr>
          <w:color w:val="000000"/>
          <w:szCs w:val="22"/>
          <w:lang w:val="sv-SE"/>
        </w:rPr>
      </w:pPr>
      <w:r w:rsidRPr="000A03F9">
        <w:rPr>
          <w:b/>
          <w:color w:val="000000"/>
          <w:szCs w:val="22"/>
          <w:lang w:val="sv-SE"/>
        </w:rPr>
        <w:t>Mindre vanliga</w:t>
      </w:r>
      <w:r w:rsidRPr="000A03F9">
        <w:rPr>
          <w:color w:val="000000"/>
          <w:szCs w:val="22"/>
          <w:lang w:val="sv-SE"/>
        </w:rPr>
        <w:t xml:space="preserve"> (kan förekomma hos upp till 1 av 100 användare)</w:t>
      </w:r>
    </w:p>
    <w:p w14:paraId="69CED031"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opportunistiska infektioner (vilket inkluderar tuberkulos och andra infektioner som kan uppstå då motståndet mot sjukdomarna är sänkt)</w:t>
      </w:r>
    </w:p>
    <w:p w14:paraId="3E15C71C"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neurologiska infektioner (inklusive hjärnhinneinflammation orsakad av virus)</w:t>
      </w:r>
    </w:p>
    <w:p w14:paraId="648458CF"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ögoninfektioner</w:t>
      </w:r>
    </w:p>
    <w:p w14:paraId="444FDCA8"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bakterieinfektioner</w:t>
      </w:r>
    </w:p>
    <w:p w14:paraId="46D1029B"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divertikulit (inflammation och infektion av tjocktarmen)</w:t>
      </w:r>
    </w:p>
    <w:p w14:paraId="5B5DCB86"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cancer</w:t>
      </w:r>
    </w:p>
    <w:p w14:paraId="3855BE01"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cancer som påverkar lymfsystemet</w:t>
      </w:r>
    </w:p>
    <w:p w14:paraId="4C66FC89"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melanom</w:t>
      </w:r>
    </w:p>
    <w:p w14:paraId="25F2FB3F"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immunrubbningar som kan påverka lungor, hud och lymfkörtlar (oftast som sarkoidos)</w:t>
      </w:r>
    </w:p>
    <w:p w14:paraId="759D73CE"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vaskulit (inflammation i blodkärlen)</w:t>
      </w:r>
    </w:p>
    <w:p w14:paraId="34709076"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skakningar</w:t>
      </w:r>
    </w:p>
    <w:p w14:paraId="5D62C4A0"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neuropati (nervsjukdom)</w:t>
      </w:r>
    </w:p>
    <w:p w14:paraId="311E0C16" w14:textId="77777777" w:rsidR="007D3614" w:rsidRPr="000A03F9" w:rsidRDefault="00693E10" w:rsidP="00982D6C">
      <w:pPr>
        <w:pStyle w:val="EMEABullet2"/>
        <w:numPr>
          <w:ilvl w:val="0"/>
          <w:numId w:val="70"/>
        </w:numPr>
        <w:ind w:left="567" w:hanging="590"/>
        <w:rPr>
          <w:szCs w:val="22"/>
          <w:lang w:val="sv-SE" w:eastAsia="de-DE"/>
        </w:rPr>
      </w:pPr>
      <w:r w:rsidRPr="000A03F9">
        <w:rPr>
          <w:szCs w:val="22"/>
          <w:lang w:val="sv-SE" w:eastAsia="de-DE"/>
        </w:rPr>
        <w:t>stroke (slaganfall)</w:t>
      </w:r>
    </w:p>
    <w:p w14:paraId="68C2794A"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hörselbortfall, ringande öron</w:t>
      </w:r>
    </w:p>
    <w:p w14:paraId="07B3E8CC"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känsla av att hjärtat slår oregelbundet såsom ett missat hjärtslag</w:t>
      </w:r>
    </w:p>
    <w:p w14:paraId="1BF69694"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hjärtproblem som kan orsaka andfåddhet eller svullna fötter</w:t>
      </w:r>
    </w:p>
    <w:p w14:paraId="5DFB75A5" w14:textId="77777777" w:rsidR="007D3614" w:rsidRPr="000A03F9" w:rsidRDefault="00693E10" w:rsidP="00982D6C">
      <w:pPr>
        <w:pStyle w:val="EMEABullet2"/>
        <w:numPr>
          <w:ilvl w:val="0"/>
          <w:numId w:val="70"/>
        </w:numPr>
        <w:ind w:left="567" w:hanging="590"/>
        <w:rPr>
          <w:szCs w:val="22"/>
          <w:lang w:val="sv-SE" w:eastAsia="de-DE"/>
        </w:rPr>
      </w:pPr>
      <w:r w:rsidRPr="000A03F9">
        <w:rPr>
          <w:szCs w:val="22"/>
          <w:lang w:val="sv-SE" w:eastAsia="de-DE"/>
        </w:rPr>
        <w:t>hjärtinfarkt</w:t>
      </w:r>
    </w:p>
    <w:p w14:paraId="12DD1888" w14:textId="77777777" w:rsidR="007D3614" w:rsidRPr="000A03F9" w:rsidRDefault="00693E10" w:rsidP="00982D6C">
      <w:pPr>
        <w:pStyle w:val="EMEABullet2"/>
        <w:numPr>
          <w:ilvl w:val="0"/>
          <w:numId w:val="70"/>
        </w:numPr>
        <w:ind w:left="567" w:hanging="590"/>
        <w:rPr>
          <w:szCs w:val="22"/>
          <w:lang w:val="sv-SE" w:eastAsia="de-DE"/>
        </w:rPr>
      </w:pPr>
      <w:r w:rsidRPr="000A03F9">
        <w:rPr>
          <w:szCs w:val="22"/>
          <w:lang w:val="sv-SE" w:eastAsia="de-DE"/>
        </w:rPr>
        <w:t xml:space="preserve">ett </w:t>
      </w:r>
      <w:r w:rsidRPr="000A03F9">
        <w:rPr>
          <w:szCs w:val="22"/>
          <w:lang w:val="sv-SE"/>
        </w:rPr>
        <w:t>bråck i den stora artärväggen, inflammation och propp i en ven, blockering av ett blodkärl</w:t>
      </w:r>
    </w:p>
    <w:p w14:paraId="4702C7DD"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lungsjukdom som ger andfåddhet (inklusive lunginflammation)</w:t>
      </w:r>
    </w:p>
    <w:p w14:paraId="50BA3470" w14:textId="77777777" w:rsidR="007D3614" w:rsidRPr="000A03F9" w:rsidRDefault="00693E10" w:rsidP="00982D6C">
      <w:pPr>
        <w:pStyle w:val="EMEABullet2"/>
        <w:numPr>
          <w:ilvl w:val="0"/>
          <w:numId w:val="70"/>
        </w:numPr>
        <w:ind w:left="567" w:hanging="590"/>
        <w:rPr>
          <w:szCs w:val="22"/>
          <w:lang w:val="sv-SE" w:eastAsia="de-DE"/>
        </w:rPr>
      </w:pPr>
      <w:r w:rsidRPr="000A03F9">
        <w:rPr>
          <w:szCs w:val="22"/>
          <w:lang w:val="sv-SE" w:eastAsia="de-DE"/>
        </w:rPr>
        <w:t>lungemboli (blockering i en lungartär)</w:t>
      </w:r>
    </w:p>
    <w:p w14:paraId="127A8DA6" w14:textId="77777777" w:rsidR="007D3614" w:rsidRPr="000A03F9" w:rsidRDefault="00693E10" w:rsidP="00982D6C">
      <w:pPr>
        <w:pStyle w:val="EMEABullet2"/>
        <w:numPr>
          <w:ilvl w:val="0"/>
          <w:numId w:val="70"/>
        </w:numPr>
        <w:ind w:left="567" w:hanging="590"/>
        <w:rPr>
          <w:szCs w:val="22"/>
          <w:lang w:val="sv-SE" w:eastAsia="de-DE"/>
        </w:rPr>
      </w:pPr>
      <w:r w:rsidRPr="000A03F9">
        <w:rPr>
          <w:szCs w:val="22"/>
          <w:lang w:val="sv-SE" w:eastAsia="de-DE"/>
        </w:rPr>
        <w:t>pleural effusion (onormal vätskeansamling mellan lungor och bröstkorg)</w:t>
      </w:r>
    </w:p>
    <w:p w14:paraId="0298CE6F"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inflammation i bukspottkörteln som orsakar svår smärta i buken och ryggen</w:t>
      </w:r>
    </w:p>
    <w:p w14:paraId="3B34237C"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svårighet att svälja</w:t>
      </w:r>
    </w:p>
    <w:p w14:paraId="5A421780"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ansiktsödem (svullnad i ansiktet)</w:t>
      </w:r>
    </w:p>
    <w:p w14:paraId="348C76F9"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gallblåseinflammation, gallstenar</w:t>
      </w:r>
    </w:p>
    <w:p w14:paraId="0BBCF066"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fettlever</w:t>
      </w:r>
    </w:p>
    <w:p w14:paraId="6A5F2689"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nattliga svettningar</w:t>
      </w:r>
    </w:p>
    <w:p w14:paraId="5F56396C"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ärr</w:t>
      </w:r>
    </w:p>
    <w:p w14:paraId="09E5D468"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onormal muskelnedbrytning</w:t>
      </w:r>
    </w:p>
    <w:p w14:paraId="51124A09"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systemisk lupus erythomatosus (inklusive inflammation av huden, hjärtat, lungor, leder och andra organsystem)</w:t>
      </w:r>
    </w:p>
    <w:p w14:paraId="45AF1436"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sömnavbrott</w:t>
      </w:r>
    </w:p>
    <w:p w14:paraId="68A72665"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impotens</w:t>
      </w:r>
    </w:p>
    <w:p w14:paraId="6F78D52B" w14:textId="77777777" w:rsidR="007D3614" w:rsidRPr="000A03F9" w:rsidRDefault="00693E10" w:rsidP="00982D6C">
      <w:pPr>
        <w:pStyle w:val="EMEABullet2"/>
        <w:numPr>
          <w:ilvl w:val="0"/>
          <w:numId w:val="70"/>
        </w:numPr>
        <w:ind w:left="567" w:hanging="590"/>
        <w:rPr>
          <w:szCs w:val="22"/>
          <w:lang w:val="sv-SE"/>
        </w:rPr>
      </w:pPr>
      <w:r w:rsidRPr="000A03F9">
        <w:rPr>
          <w:szCs w:val="22"/>
          <w:lang w:val="sv-SE"/>
        </w:rPr>
        <w:t>inflammationer</w:t>
      </w:r>
    </w:p>
    <w:p w14:paraId="0996C2B8" w14:textId="77777777" w:rsidR="007D3614" w:rsidRPr="000A03F9" w:rsidRDefault="007D3614" w:rsidP="00D35D41">
      <w:pPr>
        <w:pStyle w:val="EMEABullet2"/>
        <w:ind w:left="567" w:hanging="590"/>
        <w:rPr>
          <w:szCs w:val="22"/>
          <w:lang w:val="sv-SE"/>
        </w:rPr>
      </w:pPr>
    </w:p>
    <w:p w14:paraId="77B8B620" w14:textId="77777777" w:rsidR="007D3614" w:rsidRPr="000A03F9" w:rsidRDefault="00693E10" w:rsidP="00D35D41">
      <w:pPr>
        <w:pStyle w:val="EMEANormal"/>
        <w:rPr>
          <w:color w:val="000000"/>
          <w:szCs w:val="22"/>
          <w:lang w:val="sv-SE"/>
        </w:rPr>
      </w:pPr>
      <w:r w:rsidRPr="000A03F9">
        <w:rPr>
          <w:b/>
          <w:color w:val="000000"/>
          <w:szCs w:val="22"/>
          <w:lang w:val="sv-SE"/>
        </w:rPr>
        <w:t>Sällsynta</w:t>
      </w:r>
      <w:r w:rsidRPr="000A03F9">
        <w:rPr>
          <w:color w:val="000000"/>
          <w:szCs w:val="22"/>
          <w:lang w:val="sv-SE"/>
        </w:rPr>
        <w:t xml:space="preserve"> (kan förekomma hos upp till 1 av 1000 användare)</w:t>
      </w:r>
    </w:p>
    <w:p w14:paraId="042FED0E"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leukemi (cancer som påverkar blod och benmärg)</w:t>
      </w:r>
    </w:p>
    <w:p w14:paraId="3DA5D647"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allvarlig allergisk reaktion med chock</w:t>
      </w:r>
    </w:p>
    <w:p w14:paraId="1E1A315F"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multipel skleros</w:t>
      </w:r>
    </w:p>
    <w:p w14:paraId="6DE4B93D"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nervrubbning (såsom ögonnervsinflammation och Guillain-Barrés syndrom som kan orsaka muskelsvaghet, känselrubbningar, stickningar i armar och överkropp);</w:t>
      </w:r>
    </w:p>
    <w:p w14:paraId="7AA34E0C"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hjärtat slutar pumpa</w:t>
      </w:r>
    </w:p>
    <w:p w14:paraId="65F609FC" w14:textId="77777777" w:rsidR="007D3614" w:rsidRPr="000A03F9" w:rsidRDefault="00693E10" w:rsidP="00982D6C">
      <w:pPr>
        <w:pStyle w:val="EMEABullet2"/>
        <w:numPr>
          <w:ilvl w:val="0"/>
          <w:numId w:val="71"/>
        </w:numPr>
        <w:ind w:left="567" w:hanging="590"/>
        <w:rPr>
          <w:szCs w:val="22"/>
          <w:lang w:val="sv-SE" w:eastAsia="de-DE"/>
        </w:rPr>
      </w:pPr>
      <w:r w:rsidRPr="000A03F9">
        <w:rPr>
          <w:szCs w:val="22"/>
          <w:lang w:val="sv-SE" w:eastAsia="de-DE"/>
        </w:rPr>
        <w:t>lungfibros (ärrbildning i lungan)</w:t>
      </w:r>
    </w:p>
    <w:p w14:paraId="2AE9EA7B"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hål på tarmen</w:t>
      </w:r>
    </w:p>
    <w:p w14:paraId="6AD533AB"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hepatit</w:t>
      </w:r>
    </w:p>
    <w:p w14:paraId="102C0FCD"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reaktivering av hepatit B</w:t>
      </w:r>
    </w:p>
    <w:p w14:paraId="0566D583"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autoimmun hepatit (leverinflammation orsakad av kroppens eget immunsystem)</w:t>
      </w:r>
    </w:p>
    <w:p w14:paraId="5519B23E"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kutan vaskulit (inflammation av blodkärlen i huden)</w:t>
      </w:r>
    </w:p>
    <w:p w14:paraId="55D7E271"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Stevens-Johnsons syndrom (tidiga symtom inkluderar sjukdomskänsla, feber, huvudvärk och hudutslag)</w:t>
      </w:r>
    </w:p>
    <w:p w14:paraId="5616F4CC" w14:textId="77777777" w:rsidR="007D3614" w:rsidRPr="000A03F9" w:rsidRDefault="00693E10" w:rsidP="00982D6C">
      <w:pPr>
        <w:pStyle w:val="EMEABullet2"/>
        <w:numPr>
          <w:ilvl w:val="0"/>
          <w:numId w:val="71"/>
        </w:numPr>
        <w:ind w:left="567" w:hanging="590"/>
        <w:rPr>
          <w:szCs w:val="22"/>
          <w:lang w:val="sv-SE" w:eastAsia="de-DE"/>
        </w:rPr>
      </w:pPr>
      <w:r w:rsidRPr="000A03F9">
        <w:rPr>
          <w:szCs w:val="22"/>
          <w:lang w:val="sv-SE"/>
        </w:rPr>
        <w:t>ansiktsödem (svullnad av ansiktet) associerad med allergiska reaktioner</w:t>
      </w:r>
    </w:p>
    <w:p w14:paraId="49BA1797" w14:textId="77777777" w:rsidR="007D3614" w:rsidRPr="000A03F9" w:rsidRDefault="00693E10" w:rsidP="00982D6C">
      <w:pPr>
        <w:pStyle w:val="EMEABullet2"/>
        <w:numPr>
          <w:ilvl w:val="0"/>
          <w:numId w:val="71"/>
        </w:numPr>
        <w:ind w:left="567" w:hanging="590"/>
        <w:rPr>
          <w:szCs w:val="22"/>
          <w:lang w:val="sv-SE"/>
        </w:rPr>
      </w:pPr>
      <w:r w:rsidRPr="000A03F9">
        <w:rPr>
          <w:szCs w:val="22"/>
          <w:lang w:val="sv-SE"/>
        </w:rPr>
        <w:t>erytema multiforme (inflammatoriska hudutslag)</w:t>
      </w:r>
    </w:p>
    <w:p w14:paraId="0327E1C3" w14:textId="77777777" w:rsidR="007D3614" w:rsidRPr="000A03F9" w:rsidRDefault="00693E10" w:rsidP="00982D6C">
      <w:pPr>
        <w:pStyle w:val="EMEABullet2"/>
        <w:numPr>
          <w:ilvl w:val="0"/>
          <w:numId w:val="71"/>
        </w:numPr>
        <w:ind w:left="567" w:hanging="590"/>
        <w:rPr>
          <w:szCs w:val="22"/>
          <w:lang w:val="sv-SE" w:eastAsia="de-DE"/>
        </w:rPr>
      </w:pPr>
      <w:r w:rsidRPr="000A03F9">
        <w:rPr>
          <w:szCs w:val="22"/>
          <w:lang w:val="sv-SE" w:eastAsia="de-DE"/>
        </w:rPr>
        <w:t>lupus-liknande syndrom (</w:t>
      </w:r>
      <w:r w:rsidRPr="000A03F9">
        <w:rPr>
          <w:szCs w:val="22"/>
          <w:lang w:val="sv-SE"/>
        </w:rPr>
        <w:t>ihållande, oförklarliga utslag, feber, ledsmärta eller trötthet)</w:t>
      </w:r>
    </w:p>
    <w:p w14:paraId="2C0CAA84" w14:textId="77777777" w:rsidR="007D3614" w:rsidRPr="000A03F9" w:rsidRDefault="00693E10" w:rsidP="00982D6C">
      <w:pPr>
        <w:pStyle w:val="EMEABullet2"/>
        <w:numPr>
          <w:ilvl w:val="0"/>
          <w:numId w:val="71"/>
        </w:numPr>
        <w:ind w:left="567" w:hanging="590"/>
        <w:rPr>
          <w:szCs w:val="22"/>
          <w:lang w:val="sv-SE" w:eastAsia="de-DE"/>
        </w:rPr>
      </w:pPr>
      <w:r w:rsidRPr="000A03F9">
        <w:rPr>
          <w:szCs w:val="22"/>
          <w:lang w:val="sv-SE" w:eastAsia="de-DE"/>
        </w:rPr>
        <w:t>angioödem (lokal svullnad av huden)</w:t>
      </w:r>
    </w:p>
    <w:p w14:paraId="7CF65807" w14:textId="77777777" w:rsidR="007D3614" w:rsidRPr="000A03F9" w:rsidRDefault="00693E10" w:rsidP="00982D6C">
      <w:pPr>
        <w:pStyle w:val="EMEABullet2"/>
        <w:numPr>
          <w:ilvl w:val="0"/>
          <w:numId w:val="71"/>
        </w:numPr>
        <w:ind w:left="567" w:hanging="590"/>
        <w:rPr>
          <w:szCs w:val="22"/>
          <w:lang w:val="sv-SE" w:eastAsia="de-DE"/>
        </w:rPr>
      </w:pPr>
      <w:r w:rsidRPr="000A03F9">
        <w:rPr>
          <w:szCs w:val="22"/>
          <w:lang w:val="sv-SE" w:eastAsia="de-DE"/>
        </w:rPr>
        <w:t>lichenoida hudreaktioner (kliande röd-lila hudutslag)</w:t>
      </w:r>
    </w:p>
    <w:p w14:paraId="119BFFBA" w14:textId="77777777" w:rsidR="007D3614" w:rsidRPr="000A03F9" w:rsidRDefault="007D3614" w:rsidP="00D35D41">
      <w:pPr>
        <w:pStyle w:val="EMEANormal"/>
        <w:tabs>
          <w:tab w:val="clear" w:pos="562"/>
        </w:tabs>
        <w:rPr>
          <w:szCs w:val="22"/>
          <w:lang w:val="sv-SE"/>
        </w:rPr>
      </w:pPr>
    </w:p>
    <w:p w14:paraId="28AE4DBA" w14:textId="77777777" w:rsidR="007D3614" w:rsidRPr="000A03F9" w:rsidRDefault="00693E10" w:rsidP="00D35D41">
      <w:pPr>
        <w:rPr>
          <w:szCs w:val="22"/>
        </w:rPr>
      </w:pPr>
      <w:r w:rsidRPr="000A03F9">
        <w:rPr>
          <w:b/>
          <w:szCs w:val="22"/>
        </w:rPr>
        <w:t>Har rapporterats</w:t>
      </w:r>
      <w:r w:rsidRPr="000A03F9">
        <w:rPr>
          <w:szCs w:val="22"/>
        </w:rPr>
        <w:t xml:space="preserve"> (förekommer hos ett okänt antal användare)</w:t>
      </w:r>
    </w:p>
    <w:p w14:paraId="41E8932A"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hepatosplenisk T-cellslymfom (en sällsynt blodcancer som ofta är dödlig)</w:t>
      </w:r>
    </w:p>
    <w:p w14:paraId="12628DC0"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Merkel-cellcarcinom (en sorts hudcancer)</w:t>
      </w:r>
    </w:p>
    <w:p w14:paraId="69E4A9E8"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color w:val="000000"/>
          <w:szCs w:val="22"/>
          <w:lang w:val="sv-SE"/>
        </w:rPr>
        <w:t>Kaposis sarkom, en sällsynt cancer förknippad med infektion med humant herpesvirus 8. Kaposis sarkom uppträder oftast som purpurfärgade fläckar på huden</w:t>
      </w:r>
    </w:p>
    <w:p w14:paraId="04571B1A"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leversvikt</w:t>
      </w:r>
    </w:p>
    <w:p w14:paraId="1CB7648D"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förvärrande av ett tillstånd som kallas dermatomyosit (ser ut som hudutslag och åtföljs av muskelsvaghet)</w:t>
      </w:r>
    </w:p>
    <w:p w14:paraId="4299403A" w14:textId="77777777" w:rsidR="007D3614" w:rsidRPr="000A03F9" w:rsidRDefault="00693E10"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rPr>
        <w:t>viktökning (för de flesta patienter var viktökningen liten)</w:t>
      </w:r>
    </w:p>
    <w:p w14:paraId="0C41C418" w14:textId="77777777" w:rsidR="007D3614" w:rsidRPr="000A03F9" w:rsidRDefault="007D3614" w:rsidP="00D35D41">
      <w:pPr>
        <w:rPr>
          <w:szCs w:val="22"/>
        </w:rPr>
      </w:pPr>
    </w:p>
    <w:p w14:paraId="520C8A16" w14:textId="77777777" w:rsidR="007D3614" w:rsidRPr="000A03F9" w:rsidRDefault="00693E10" w:rsidP="00D35D41">
      <w:pPr>
        <w:rPr>
          <w:szCs w:val="22"/>
        </w:rPr>
      </w:pPr>
      <w:r w:rsidRPr="000A03F9">
        <w:rPr>
          <w:szCs w:val="22"/>
        </w:rPr>
        <w:t>Vissa biverkningar som observerats med adalimumab kanske inte uppvisar symtom och kan endast påvisas genom blodprover. Dessa inkluderar:</w:t>
      </w:r>
    </w:p>
    <w:p w14:paraId="461A3EC4" w14:textId="77777777" w:rsidR="007D3614" w:rsidRPr="000A03F9" w:rsidRDefault="007D3614" w:rsidP="00D35D41">
      <w:pPr>
        <w:rPr>
          <w:szCs w:val="22"/>
        </w:rPr>
      </w:pPr>
    </w:p>
    <w:p w14:paraId="77E6B7B2" w14:textId="77777777" w:rsidR="007D3614" w:rsidRPr="000A03F9" w:rsidRDefault="00693E10" w:rsidP="00D35D41">
      <w:pPr>
        <w:keepNext/>
        <w:rPr>
          <w:szCs w:val="22"/>
        </w:rPr>
      </w:pPr>
      <w:r w:rsidRPr="000A03F9">
        <w:rPr>
          <w:b/>
          <w:szCs w:val="22"/>
        </w:rPr>
        <w:t>Mycket vanliga</w:t>
      </w:r>
      <w:r w:rsidRPr="000A03F9">
        <w:rPr>
          <w:szCs w:val="22"/>
        </w:rPr>
        <w:t xml:space="preserve"> (kan förekomma hos fler än 1 av 10 användare)</w:t>
      </w:r>
    </w:p>
    <w:p w14:paraId="69222757" w14:textId="77777777" w:rsidR="007D3614" w:rsidRPr="000A03F9" w:rsidRDefault="00693E10" w:rsidP="00982D6C">
      <w:pPr>
        <w:pStyle w:val="EMEABullet2"/>
        <w:keepNext/>
        <w:numPr>
          <w:ilvl w:val="0"/>
          <w:numId w:val="72"/>
        </w:numPr>
        <w:ind w:left="567" w:hanging="590"/>
        <w:rPr>
          <w:szCs w:val="22"/>
          <w:lang w:val="sv-SE"/>
        </w:rPr>
      </w:pPr>
      <w:r w:rsidRPr="000A03F9">
        <w:rPr>
          <w:szCs w:val="22"/>
          <w:lang w:val="sv-SE"/>
        </w:rPr>
        <w:t>låga blodvärden för vita blodceller</w:t>
      </w:r>
    </w:p>
    <w:p w14:paraId="5E4C2239" w14:textId="77777777" w:rsidR="007D3614" w:rsidRPr="000A03F9" w:rsidRDefault="00693E10" w:rsidP="00982D6C">
      <w:pPr>
        <w:pStyle w:val="EMEABullet2"/>
        <w:keepNext/>
        <w:numPr>
          <w:ilvl w:val="0"/>
          <w:numId w:val="72"/>
        </w:numPr>
        <w:ind w:left="567" w:hanging="590"/>
        <w:rPr>
          <w:szCs w:val="22"/>
          <w:lang w:val="sv-SE"/>
        </w:rPr>
      </w:pPr>
      <w:r w:rsidRPr="000A03F9">
        <w:rPr>
          <w:szCs w:val="22"/>
          <w:lang w:val="sv-SE"/>
        </w:rPr>
        <w:t>låga blodvärden för röda blodceller</w:t>
      </w:r>
    </w:p>
    <w:p w14:paraId="29C9DAF2" w14:textId="77777777" w:rsidR="007D3614" w:rsidRPr="000A03F9" w:rsidRDefault="00693E10" w:rsidP="00982D6C">
      <w:pPr>
        <w:pStyle w:val="EMEABullet2"/>
        <w:keepNext/>
        <w:numPr>
          <w:ilvl w:val="0"/>
          <w:numId w:val="72"/>
        </w:numPr>
        <w:ind w:left="567" w:hanging="590"/>
        <w:rPr>
          <w:szCs w:val="22"/>
          <w:lang w:val="sv-SE"/>
        </w:rPr>
      </w:pPr>
      <w:r w:rsidRPr="000A03F9">
        <w:rPr>
          <w:szCs w:val="22"/>
          <w:lang w:val="sv-SE"/>
        </w:rPr>
        <w:t>förhöjda lipider (fetter) i blodet</w:t>
      </w:r>
    </w:p>
    <w:p w14:paraId="3FE14184" w14:textId="77777777" w:rsidR="007D3614" w:rsidRPr="000A03F9" w:rsidRDefault="00693E10" w:rsidP="00982D6C">
      <w:pPr>
        <w:pStyle w:val="EMEABullet2"/>
        <w:keepNext/>
        <w:numPr>
          <w:ilvl w:val="0"/>
          <w:numId w:val="72"/>
        </w:numPr>
        <w:ind w:left="567" w:hanging="590"/>
        <w:rPr>
          <w:szCs w:val="22"/>
          <w:lang w:val="sv-SE"/>
        </w:rPr>
      </w:pPr>
      <w:r w:rsidRPr="000A03F9">
        <w:rPr>
          <w:szCs w:val="22"/>
          <w:lang w:val="sv-SE"/>
        </w:rPr>
        <w:t>förhöjda leverenzymer</w:t>
      </w:r>
    </w:p>
    <w:p w14:paraId="3F9B495B" w14:textId="77777777" w:rsidR="007D3614" w:rsidRPr="000A03F9" w:rsidRDefault="007D3614" w:rsidP="00D35D41">
      <w:pPr>
        <w:keepNext/>
        <w:rPr>
          <w:szCs w:val="22"/>
        </w:rPr>
      </w:pPr>
    </w:p>
    <w:p w14:paraId="435A112F" w14:textId="77777777" w:rsidR="007D3614" w:rsidRPr="000A03F9" w:rsidRDefault="00693E10" w:rsidP="00D35D41">
      <w:pPr>
        <w:rPr>
          <w:szCs w:val="22"/>
        </w:rPr>
      </w:pPr>
      <w:r w:rsidRPr="000A03F9">
        <w:rPr>
          <w:b/>
          <w:szCs w:val="22"/>
        </w:rPr>
        <w:t>Vanliga</w:t>
      </w:r>
      <w:r w:rsidRPr="000A03F9">
        <w:rPr>
          <w:szCs w:val="22"/>
        </w:rPr>
        <w:t xml:space="preserve"> (kan förekomma hos upp till 1 av 10 användare)</w:t>
      </w:r>
    </w:p>
    <w:p w14:paraId="71520BD7"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höga blodvärden för vita blodceller</w:t>
      </w:r>
    </w:p>
    <w:p w14:paraId="739D3A27"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låga blodvärden för blodplättar</w:t>
      </w:r>
    </w:p>
    <w:p w14:paraId="71CCDE87"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förhöjd urinsyra i blodet</w:t>
      </w:r>
    </w:p>
    <w:p w14:paraId="5B81E4B1"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avvikande blodvärden för natrium</w:t>
      </w:r>
    </w:p>
    <w:p w14:paraId="212F39B0"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låga blodvärden för kalcium</w:t>
      </w:r>
    </w:p>
    <w:p w14:paraId="2BC4D12E"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låga blodvärden för fosfat</w:t>
      </w:r>
    </w:p>
    <w:p w14:paraId="3899AD0D"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högt blodsocker</w:t>
      </w:r>
    </w:p>
    <w:p w14:paraId="7A908F4E"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höga blodvärden för laktatdehydrogenas</w:t>
      </w:r>
    </w:p>
    <w:p w14:paraId="16D69D66"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autoantikroppar närvarande i blodet</w:t>
      </w:r>
    </w:p>
    <w:p w14:paraId="4261017C" w14:textId="77777777" w:rsidR="007D3614" w:rsidRPr="000A03F9" w:rsidRDefault="00693E10" w:rsidP="00982D6C">
      <w:pPr>
        <w:pStyle w:val="EMEABullet2"/>
        <w:numPr>
          <w:ilvl w:val="0"/>
          <w:numId w:val="73"/>
        </w:numPr>
        <w:ind w:left="567" w:hanging="590"/>
        <w:rPr>
          <w:szCs w:val="22"/>
          <w:lang w:val="sv-SE"/>
        </w:rPr>
      </w:pPr>
      <w:r w:rsidRPr="000A03F9">
        <w:rPr>
          <w:szCs w:val="22"/>
          <w:lang w:val="sv-SE"/>
        </w:rPr>
        <w:t>låga blodvärden för kalium</w:t>
      </w:r>
    </w:p>
    <w:p w14:paraId="1E82CB10" w14:textId="77777777" w:rsidR="007D3614" w:rsidRPr="000A03F9" w:rsidRDefault="007D3614" w:rsidP="00D35D41">
      <w:pPr>
        <w:pStyle w:val="EMEABullet2"/>
        <w:ind w:left="360"/>
        <w:rPr>
          <w:szCs w:val="22"/>
          <w:lang w:val="sv-SE"/>
        </w:rPr>
      </w:pPr>
    </w:p>
    <w:p w14:paraId="1AB4F690" w14:textId="77777777" w:rsidR="007D3614" w:rsidRPr="000A03F9" w:rsidRDefault="00693E10" w:rsidP="00D35D41">
      <w:pPr>
        <w:pStyle w:val="EMEANormal"/>
        <w:rPr>
          <w:color w:val="000000"/>
          <w:szCs w:val="22"/>
          <w:lang w:val="sv-SE"/>
        </w:rPr>
      </w:pPr>
      <w:r w:rsidRPr="000A03F9">
        <w:rPr>
          <w:b/>
          <w:color w:val="000000"/>
          <w:szCs w:val="22"/>
          <w:lang w:val="sv-SE"/>
        </w:rPr>
        <w:t>Mindre vanliga</w:t>
      </w:r>
      <w:r w:rsidRPr="000A03F9">
        <w:rPr>
          <w:color w:val="000000"/>
          <w:szCs w:val="22"/>
          <w:lang w:val="sv-SE"/>
        </w:rPr>
        <w:t xml:space="preserve"> (kan förekomma hos upp till 1 av 100 användare)</w:t>
      </w:r>
    </w:p>
    <w:p w14:paraId="2B63AC4F" w14:textId="77777777" w:rsidR="007D3614" w:rsidRPr="000A03F9" w:rsidRDefault="00693E10" w:rsidP="00982D6C">
      <w:pPr>
        <w:pStyle w:val="EMEABullet2"/>
        <w:numPr>
          <w:ilvl w:val="0"/>
          <w:numId w:val="74"/>
        </w:numPr>
        <w:ind w:left="567" w:hanging="590"/>
        <w:rPr>
          <w:szCs w:val="22"/>
          <w:lang w:val="sv-SE"/>
        </w:rPr>
      </w:pPr>
      <w:r w:rsidRPr="000A03F9">
        <w:rPr>
          <w:szCs w:val="22"/>
          <w:lang w:val="sv-SE"/>
        </w:rPr>
        <w:t>förhöjda värden av bilirubin (blodprov av levern)</w:t>
      </w:r>
    </w:p>
    <w:p w14:paraId="29D61CCE" w14:textId="77777777" w:rsidR="007D3614" w:rsidRPr="000A03F9" w:rsidRDefault="007D3614" w:rsidP="00D35D41">
      <w:pPr>
        <w:rPr>
          <w:szCs w:val="22"/>
        </w:rPr>
      </w:pPr>
    </w:p>
    <w:p w14:paraId="161BD6F7" w14:textId="77777777" w:rsidR="007D3614" w:rsidRPr="000A03F9" w:rsidRDefault="00693E10" w:rsidP="00D35D41">
      <w:pPr>
        <w:rPr>
          <w:szCs w:val="22"/>
        </w:rPr>
      </w:pPr>
      <w:r w:rsidRPr="000A03F9">
        <w:rPr>
          <w:b/>
          <w:szCs w:val="22"/>
        </w:rPr>
        <w:t>Sällsynta</w:t>
      </w:r>
      <w:r w:rsidRPr="000A03F9">
        <w:rPr>
          <w:szCs w:val="22"/>
        </w:rPr>
        <w:t xml:space="preserve"> (kan förekomma hos upp till 1 av 1000 användare)</w:t>
      </w:r>
    </w:p>
    <w:p w14:paraId="45128A30" w14:textId="77777777" w:rsidR="007D3614" w:rsidRPr="000A03F9" w:rsidRDefault="00693E10" w:rsidP="00982D6C">
      <w:pPr>
        <w:pStyle w:val="EMEABullet2"/>
        <w:numPr>
          <w:ilvl w:val="0"/>
          <w:numId w:val="74"/>
        </w:numPr>
        <w:ind w:left="567" w:hanging="590"/>
        <w:rPr>
          <w:szCs w:val="22"/>
          <w:lang w:val="sv-SE"/>
        </w:rPr>
      </w:pPr>
      <w:r w:rsidRPr="000A03F9">
        <w:rPr>
          <w:szCs w:val="22"/>
          <w:lang w:val="sv-SE"/>
        </w:rPr>
        <w:t>låga blodvärden för vita blodceller, röda blodceller och blodplättar</w:t>
      </w:r>
    </w:p>
    <w:p w14:paraId="734C1FB6" w14:textId="77777777" w:rsidR="007D3614" w:rsidRPr="000A03F9" w:rsidRDefault="007D3614" w:rsidP="00D35D41">
      <w:pPr>
        <w:pStyle w:val="EMEANormal"/>
        <w:rPr>
          <w:color w:val="000000"/>
          <w:szCs w:val="22"/>
          <w:lang w:val="sv-SE"/>
        </w:rPr>
      </w:pPr>
    </w:p>
    <w:p w14:paraId="4A6985DF" w14:textId="77777777" w:rsidR="007D3614" w:rsidRPr="000A03F9" w:rsidRDefault="00693E10" w:rsidP="00D35D41">
      <w:pPr>
        <w:ind w:right="-2"/>
        <w:rPr>
          <w:b/>
          <w:szCs w:val="22"/>
        </w:rPr>
      </w:pPr>
      <w:r w:rsidRPr="000A03F9">
        <w:rPr>
          <w:b/>
          <w:szCs w:val="22"/>
        </w:rPr>
        <w:t xml:space="preserve">Rapportering av biverkningar </w:t>
      </w:r>
    </w:p>
    <w:p w14:paraId="4D41A67C" w14:textId="26C05945" w:rsidR="007D3614" w:rsidRPr="000A03F9" w:rsidRDefault="00693E10" w:rsidP="00D35D41">
      <w:pPr>
        <w:pStyle w:val="EMEANormal"/>
        <w:rPr>
          <w:color w:val="000000"/>
          <w:szCs w:val="22"/>
          <w:lang w:val="sv-SE"/>
        </w:rPr>
      </w:pPr>
      <w:r w:rsidRPr="000A03F9">
        <w:rPr>
          <w:szCs w:val="22"/>
          <w:lang w:val="sv-SE"/>
        </w:rPr>
        <w:t xml:space="preserve">Om du får biverkningar, tala med läkare eller apotekspersonal. Detta gäller även biverkningar som inte nämns i denna information. Du kan också rapportera biverkningar direkt via </w:t>
      </w:r>
      <w:r w:rsidRPr="000A03F9">
        <w:rPr>
          <w:szCs w:val="22"/>
          <w:highlight w:val="lightGray"/>
          <w:lang w:val="sv-SE"/>
        </w:rPr>
        <w:t xml:space="preserve">det nationella rapporteringssystemet listat i </w:t>
      </w:r>
      <w:hyperlink r:id="rId68" w:history="1">
        <w:r w:rsidRPr="000A03F9">
          <w:rPr>
            <w:rStyle w:val="Hyperlink"/>
            <w:szCs w:val="22"/>
            <w:highlight w:val="lightGray"/>
            <w:lang w:val="sv-SE"/>
          </w:rPr>
          <w:t>bilaga V</w:t>
        </w:r>
      </w:hyperlink>
      <w:r w:rsidRPr="000A03F9">
        <w:rPr>
          <w:szCs w:val="22"/>
          <w:highlight w:val="lightGray"/>
          <w:lang w:val="sv-SE"/>
        </w:rPr>
        <w:t>.</w:t>
      </w:r>
      <w:r w:rsidRPr="000A03F9">
        <w:rPr>
          <w:szCs w:val="22"/>
          <w:lang w:val="sv-SE"/>
        </w:rPr>
        <w:t xml:space="preserve"> </w:t>
      </w:r>
      <w:r w:rsidRPr="000A03F9">
        <w:rPr>
          <w:szCs w:val="22"/>
          <w:lang w:val="sv-SE" w:eastAsia="sv-SE"/>
        </w:rPr>
        <w:t>Genom att rapportera biverkningar kan du bidra till att öka informationen om läkemedels säkerhet.</w:t>
      </w:r>
    </w:p>
    <w:p w14:paraId="6A9CC128" w14:textId="77777777" w:rsidR="007D3614" w:rsidRPr="000A03F9" w:rsidRDefault="007D3614" w:rsidP="00D35D41">
      <w:pPr>
        <w:pStyle w:val="EMEANormal"/>
        <w:rPr>
          <w:color w:val="000000"/>
          <w:szCs w:val="22"/>
          <w:lang w:val="sv-SE"/>
        </w:rPr>
      </w:pPr>
    </w:p>
    <w:p w14:paraId="1AAAFAC5" w14:textId="77777777" w:rsidR="007D3614" w:rsidRPr="000A03F9" w:rsidRDefault="007D3614" w:rsidP="00D35D41">
      <w:pPr>
        <w:pStyle w:val="EMEANormal"/>
        <w:rPr>
          <w:color w:val="000000"/>
          <w:szCs w:val="22"/>
          <w:lang w:val="sv-SE"/>
        </w:rPr>
      </w:pPr>
    </w:p>
    <w:p w14:paraId="2C6305E0" w14:textId="77777777" w:rsidR="007D3614" w:rsidRPr="00A000A0" w:rsidRDefault="00693E10" w:rsidP="00A000A0">
      <w:pPr>
        <w:rPr>
          <w:bCs/>
        </w:rPr>
      </w:pPr>
      <w:r w:rsidRPr="00A000A0">
        <w:rPr>
          <w:b/>
          <w:bCs/>
        </w:rPr>
        <w:t>5.</w:t>
      </w:r>
      <w:r w:rsidRPr="00A000A0">
        <w:rPr>
          <w:b/>
          <w:bCs/>
        </w:rPr>
        <w:tab/>
        <w:t xml:space="preserve">Hur </w:t>
      </w:r>
      <w:r w:rsidR="00D52428" w:rsidRPr="00A000A0">
        <w:rPr>
          <w:b/>
          <w:bCs/>
        </w:rPr>
        <w:t>Libmyris</w:t>
      </w:r>
      <w:r w:rsidRPr="00A000A0">
        <w:rPr>
          <w:b/>
          <w:bCs/>
        </w:rPr>
        <w:t xml:space="preserve"> ska förvaras</w:t>
      </w:r>
    </w:p>
    <w:p w14:paraId="6DE51F97" w14:textId="77777777" w:rsidR="007D3614" w:rsidRPr="000A03F9" w:rsidRDefault="007D3614" w:rsidP="00D35D41">
      <w:pPr>
        <w:pStyle w:val="EMEANormal"/>
        <w:rPr>
          <w:color w:val="000000"/>
          <w:szCs w:val="22"/>
          <w:lang w:val="sv-SE"/>
        </w:rPr>
      </w:pPr>
    </w:p>
    <w:p w14:paraId="09F9CD0F" w14:textId="77777777" w:rsidR="007D3614" w:rsidRPr="000A03F9" w:rsidRDefault="00693E10" w:rsidP="00D35D41">
      <w:pPr>
        <w:pStyle w:val="EMEANormal"/>
        <w:rPr>
          <w:color w:val="000000"/>
          <w:szCs w:val="22"/>
          <w:lang w:val="sv-SE"/>
        </w:rPr>
      </w:pPr>
      <w:r w:rsidRPr="000A03F9">
        <w:rPr>
          <w:color w:val="000000"/>
          <w:szCs w:val="22"/>
          <w:lang w:val="sv-SE"/>
        </w:rPr>
        <w:t>Förvara detta läkemedel utom syn- och räckhåll för barn.</w:t>
      </w:r>
    </w:p>
    <w:p w14:paraId="4F3C6CD3" w14:textId="77777777" w:rsidR="007D3614" w:rsidRPr="000A03F9" w:rsidRDefault="007D3614" w:rsidP="00D35D41">
      <w:pPr>
        <w:pStyle w:val="EMEANormal"/>
        <w:rPr>
          <w:color w:val="000000"/>
          <w:szCs w:val="22"/>
          <w:lang w:val="sv-SE"/>
        </w:rPr>
      </w:pPr>
    </w:p>
    <w:p w14:paraId="5C27B337" w14:textId="77777777" w:rsidR="007D3614" w:rsidRPr="000A03F9" w:rsidRDefault="00693E10" w:rsidP="00D35D41">
      <w:pPr>
        <w:pStyle w:val="EMEANormal"/>
        <w:rPr>
          <w:color w:val="000000"/>
          <w:szCs w:val="22"/>
          <w:lang w:val="sv-SE"/>
        </w:rPr>
      </w:pPr>
      <w:r w:rsidRPr="000A03F9">
        <w:rPr>
          <w:color w:val="000000"/>
          <w:szCs w:val="22"/>
          <w:lang w:val="sv-SE"/>
        </w:rPr>
        <w:t>Används före utgångsdatum som anges på etikett/blister/kartong efter EXP. Utgångsdatumet är den sista dagen i angiven månad.</w:t>
      </w:r>
    </w:p>
    <w:p w14:paraId="7A1339A4" w14:textId="77777777" w:rsidR="007D3614" w:rsidRPr="000A03F9" w:rsidRDefault="007D3614" w:rsidP="00D35D41">
      <w:pPr>
        <w:pStyle w:val="EMEANormal"/>
        <w:rPr>
          <w:color w:val="000000"/>
          <w:szCs w:val="22"/>
          <w:lang w:val="sv-SE"/>
        </w:rPr>
      </w:pPr>
    </w:p>
    <w:p w14:paraId="4E9741A9" w14:textId="77777777" w:rsidR="007D3614" w:rsidRPr="000A03F9" w:rsidRDefault="00693E10" w:rsidP="00D35D41">
      <w:pPr>
        <w:pStyle w:val="EMEANormal"/>
        <w:rPr>
          <w:color w:val="000000"/>
          <w:szCs w:val="22"/>
          <w:lang w:val="sv-SE"/>
        </w:rPr>
      </w:pPr>
      <w:r w:rsidRPr="000A03F9">
        <w:rPr>
          <w:color w:val="000000"/>
          <w:szCs w:val="22"/>
          <w:lang w:val="sv-SE"/>
        </w:rPr>
        <w:t>Förvaras i kylskåp (2 </w:t>
      </w:r>
      <w:r w:rsidRPr="000A03F9">
        <w:rPr>
          <w:color w:val="000000"/>
          <w:szCs w:val="22"/>
          <w:lang w:val="sv-SE"/>
        </w:rPr>
        <w:sym w:font="Symbol" w:char="F0B0"/>
      </w:r>
      <w:r w:rsidRPr="000A03F9">
        <w:rPr>
          <w:color w:val="000000"/>
          <w:szCs w:val="22"/>
          <w:lang w:val="sv-SE"/>
        </w:rPr>
        <w:t>C – 8 </w:t>
      </w:r>
      <w:r w:rsidRPr="000A03F9">
        <w:rPr>
          <w:color w:val="000000"/>
          <w:szCs w:val="22"/>
          <w:lang w:val="sv-SE"/>
        </w:rPr>
        <w:sym w:font="Symbol" w:char="F0B0"/>
      </w:r>
      <w:r w:rsidRPr="000A03F9">
        <w:rPr>
          <w:color w:val="000000"/>
          <w:szCs w:val="22"/>
          <w:lang w:val="sv-SE"/>
        </w:rPr>
        <w:t xml:space="preserve">C). Får inte frysas. </w:t>
      </w:r>
    </w:p>
    <w:p w14:paraId="1BBEDE9E" w14:textId="77777777" w:rsidR="007D3614" w:rsidRPr="000A03F9" w:rsidRDefault="007D3614" w:rsidP="00D35D41">
      <w:pPr>
        <w:pStyle w:val="EMEANormal"/>
        <w:rPr>
          <w:color w:val="000000"/>
          <w:szCs w:val="22"/>
          <w:lang w:val="sv-SE"/>
        </w:rPr>
      </w:pPr>
    </w:p>
    <w:p w14:paraId="046F0E4C" w14:textId="77777777" w:rsidR="007D3614" w:rsidRPr="000A03F9" w:rsidRDefault="00693E10" w:rsidP="00D35D41">
      <w:pPr>
        <w:pStyle w:val="EMEANormal"/>
        <w:rPr>
          <w:color w:val="000000"/>
          <w:szCs w:val="22"/>
          <w:lang w:val="sv-SE"/>
        </w:rPr>
      </w:pPr>
      <w:r w:rsidRPr="000A03F9">
        <w:rPr>
          <w:color w:val="000000"/>
          <w:szCs w:val="22"/>
          <w:lang w:val="sv-SE"/>
        </w:rPr>
        <w:t>Förvara den förfyllda sprutan i ytterkartongen. Ljuskänsligt.</w:t>
      </w:r>
    </w:p>
    <w:p w14:paraId="3384243F" w14:textId="77777777" w:rsidR="007D3614" w:rsidRPr="000A03F9" w:rsidRDefault="007D3614" w:rsidP="00D35D41">
      <w:pPr>
        <w:pStyle w:val="EMEANormal"/>
        <w:rPr>
          <w:color w:val="000000"/>
          <w:szCs w:val="22"/>
          <w:lang w:val="sv-SE"/>
        </w:rPr>
      </w:pPr>
    </w:p>
    <w:p w14:paraId="6F6F45EC" w14:textId="77777777" w:rsidR="007D3614" w:rsidRPr="000A03F9" w:rsidRDefault="00693E10" w:rsidP="00D35D41">
      <w:pPr>
        <w:keepNext/>
        <w:autoSpaceDE w:val="0"/>
        <w:autoSpaceDN w:val="0"/>
        <w:adjustRightInd w:val="0"/>
        <w:rPr>
          <w:szCs w:val="22"/>
          <w:lang w:eastAsia="en-GB"/>
        </w:rPr>
      </w:pPr>
      <w:r w:rsidRPr="000A03F9">
        <w:rPr>
          <w:szCs w:val="22"/>
          <w:lang w:eastAsia="en-GB"/>
        </w:rPr>
        <w:t>Alternativ förvaring:</w:t>
      </w:r>
    </w:p>
    <w:p w14:paraId="1ADA620D" w14:textId="77777777" w:rsidR="007D3614" w:rsidRPr="000A03F9" w:rsidRDefault="00693E10" w:rsidP="00D35D41">
      <w:pPr>
        <w:autoSpaceDE w:val="0"/>
        <w:autoSpaceDN w:val="0"/>
        <w:adjustRightInd w:val="0"/>
        <w:rPr>
          <w:szCs w:val="22"/>
          <w:lang w:eastAsia="en-GB"/>
        </w:rPr>
      </w:pPr>
      <w:r w:rsidRPr="000A03F9">
        <w:rPr>
          <w:szCs w:val="22"/>
        </w:rPr>
        <w:t xml:space="preserve">Vid behov (till exempel om du reser), kan en </w:t>
      </w:r>
      <w:r w:rsidR="00D52428">
        <w:rPr>
          <w:szCs w:val="22"/>
        </w:rPr>
        <w:t>Libmyris</w:t>
      </w:r>
      <w:r w:rsidRPr="000A03F9">
        <w:rPr>
          <w:szCs w:val="22"/>
        </w:rPr>
        <w:t xml:space="preserve"> förfylld spruta förvaras vid 20 °C till </w:t>
      </w:r>
      <w:r w:rsidRPr="000A03F9">
        <w:rPr>
          <w:szCs w:val="22"/>
          <w:lang w:eastAsia="en-GB"/>
        </w:rPr>
        <w:t xml:space="preserve">25 °C </w:t>
      </w:r>
      <w:r w:rsidR="001D62E0" w:rsidRPr="000A03F9">
        <w:rPr>
          <w:szCs w:val="22"/>
          <w:lang w:eastAsia="en-GB"/>
        </w:rPr>
        <w:t>upp till</w:t>
      </w:r>
      <w:r w:rsidRPr="000A03F9">
        <w:rPr>
          <w:szCs w:val="22"/>
          <w:lang w:eastAsia="en-GB"/>
        </w:rPr>
        <w:t> </w:t>
      </w:r>
      <w:r w:rsidR="003C4F1F">
        <w:rPr>
          <w:szCs w:val="22"/>
          <w:lang w:eastAsia="en-GB"/>
        </w:rPr>
        <w:t>30</w:t>
      </w:r>
      <w:r w:rsidRPr="000A03F9">
        <w:rPr>
          <w:szCs w:val="22"/>
          <w:lang w:eastAsia="en-GB"/>
        </w:rPr>
        <w:t> dagar – säkerställ att den skyddas från ljus.</w:t>
      </w:r>
    </w:p>
    <w:p w14:paraId="46F0552E" w14:textId="77777777" w:rsidR="007D3614" w:rsidRPr="000A03F9" w:rsidRDefault="007D3614" w:rsidP="00D35D41">
      <w:pPr>
        <w:autoSpaceDE w:val="0"/>
        <w:autoSpaceDN w:val="0"/>
        <w:adjustRightInd w:val="0"/>
        <w:rPr>
          <w:szCs w:val="22"/>
          <w:lang w:eastAsia="en-GB"/>
        </w:rPr>
      </w:pPr>
    </w:p>
    <w:p w14:paraId="0D0091FE" w14:textId="77777777" w:rsidR="007D3614" w:rsidRPr="000A03F9" w:rsidRDefault="00693E10" w:rsidP="00D35D41">
      <w:pPr>
        <w:autoSpaceDE w:val="0"/>
        <w:autoSpaceDN w:val="0"/>
        <w:adjustRightInd w:val="0"/>
        <w:rPr>
          <w:szCs w:val="22"/>
          <w:lang w:eastAsia="en-GB"/>
        </w:rPr>
      </w:pPr>
      <w:r w:rsidRPr="000A03F9">
        <w:rPr>
          <w:szCs w:val="22"/>
          <w:lang w:eastAsia="en-GB"/>
        </w:rPr>
        <w:t xml:space="preserve">Om en spruta tas ur kylskåpet för förvaring vid 20 °C till 25 °C, </w:t>
      </w:r>
      <w:r w:rsidRPr="000A03F9">
        <w:rPr>
          <w:b/>
          <w:szCs w:val="22"/>
          <w:lang w:eastAsia="en-GB"/>
        </w:rPr>
        <w:t>måste den användas inom </w:t>
      </w:r>
      <w:r w:rsidR="003C4F1F">
        <w:rPr>
          <w:b/>
          <w:szCs w:val="22"/>
          <w:lang w:eastAsia="en-GB"/>
        </w:rPr>
        <w:t>30</w:t>
      </w:r>
      <w:r w:rsidRPr="000A03F9">
        <w:rPr>
          <w:b/>
          <w:szCs w:val="22"/>
          <w:lang w:eastAsia="en-GB"/>
        </w:rPr>
        <w:t> dagar eller kasseras</w:t>
      </w:r>
      <w:r w:rsidRPr="000A03F9">
        <w:rPr>
          <w:szCs w:val="22"/>
          <w:lang w:eastAsia="en-GB"/>
        </w:rPr>
        <w:t>, även om den stoppas tillbaka i kylskåpet.</w:t>
      </w:r>
    </w:p>
    <w:p w14:paraId="69ED6D4D" w14:textId="77777777" w:rsidR="007D3614" w:rsidRPr="000A03F9" w:rsidRDefault="007D3614" w:rsidP="00D35D41">
      <w:pPr>
        <w:autoSpaceDE w:val="0"/>
        <w:autoSpaceDN w:val="0"/>
        <w:adjustRightInd w:val="0"/>
        <w:rPr>
          <w:szCs w:val="22"/>
          <w:lang w:eastAsia="en-GB"/>
        </w:rPr>
      </w:pPr>
    </w:p>
    <w:p w14:paraId="54870D5F" w14:textId="77777777" w:rsidR="007D3614" w:rsidRPr="000A03F9" w:rsidRDefault="00693E10" w:rsidP="00D35D41">
      <w:pPr>
        <w:pStyle w:val="EMEANormal"/>
        <w:rPr>
          <w:color w:val="000000"/>
          <w:szCs w:val="22"/>
          <w:lang w:val="sv-SE"/>
        </w:rPr>
      </w:pPr>
      <w:r w:rsidRPr="000A03F9">
        <w:rPr>
          <w:szCs w:val="22"/>
          <w:lang w:val="sv-SE" w:eastAsia="en-GB"/>
        </w:rPr>
        <w:t>Du ska skriva upp datumet då sprutan tas ur kylskåpet för första gången, och datumet då den ska kasseras.</w:t>
      </w:r>
    </w:p>
    <w:p w14:paraId="5C18CCA7" w14:textId="77777777" w:rsidR="007D3614" w:rsidRPr="000A03F9" w:rsidRDefault="007D3614" w:rsidP="00D35D41">
      <w:pPr>
        <w:pStyle w:val="EMEANormal"/>
        <w:rPr>
          <w:color w:val="000000"/>
          <w:szCs w:val="22"/>
          <w:lang w:val="sv-SE"/>
        </w:rPr>
      </w:pPr>
    </w:p>
    <w:p w14:paraId="3E700606" w14:textId="77777777" w:rsidR="007D3614" w:rsidRPr="000A03F9" w:rsidRDefault="00693E10" w:rsidP="00D35D41">
      <w:pPr>
        <w:pStyle w:val="EMEANormal"/>
        <w:rPr>
          <w:color w:val="000000"/>
          <w:szCs w:val="22"/>
          <w:lang w:val="sv-SE"/>
        </w:rPr>
      </w:pPr>
      <w:r w:rsidRPr="000A03F9">
        <w:rPr>
          <w:color w:val="000000"/>
          <w:szCs w:val="22"/>
          <w:lang w:val="sv-SE"/>
        </w:rPr>
        <w:t>Använd inte detta läkemedel om vätskan är grumlig, missfärgad, eller innehåller flagor eller partiklar.</w:t>
      </w:r>
    </w:p>
    <w:p w14:paraId="6AA3E879" w14:textId="77777777" w:rsidR="007D3614" w:rsidRPr="000A03F9" w:rsidRDefault="007D3614" w:rsidP="00D35D41">
      <w:pPr>
        <w:rPr>
          <w:szCs w:val="22"/>
        </w:rPr>
      </w:pPr>
    </w:p>
    <w:p w14:paraId="2D1A510F" w14:textId="77777777" w:rsidR="007D3614" w:rsidRPr="000A03F9" w:rsidRDefault="00693E10" w:rsidP="00D35D41">
      <w:pPr>
        <w:rPr>
          <w:color w:val="265898"/>
          <w:szCs w:val="22"/>
        </w:rPr>
      </w:pPr>
      <w:r w:rsidRPr="000A03F9">
        <w:rPr>
          <w:szCs w:val="22"/>
        </w:rPr>
        <w:t xml:space="preserve">Läkemedel ska inte kastas i avloppet eller bland hushållsavfall. Fråga apotekspersonalen hur man kastar läkemedel som inte längre används. Dessa åtgärder är till för att skydda miljön. </w:t>
      </w:r>
    </w:p>
    <w:p w14:paraId="65A483E3" w14:textId="77777777" w:rsidR="007D3614" w:rsidRPr="000A03F9" w:rsidRDefault="007D3614" w:rsidP="00D35D41">
      <w:pPr>
        <w:pStyle w:val="EMEANormal"/>
        <w:rPr>
          <w:color w:val="000000"/>
          <w:szCs w:val="22"/>
          <w:lang w:val="sv-SE"/>
        </w:rPr>
      </w:pPr>
    </w:p>
    <w:p w14:paraId="73649AB1" w14:textId="77777777" w:rsidR="007D3614" w:rsidRPr="000A03F9" w:rsidRDefault="007D3614" w:rsidP="00D35D41">
      <w:pPr>
        <w:pStyle w:val="EMEANormal"/>
        <w:rPr>
          <w:color w:val="000000"/>
          <w:szCs w:val="22"/>
          <w:lang w:val="sv-SE"/>
        </w:rPr>
      </w:pPr>
    </w:p>
    <w:p w14:paraId="758F6279" w14:textId="77777777" w:rsidR="007D3614" w:rsidRPr="00A000A0" w:rsidRDefault="00693E10" w:rsidP="00A000A0">
      <w:pPr>
        <w:rPr>
          <w:bCs/>
        </w:rPr>
      </w:pPr>
      <w:r w:rsidRPr="00A000A0">
        <w:rPr>
          <w:b/>
          <w:bCs/>
        </w:rPr>
        <w:t>6.</w:t>
      </w:r>
      <w:r w:rsidRPr="00A000A0">
        <w:rPr>
          <w:b/>
          <w:bCs/>
        </w:rPr>
        <w:tab/>
        <w:t>Förpackningens innehåll och övriga upplysningar</w:t>
      </w:r>
    </w:p>
    <w:p w14:paraId="18C1A4A2" w14:textId="77777777" w:rsidR="007D3614" w:rsidRPr="000A03F9" w:rsidRDefault="007D3614" w:rsidP="00D35D41">
      <w:pPr>
        <w:pStyle w:val="EMEANormal"/>
        <w:keepNext/>
        <w:rPr>
          <w:color w:val="000000"/>
          <w:szCs w:val="22"/>
          <w:lang w:val="sv-SE"/>
        </w:rPr>
      </w:pPr>
    </w:p>
    <w:p w14:paraId="57D5AB40" w14:textId="77777777" w:rsidR="007D3614" w:rsidRPr="000A03F9" w:rsidRDefault="00693E10" w:rsidP="00D35D41">
      <w:pPr>
        <w:pStyle w:val="EMEAHeadingLeaflet"/>
        <w:keepNext/>
        <w:spacing w:before="0" w:after="0"/>
        <w:rPr>
          <w:color w:val="000000"/>
          <w:szCs w:val="22"/>
        </w:rPr>
      </w:pPr>
      <w:r w:rsidRPr="000A03F9">
        <w:rPr>
          <w:color w:val="000000"/>
          <w:szCs w:val="22"/>
        </w:rPr>
        <w:t>Innehållsdeklaration</w:t>
      </w:r>
    </w:p>
    <w:p w14:paraId="3B178C45" w14:textId="77777777" w:rsidR="007D3614" w:rsidRPr="000A03F9" w:rsidRDefault="007D3614" w:rsidP="00D35D41">
      <w:pPr>
        <w:pStyle w:val="EMEANormal"/>
        <w:rPr>
          <w:color w:val="000000"/>
          <w:szCs w:val="22"/>
          <w:lang w:val="sv-SE"/>
        </w:rPr>
      </w:pPr>
    </w:p>
    <w:p w14:paraId="116CFAA0" w14:textId="77777777" w:rsidR="007D3614" w:rsidRPr="000A03F9" w:rsidRDefault="00693E10" w:rsidP="00982D6C">
      <w:pPr>
        <w:pStyle w:val="EMEANormal"/>
        <w:numPr>
          <w:ilvl w:val="0"/>
          <w:numId w:val="74"/>
        </w:numPr>
        <w:ind w:left="567" w:hanging="590"/>
        <w:rPr>
          <w:color w:val="000000"/>
          <w:szCs w:val="22"/>
          <w:lang w:val="sv-SE"/>
        </w:rPr>
      </w:pPr>
      <w:r w:rsidRPr="000A03F9">
        <w:rPr>
          <w:color w:val="000000"/>
          <w:szCs w:val="22"/>
          <w:lang w:val="sv-SE"/>
        </w:rPr>
        <w:t>Den aktiva substansen är adalimumab.</w:t>
      </w:r>
    </w:p>
    <w:p w14:paraId="1CD79183" w14:textId="01DCBD47" w:rsidR="007D3614" w:rsidRPr="000A03F9" w:rsidRDefault="00693E10" w:rsidP="00982D6C">
      <w:pPr>
        <w:pStyle w:val="EMEANormal"/>
        <w:numPr>
          <w:ilvl w:val="0"/>
          <w:numId w:val="74"/>
        </w:numPr>
        <w:ind w:left="567" w:hanging="590"/>
        <w:rPr>
          <w:color w:val="000000"/>
          <w:szCs w:val="22"/>
          <w:lang w:val="sv-SE"/>
        </w:rPr>
      </w:pPr>
      <w:r w:rsidRPr="000A03F9">
        <w:rPr>
          <w:color w:val="000000"/>
          <w:szCs w:val="22"/>
          <w:lang w:val="sv-SE"/>
        </w:rPr>
        <w:t>Övriga innehållsämnen är natriumklorid, sackaros, polysorbat 80</w:t>
      </w:r>
      <w:r w:rsidR="005C01AF">
        <w:rPr>
          <w:color w:val="000000"/>
          <w:szCs w:val="22"/>
          <w:lang w:val="sv-SE"/>
        </w:rPr>
        <w:t xml:space="preserve"> </w:t>
      </w:r>
      <w:r w:rsidR="005C01AF" w:rsidRPr="00F11152">
        <w:rPr>
          <w:lang w:val="sv-SE"/>
          <w:rPrChange w:id="27" w:author="PL" w:date="2026-02-08T10:08:00Z">
            <w:rPr/>
          </w:rPrChange>
        </w:rPr>
        <w:t>(E 433)</w:t>
      </w:r>
      <w:r w:rsidRPr="000A03F9">
        <w:rPr>
          <w:color w:val="000000"/>
          <w:szCs w:val="22"/>
          <w:lang w:val="sv-SE"/>
        </w:rPr>
        <w:t>, vatten för injektionsvätskor, saltsyra (för pH-justering) och natriumhydroxid (för pH-justering).</w:t>
      </w:r>
    </w:p>
    <w:p w14:paraId="14F609B6" w14:textId="77777777" w:rsidR="007D3614" w:rsidRPr="000A03F9" w:rsidRDefault="007D3614" w:rsidP="00D35D41">
      <w:pPr>
        <w:pStyle w:val="EMEANormal"/>
        <w:rPr>
          <w:color w:val="000000"/>
          <w:szCs w:val="22"/>
          <w:lang w:val="sv-SE"/>
        </w:rPr>
      </w:pPr>
    </w:p>
    <w:p w14:paraId="3DDF4AA8" w14:textId="77777777" w:rsidR="007D3614" w:rsidRPr="000A03F9" w:rsidRDefault="00693E10" w:rsidP="00D35D41">
      <w:pPr>
        <w:pStyle w:val="EMEAHeadingLeaflet"/>
        <w:spacing w:before="0" w:after="0"/>
        <w:rPr>
          <w:color w:val="000000"/>
          <w:szCs w:val="22"/>
        </w:rPr>
      </w:pPr>
      <w:r w:rsidRPr="000A03F9">
        <w:rPr>
          <w:color w:val="000000"/>
          <w:szCs w:val="22"/>
        </w:rPr>
        <w:t>Läkemedlets utseende och förpackningsstorlekar</w:t>
      </w:r>
    </w:p>
    <w:p w14:paraId="3A3FEA12" w14:textId="77777777" w:rsidR="007D3614" w:rsidRPr="000A03F9" w:rsidRDefault="00D52428" w:rsidP="00D35D41">
      <w:pPr>
        <w:pStyle w:val="EMEANormal"/>
        <w:rPr>
          <w:color w:val="000000"/>
          <w:szCs w:val="22"/>
          <w:lang w:val="sv-SE"/>
        </w:rPr>
      </w:pPr>
      <w:r>
        <w:rPr>
          <w:bCs/>
          <w:color w:val="000000"/>
          <w:szCs w:val="22"/>
          <w:lang w:val="sv-SE"/>
        </w:rPr>
        <w:t>Libmyris</w:t>
      </w:r>
      <w:r w:rsidR="00693E10" w:rsidRPr="000A03F9">
        <w:rPr>
          <w:bCs/>
          <w:color w:val="000000"/>
          <w:szCs w:val="22"/>
          <w:lang w:val="sv-SE"/>
        </w:rPr>
        <w:t> </w:t>
      </w:r>
      <w:r w:rsidR="00693E10" w:rsidRPr="000A03F9">
        <w:rPr>
          <w:color w:val="000000"/>
          <w:szCs w:val="22"/>
          <w:lang w:val="sv-SE"/>
        </w:rPr>
        <w:t xml:space="preserve">80 mg injektionsvätska, lösning i förfylld spruta med stickskydd </w:t>
      </w:r>
      <w:r w:rsidR="00426FCD" w:rsidRPr="000A03F9">
        <w:rPr>
          <w:color w:val="000000"/>
          <w:szCs w:val="22"/>
          <w:lang w:val="sv-SE"/>
        </w:rPr>
        <w:t>innehåller</w:t>
      </w:r>
      <w:r w:rsidR="00693E10" w:rsidRPr="000A03F9">
        <w:rPr>
          <w:color w:val="000000"/>
          <w:szCs w:val="22"/>
          <w:lang w:val="sv-SE"/>
        </w:rPr>
        <w:t xml:space="preserve"> en steril lösning med 80 mg adalimumab upplöst i 0,8 ml lösning.</w:t>
      </w:r>
    </w:p>
    <w:p w14:paraId="4103829D" w14:textId="77777777" w:rsidR="007D3614" w:rsidRPr="000A03F9" w:rsidRDefault="007D3614" w:rsidP="00D35D41">
      <w:pPr>
        <w:pStyle w:val="EMEANormal"/>
        <w:rPr>
          <w:color w:val="000000"/>
          <w:szCs w:val="22"/>
          <w:lang w:val="sv-SE"/>
        </w:rPr>
      </w:pPr>
    </w:p>
    <w:p w14:paraId="3EB6A537" w14:textId="77777777" w:rsidR="007D3614" w:rsidRPr="000A03F9" w:rsidRDefault="00D52428" w:rsidP="00D35D41">
      <w:pPr>
        <w:pStyle w:val="EMEANormal"/>
        <w:rPr>
          <w:color w:val="000000"/>
          <w:szCs w:val="22"/>
          <w:lang w:val="sv-SE"/>
        </w:rPr>
      </w:pPr>
      <w:r>
        <w:rPr>
          <w:color w:val="000000"/>
          <w:szCs w:val="22"/>
          <w:lang w:val="sv-SE"/>
        </w:rPr>
        <w:t>Libmyris</w:t>
      </w:r>
      <w:r w:rsidR="00693E10" w:rsidRPr="000A03F9">
        <w:rPr>
          <w:color w:val="000000"/>
          <w:szCs w:val="22"/>
          <w:lang w:val="sv-SE"/>
        </w:rPr>
        <w:t xml:space="preserve"> förfylld spruta är en glasspruta som innehåller en lösning med adalimumab.</w:t>
      </w:r>
    </w:p>
    <w:p w14:paraId="7FED0332" w14:textId="77777777" w:rsidR="007D3614" w:rsidRPr="000A03F9" w:rsidRDefault="007D3614" w:rsidP="00D35D41">
      <w:pPr>
        <w:pStyle w:val="EMEANormal"/>
        <w:rPr>
          <w:color w:val="000000"/>
          <w:szCs w:val="22"/>
          <w:lang w:val="sv-SE"/>
        </w:rPr>
      </w:pPr>
    </w:p>
    <w:p w14:paraId="42A09BA9" w14:textId="77777777" w:rsidR="007D3614" w:rsidRPr="000A03F9" w:rsidRDefault="00693E10" w:rsidP="00D35D41">
      <w:pPr>
        <w:pStyle w:val="EMEANormal"/>
        <w:rPr>
          <w:color w:val="000000"/>
          <w:szCs w:val="22"/>
          <w:lang w:val="sv-SE"/>
        </w:rPr>
      </w:pPr>
      <w:r w:rsidRPr="000A03F9">
        <w:rPr>
          <w:color w:val="000000"/>
          <w:szCs w:val="22"/>
          <w:lang w:val="sv-SE"/>
        </w:rPr>
        <w:t>Varje förpackning innehåller 1 förfylld spruta förpackad i e</w:t>
      </w:r>
      <w:r w:rsidR="00426FCD" w:rsidRPr="000A03F9">
        <w:rPr>
          <w:color w:val="000000"/>
          <w:szCs w:val="22"/>
          <w:lang w:val="sv-SE"/>
        </w:rPr>
        <w:t>tt</w:t>
      </w:r>
      <w:r w:rsidRPr="000A03F9">
        <w:rPr>
          <w:color w:val="000000"/>
          <w:szCs w:val="22"/>
          <w:lang w:val="sv-SE"/>
        </w:rPr>
        <w:t xml:space="preserve"> blister, och en spritsudd. </w:t>
      </w:r>
    </w:p>
    <w:p w14:paraId="26807E09" w14:textId="77777777" w:rsidR="007D3614" w:rsidRPr="000A03F9" w:rsidRDefault="007D3614" w:rsidP="00D35D41">
      <w:pPr>
        <w:pStyle w:val="EMEANormal"/>
        <w:rPr>
          <w:color w:val="000000"/>
          <w:szCs w:val="22"/>
          <w:lang w:val="sv-SE"/>
        </w:rPr>
      </w:pPr>
    </w:p>
    <w:p w14:paraId="2A6FD85E" w14:textId="77777777" w:rsidR="007D3614" w:rsidRPr="000A03F9" w:rsidRDefault="00693E10" w:rsidP="00D35D41">
      <w:pPr>
        <w:pStyle w:val="EMEANormal"/>
        <w:rPr>
          <w:b/>
          <w:szCs w:val="22"/>
          <w:lang w:val="sv-SE"/>
        </w:rPr>
      </w:pPr>
      <w:r w:rsidRPr="000A03F9">
        <w:rPr>
          <w:b/>
          <w:szCs w:val="22"/>
          <w:lang w:val="sv-SE"/>
        </w:rPr>
        <w:t xml:space="preserve">Innehavare av godkännande för försäljning </w:t>
      </w:r>
    </w:p>
    <w:p w14:paraId="1FCC515D" w14:textId="77777777" w:rsidR="007D3614" w:rsidRPr="000A03F9" w:rsidRDefault="00693E10" w:rsidP="00D35D41">
      <w:pPr>
        <w:ind w:right="-2"/>
        <w:rPr>
          <w:szCs w:val="22"/>
        </w:rPr>
      </w:pPr>
      <w:r w:rsidRPr="000A03F9">
        <w:rPr>
          <w:szCs w:val="22"/>
        </w:rPr>
        <w:t>STADA Arzneimittel AG</w:t>
      </w:r>
    </w:p>
    <w:p w14:paraId="7C5A0DA3" w14:textId="77777777" w:rsidR="007D3614" w:rsidRPr="000A03F9" w:rsidRDefault="00693E10" w:rsidP="00D35D41">
      <w:pPr>
        <w:ind w:right="-2"/>
        <w:rPr>
          <w:szCs w:val="22"/>
        </w:rPr>
      </w:pPr>
      <w:r w:rsidRPr="000A03F9">
        <w:rPr>
          <w:szCs w:val="22"/>
        </w:rPr>
        <w:t>Stadastrasse 2–18</w:t>
      </w:r>
    </w:p>
    <w:p w14:paraId="25CA108A" w14:textId="77777777" w:rsidR="006220CF" w:rsidRDefault="00693E10" w:rsidP="00D35D41">
      <w:pPr>
        <w:keepNext/>
        <w:autoSpaceDE w:val="0"/>
        <w:autoSpaceDN w:val="0"/>
        <w:adjustRightInd w:val="0"/>
        <w:rPr>
          <w:szCs w:val="22"/>
          <w:lang w:eastAsia="en-GB"/>
        </w:rPr>
      </w:pPr>
      <w:r w:rsidRPr="000A03F9">
        <w:rPr>
          <w:szCs w:val="22"/>
        </w:rPr>
        <w:t>61118 Bad Vilbel</w:t>
      </w:r>
      <w:r w:rsidRPr="000A03F9">
        <w:rPr>
          <w:szCs w:val="22"/>
          <w:lang w:eastAsia="en-GB"/>
        </w:rPr>
        <w:t xml:space="preserve"> </w:t>
      </w:r>
    </w:p>
    <w:p w14:paraId="53E94E61" w14:textId="77777777" w:rsidR="007D3614" w:rsidRPr="000A03F9" w:rsidRDefault="00693E10" w:rsidP="00D35D41">
      <w:pPr>
        <w:keepNext/>
        <w:autoSpaceDE w:val="0"/>
        <w:autoSpaceDN w:val="0"/>
        <w:adjustRightInd w:val="0"/>
        <w:rPr>
          <w:szCs w:val="22"/>
          <w:lang w:eastAsia="en-GB"/>
        </w:rPr>
      </w:pPr>
      <w:r w:rsidRPr="000A03F9">
        <w:rPr>
          <w:szCs w:val="22"/>
          <w:lang w:eastAsia="en-GB"/>
        </w:rPr>
        <w:t>Tyskland</w:t>
      </w:r>
    </w:p>
    <w:p w14:paraId="3870CDAF" w14:textId="77777777" w:rsidR="007D3614" w:rsidRPr="000A03F9" w:rsidRDefault="007D3614" w:rsidP="00D35D41">
      <w:pPr>
        <w:pStyle w:val="EMEANormal"/>
        <w:rPr>
          <w:color w:val="000000"/>
          <w:szCs w:val="22"/>
          <w:lang w:val="sv-SE"/>
        </w:rPr>
      </w:pPr>
    </w:p>
    <w:p w14:paraId="5A8F825F" w14:textId="77777777" w:rsidR="007D3614" w:rsidRPr="000A03F9" w:rsidRDefault="00693E10" w:rsidP="00D35D41">
      <w:pPr>
        <w:pStyle w:val="EMEAHeadingLeaflet"/>
        <w:spacing w:before="0" w:after="0"/>
        <w:rPr>
          <w:color w:val="000000"/>
          <w:szCs w:val="22"/>
        </w:rPr>
      </w:pPr>
      <w:r w:rsidRPr="000A03F9">
        <w:rPr>
          <w:color w:val="000000"/>
          <w:szCs w:val="22"/>
        </w:rPr>
        <w:t>Tillverkare</w:t>
      </w:r>
    </w:p>
    <w:p w14:paraId="4E896182" w14:textId="77777777" w:rsidR="007D3614" w:rsidRPr="000A03F9" w:rsidRDefault="00693E10" w:rsidP="00D35D41">
      <w:pPr>
        <w:ind w:right="-2"/>
        <w:rPr>
          <w:szCs w:val="22"/>
        </w:rPr>
      </w:pPr>
      <w:r w:rsidRPr="000A03F9">
        <w:rPr>
          <w:szCs w:val="22"/>
        </w:rPr>
        <w:t>Ivers-Lee CSM</w:t>
      </w:r>
    </w:p>
    <w:p w14:paraId="076EA0C1" w14:textId="77777777" w:rsidR="007D3614" w:rsidRPr="000A03F9" w:rsidRDefault="00693E10" w:rsidP="00D35D41">
      <w:pPr>
        <w:ind w:right="-2"/>
        <w:rPr>
          <w:szCs w:val="22"/>
        </w:rPr>
      </w:pPr>
      <w:r w:rsidRPr="000A03F9">
        <w:rPr>
          <w:szCs w:val="22"/>
        </w:rPr>
        <w:t>Marie-Curie-Str.8</w:t>
      </w:r>
    </w:p>
    <w:p w14:paraId="3A19CE80" w14:textId="77777777" w:rsidR="007D3614" w:rsidRPr="000A03F9" w:rsidRDefault="00693E10" w:rsidP="00D35D41">
      <w:pPr>
        <w:ind w:right="-2"/>
        <w:rPr>
          <w:szCs w:val="22"/>
        </w:rPr>
      </w:pPr>
      <w:r w:rsidRPr="000A03F9">
        <w:rPr>
          <w:szCs w:val="22"/>
        </w:rPr>
        <w:t>79539 Lörrach</w:t>
      </w:r>
    </w:p>
    <w:p w14:paraId="0B13DBCC" w14:textId="77777777" w:rsidR="007D3614" w:rsidRPr="000A03F9" w:rsidRDefault="00693E10" w:rsidP="00D35D41">
      <w:pPr>
        <w:numPr>
          <w:ilvl w:val="12"/>
          <w:numId w:val="0"/>
        </w:numPr>
        <w:rPr>
          <w:szCs w:val="22"/>
        </w:rPr>
      </w:pPr>
      <w:r w:rsidRPr="000A03F9">
        <w:rPr>
          <w:szCs w:val="22"/>
        </w:rPr>
        <w:t>Tyskland</w:t>
      </w:r>
    </w:p>
    <w:p w14:paraId="13E3C5AD" w14:textId="77777777" w:rsidR="007D3614" w:rsidRPr="000A03F9" w:rsidRDefault="007D3614" w:rsidP="00D35D41">
      <w:pPr>
        <w:numPr>
          <w:ilvl w:val="12"/>
          <w:numId w:val="0"/>
        </w:numPr>
        <w:rPr>
          <w:color w:val="000000"/>
          <w:szCs w:val="22"/>
        </w:rPr>
      </w:pPr>
    </w:p>
    <w:p w14:paraId="242349E7" w14:textId="77777777" w:rsidR="00FE6668" w:rsidRPr="003A2EAD" w:rsidRDefault="00FE6668" w:rsidP="00FE6668">
      <w:pPr>
        <w:rPr>
          <w:szCs w:val="22"/>
          <w:highlight w:val="lightGray"/>
        </w:rPr>
      </w:pPr>
      <w:r w:rsidRPr="003A2EAD">
        <w:rPr>
          <w:szCs w:val="22"/>
          <w:highlight w:val="lightGray"/>
        </w:rPr>
        <w:t>Alvotech Hf</w:t>
      </w:r>
    </w:p>
    <w:p w14:paraId="78D6E467" w14:textId="77777777" w:rsidR="00FE6668" w:rsidRPr="003A2EAD" w:rsidRDefault="00FE6668" w:rsidP="00FE6668">
      <w:pPr>
        <w:rPr>
          <w:szCs w:val="22"/>
          <w:highlight w:val="lightGray"/>
        </w:rPr>
      </w:pPr>
      <w:r w:rsidRPr="003A2EAD">
        <w:rPr>
          <w:szCs w:val="22"/>
          <w:highlight w:val="lightGray"/>
        </w:rPr>
        <w:t>Sæmundargata 15-19</w:t>
      </w:r>
    </w:p>
    <w:p w14:paraId="67053A2D" w14:textId="3C2D7306" w:rsidR="00FE6668" w:rsidRPr="003A2EAD" w:rsidRDefault="00FE6668" w:rsidP="00FE6668">
      <w:pPr>
        <w:rPr>
          <w:szCs w:val="22"/>
          <w:highlight w:val="lightGray"/>
        </w:rPr>
      </w:pPr>
      <w:r w:rsidRPr="003A2EAD">
        <w:rPr>
          <w:szCs w:val="22"/>
          <w:highlight w:val="lightGray"/>
        </w:rPr>
        <w:t>Reykjavik, 10</w:t>
      </w:r>
      <w:r w:rsidR="00E628C1">
        <w:rPr>
          <w:szCs w:val="22"/>
          <w:highlight w:val="lightGray"/>
        </w:rPr>
        <w:t>2</w:t>
      </w:r>
      <w:r w:rsidRPr="003A2EAD">
        <w:rPr>
          <w:szCs w:val="22"/>
          <w:highlight w:val="lightGray"/>
        </w:rPr>
        <w:t xml:space="preserve"> </w:t>
      </w:r>
    </w:p>
    <w:p w14:paraId="4E95CCCE" w14:textId="77777777" w:rsidR="00FE6668" w:rsidRDefault="00FE6668" w:rsidP="00FE6668">
      <w:pPr>
        <w:rPr>
          <w:bCs/>
          <w:szCs w:val="22"/>
        </w:rPr>
      </w:pPr>
      <w:r w:rsidRPr="003A2EAD">
        <w:rPr>
          <w:bCs/>
          <w:szCs w:val="22"/>
          <w:highlight w:val="lightGray"/>
        </w:rPr>
        <w:t>Island</w:t>
      </w:r>
    </w:p>
    <w:p w14:paraId="63DEC95C" w14:textId="77777777" w:rsidR="00B75A10" w:rsidRPr="000A03F9" w:rsidRDefault="00B75A10" w:rsidP="00FE6668">
      <w:pPr>
        <w:rPr>
          <w:bCs/>
          <w:szCs w:val="22"/>
        </w:rPr>
      </w:pPr>
    </w:p>
    <w:p w14:paraId="74DFB60B" w14:textId="77777777" w:rsidR="00B75A10" w:rsidRPr="00E37201" w:rsidRDefault="00B75A10" w:rsidP="00B75A10">
      <w:pPr>
        <w:rPr>
          <w:szCs w:val="22"/>
          <w:highlight w:val="lightGray"/>
        </w:rPr>
      </w:pPr>
      <w:r w:rsidRPr="00E37201">
        <w:rPr>
          <w:szCs w:val="22"/>
          <w:highlight w:val="lightGray"/>
        </w:rPr>
        <w:t>STADA Arzneimittel AG</w:t>
      </w:r>
    </w:p>
    <w:p w14:paraId="4557CC37" w14:textId="77777777" w:rsidR="00B75A10" w:rsidRPr="00E37201" w:rsidRDefault="00B75A10" w:rsidP="00B75A10">
      <w:pPr>
        <w:rPr>
          <w:szCs w:val="22"/>
          <w:highlight w:val="lightGray"/>
        </w:rPr>
      </w:pPr>
      <w:r w:rsidRPr="00E37201">
        <w:rPr>
          <w:szCs w:val="22"/>
          <w:highlight w:val="lightGray"/>
        </w:rPr>
        <w:t>Stadastrasse 2–18</w:t>
      </w:r>
    </w:p>
    <w:p w14:paraId="54423C83" w14:textId="77777777" w:rsidR="00B75A10" w:rsidRPr="00E37201" w:rsidRDefault="00B75A10" w:rsidP="00B75A10">
      <w:pPr>
        <w:rPr>
          <w:szCs w:val="22"/>
          <w:highlight w:val="lightGray"/>
        </w:rPr>
      </w:pPr>
      <w:r w:rsidRPr="00E37201">
        <w:rPr>
          <w:szCs w:val="22"/>
          <w:highlight w:val="lightGray"/>
        </w:rPr>
        <w:t>61118 Bad Vilbel</w:t>
      </w:r>
    </w:p>
    <w:p w14:paraId="0C1841F6" w14:textId="77777777" w:rsidR="00B75A10" w:rsidRPr="000A03F9" w:rsidRDefault="00B75A10" w:rsidP="00B75A10">
      <w:pPr>
        <w:rPr>
          <w:szCs w:val="22"/>
        </w:rPr>
      </w:pPr>
      <w:r w:rsidRPr="00E37201">
        <w:rPr>
          <w:szCs w:val="22"/>
          <w:highlight w:val="lightGray"/>
        </w:rPr>
        <w:t>Tyskland</w:t>
      </w:r>
    </w:p>
    <w:p w14:paraId="19A74214" w14:textId="77777777" w:rsidR="007D3614" w:rsidRPr="000A03F9" w:rsidRDefault="007D3614" w:rsidP="00D35D41">
      <w:pPr>
        <w:pStyle w:val="EMEANormal"/>
        <w:rPr>
          <w:b/>
          <w:color w:val="000000"/>
          <w:szCs w:val="22"/>
          <w:lang w:val="sv-SE"/>
        </w:rPr>
      </w:pPr>
    </w:p>
    <w:p w14:paraId="409EA639" w14:textId="77777777" w:rsidR="007D3614" w:rsidRPr="000A03F9" w:rsidRDefault="00693E10" w:rsidP="00D35D41">
      <w:pPr>
        <w:pStyle w:val="EMEANormal"/>
        <w:rPr>
          <w:color w:val="000000"/>
          <w:szCs w:val="22"/>
          <w:lang w:val="sv-SE"/>
        </w:rPr>
      </w:pPr>
      <w:r w:rsidRPr="000A03F9">
        <w:rPr>
          <w:szCs w:val="22"/>
          <w:lang w:val="sv-SE"/>
        </w:rPr>
        <w:t>Kontakta ombudet för innehavaren av godkännandet för försäljning om du vill veta mer om detta läkemedel</w:t>
      </w:r>
      <w:r w:rsidRPr="000A03F9">
        <w:rPr>
          <w:color w:val="000000"/>
          <w:szCs w:val="22"/>
          <w:lang w:val="sv-SE"/>
        </w:rPr>
        <w:t>:</w:t>
      </w:r>
    </w:p>
    <w:p w14:paraId="215BB1F3" w14:textId="77777777" w:rsidR="007D3614" w:rsidRPr="000A03F9" w:rsidRDefault="007D3614" w:rsidP="00D35D41">
      <w:pPr>
        <w:pStyle w:val="EMEANormal"/>
        <w:rPr>
          <w:color w:val="000000"/>
          <w:szCs w:val="22"/>
          <w:lang w:val="sv-SE"/>
        </w:rPr>
      </w:pPr>
    </w:p>
    <w:tbl>
      <w:tblPr>
        <w:tblW w:w="9070" w:type="dxa"/>
        <w:tblLayout w:type="fixed"/>
        <w:tblCellMar>
          <w:left w:w="0" w:type="dxa"/>
        </w:tblCellMar>
        <w:tblLook w:val="0000" w:firstRow="0" w:lastRow="0" w:firstColumn="0" w:lastColumn="0" w:noHBand="0" w:noVBand="0"/>
      </w:tblPr>
      <w:tblGrid>
        <w:gridCol w:w="4535"/>
        <w:gridCol w:w="4535"/>
      </w:tblGrid>
      <w:tr w:rsidR="007D3614" w:rsidRPr="000A03F9" w14:paraId="0C0D3F3C" w14:textId="77777777">
        <w:trPr>
          <w:cantSplit/>
          <w:trHeight w:val="20"/>
        </w:trPr>
        <w:tc>
          <w:tcPr>
            <w:tcW w:w="4535" w:type="dxa"/>
          </w:tcPr>
          <w:p w14:paraId="55C67791" w14:textId="77777777" w:rsidR="007D3614" w:rsidRPr="000A03F9" w:rsidRDefault="00693E10" w:rsidP="00D35D41">
            <w:pPr>
              <w:rPr>
                <w:szCs w:val="22"/>
              </w:rPr>
            </w:pPr>
            <w:r w:rsidRPr="000A03F9">
              <w:rPr>
                <w:b/>
                <w:szCs w:val="22"/>
              </w:rPr>
              <w:t>België/Belgique/Belgien</w:t>
            </w:r>
          </w:p>
          <w:p w14:paraId="39E5C9AC" w14:textId="77777777" w:rsidR="007D3614" w:rsidRPr="000A03F9" w:rsidRDefault="00693E10" w:rsidP="00D35D41">
            <w:pPr>
              <w:rPr>
                <w:szCs w:val="22"/>
              </w:rPr>
            </w:pPr>
            <w:r w:rsidRPr="000A03F9">
              <w:rPr>
                <w:szCs w:val="22"/>
              </w:rPr>
              <w:t>EG (Eurogenerics) NV</w:t>
            </w:r>
          </w:p>
          <w:p w14:paraId="3F7696B6" w14:textId="77777777" w:rsidR="007D3614" w:rsidRPr="000A03F9" w:rsidRDefault="00693E10" w:rsidP="00D35D41">
            <w:pPr>
              <w:rPr>
                <w:szCs w:val="22"/>
              </w:rPr>
            </w:pPr>
            <w:r w:rsidRPr="000A03F9">
              <w:rPr>
                <w:szCs w:val="22"/>
              </w:rPr>
              <w:t>Tél/Tel: +32 24797878</w:t>
            </w:r>
          </w:p>
          <w:p w14:paraId="4380AC0B" w14:textId="77777777" w:rsidR="007D3614" w:rsidRPr="000A03F9" w:rsidRDefault="007D3614" w:rsidP="00D35D41">
            <w:pPr>
              <w:rPr>
                <w:szCs w:val="22"/>
              </w:rPr>
            </w:pPr>
          </w:p>
        </w:tc>
        <w:tc>
          <w:tcPr>
            <w:tcW w:w="4535" w:type="dxa"/>
          </w:tcPr>
          <w:p w14:paraId="3A54F95D" w14:textId="77777777" w:rsidR="007D3614" w:rsidRPr="000A03F9" w:rsidRDefault="00693E10" w:rsidP="00D35D41">
            <w:pPr>
              <w:rPr>
                <w:szCs w:val="22"/>
              </w:rPr>
            </w:pPr>
            <w:r w:rsidRPr="000A03F9">
              <w:rPr>
                <w:b/>
                <w:szCs w:val="22"/>
              </w:rPr>
              <w:t>Lietuva</w:t>
            </w:r>
          </w:p>
          <w:p w14:paraId="68EF36AE" w14:textId="77777777" w:rsidR="007D3614" w:rsidRPr="000A03F9" w:rsidRDefault="00693E10" w:rsidP="00D35D41">
            <w:pPr>
              <w:rPr>
                <w:szCs w:val="22"/>
              </w:rPr>
            </w:pPr>
            <w:r w:rsidRPr="000A03F9">
              <w:rPr>
                <w:szCs w:val="22"/>
              </w:rPr>
              <w:t>UAB „STADA Baltics“</w:t>
            </w:r>
          </w:p>
          <w:p w14:paraId="3C119F82" w14:textId="77777777" w:rsidR="007D3614" w:rsidRPr="000A03F9" w:rsidRDefault="00693E10" w:rsidP="00D35D41">
            <w:pPr>
              <w:rPr>
                <w:szCs w:val="22"/>
              </w:rPr>
            </w:pPr>
            <w:r w:rsidRPr="000A03F9">
              <w:rPr>
                <w:szCs w:val="22"/>
              </w:rPr>
              <w:t>Tel: +370 52603926</w:t>
            </w:r>
          </w:p>
          <w:p w14:paraId="0B210018" w14:textId="77777777" w:rsidR="007D3614" w:rsidRPr="000A03F9" w:rsidRDefault="007D3614" w:rsidP="00D35D41">
            <w:pPr>
              <w:rPr>
                <w:szCs w:val="22"/>
              </w:rPr>
            </w:pPr>
          </w:p>
        </w:tc>
      </w:tr>
      <w:tr w:rsidR="007D3614" w:rsidRPr="000A03F9" w14:paraId="105D4DC1" w14:textId="77777777">
        <w:trPr>
          <w:cantSplit/>
          <w:trHeight w:val="20"/>
        </w:trPr>
        <w:tc>
          <w:tcPr>
            <w:tcW w:w="4535" w:type="dxa"/>
          </w:tcPr>
          <w:p w14:paraId="733FA235" w14:textId="77777777" w:rsidR="007D3614" w:rsidRPr="000A03F9" w:rsidRDefault="00693E10" w:rsidP="00D35D41">
            <w:pPr>
              <w:rPr>
                <w:b/>
                <w:bCs/>
                <w:szCs w:val="22"/>
              </w:rPr>
            </w:pPr>
            <w:r w:rsidRPr="000A03F9">
              <w:rPr>
                <w:b/>
                <w:bCs/>
                <w:szCs w:val="22"/>
              </w:rPr>
              <w:t>България</w:t>
            </w:r>
          </w:p>
          <w:p w14:paraId="6B3EBB0B" w14:textId="77777777" w:rsidR="007D3614" w:rsidRPr="000A03F9" w:rsidRDefault="00693E10" w:rsidP="00D35D41">
            <w:pPr>
              <w:rPr>
                <w:szCs w:val="22"/>
              </w:rPr>
            </w:pPr>
            <w:r w:rsidRPr="000A03F9">
              <w:rPr>
                <w:szCs w:val="22"/>
              </w:rPr>
              <w:t>STADA Bulgaria EOOD</w:t>
            </w:r>
          </w:p>
          <w:p w14:paraId="609A957F" w14:textId="77777777" w:rsidR="007D3614" w:rsidRPr="000A03F9" w:rsidRDefault="00693E10" w:rsidP="00D35D41">
            <w:pPr>
              <w:rPr>
                <w:szCs w:val="22"/>
              </w:rPr>
            </w:pPr>
            <w:r w:rsidRPr="000A03F9">
              <w:rPr>
                <w:szCs w:val="22"/>
              </w:rPr>
              <w:t>Teл.: +359 29624626</w:t>
            </w:r>
          </w:p>
          <w:p w14:paraId="256616C2" w14:textId="77777777" w:rsidR="007D3614" w:rsidRPr="000A03F9" w:rsidRDefault="007D3614" w:rsidP="00D35D41">
            <w:pPr>
              <w:rPr>
                <w:szCs w:val="22"/>
              </w:rPr>
            </w:pPr>
          </w:p>
        </w:tc>
        <w:tc>
          <w:tcPr>
            <w:tcW w:w="4535" w:type="dxa"/>
          </w:tcPr>
          <w:p w14:paraId="5883E059" w14:textId="77777777" w:rsidR="007D3614" w:rsidRPr="000A03F9" w:rsidRDefault="00693E10" w:rsidP="00D35D41">
            <w:pPr>
              <w:rPr>
                <w:szCs w:val="22"/>
              </w:rPr>
            </w:pPr>
            <w:r w:rsidRPr="000A03F9">
              <w:rPr>
                <w:b/>
                <w:szCs w:val="22"/>
              </w:rPr>
              <w:t>Luxembourg/Luxemburg</w:t>
            </w:r>
          </w:p>
          <w:p w14:paraId="5642A84C" w14:textId="77777777" w:rsidR="007D3614" w:rsidRPr="000A03F9" w:rsidRDefault="00693E10" w:rsidP="00D35D41">
            <w:pPr>
              <w:rPr>
                <w:szCs w:val="22"/>
              </w:rPr>
            </w:pPr>
            <w:r w:rsidRPr="000A03F9">
              <w:rPr>
                <w:szCs w:val="22"/>
              </w:rPr>
              <w:t>EG (Eurogenerics) NV</w:t>
            </w:r>
          </w:p>
          <w:p w14:paraId="563F5003" w14:textId="29E40605" w:rsidR="007D3614" w:rsidRPr="000A03F9" w:rsidRDefault="00693E10" w:rsidP="00D35D41">
            <w:pPr>
              <w:rPr>
                <w:szCs w:val="22"/>
              </w:rPr>
            </w:pPr>
            <w:r w:rsidRPr="000A03F9">
              <w:rPr>
                <w:szCs w:val="22"/>
              </w:rPr>
              <w:t xml:space="preserve">Tél/Tel: +32 </w:t>
            </w:r>
            <w:r w:rsidR="00485DA4">
              <w:rPr>
                <w:szCs w:val="22"/>
              </w:rPr>
              <w:t>2</w:t>
            </w:r>
            <w:r w:rsidRPr="000A03F9">
              <w:rPr>
                <w:szCs w:val="22"/>
              </w:rPr>
              <w:t>4797878</w:t>
            </w:r>
          </w:p>
          <w:p w14:paraId="55ED6C37" w14:textId="77777777" w:rsidR="007D3614" w:rsidRPr="000A03F9" w:rsidRDefault="007D3614" w:rsidP="00D35D41">
            <w:pPr>
              <w:rPr>
                <w:szCs w:val="22"/>
              </w:rPr>
            </w:pPr>
          </w:p>
        </w:tc>
      </w:tr>
      <w:tr w:rsidR="007D3614" w:rsidRPr="000A03F9" w14:paraId="603DC239" w14:textId="77777777">
        <w:trPr>
          <w:cantSplit/>
          <w:trHeight w:val="20"/>
        </w:trPr>
        <w:tc>
          <w:tcPr>
            <w:tcW w:w="4535" w:type="dxa"/>
          </w:tcPr>
          <w:p w14:paraId="667C9B6F" w14:textId="77777777" w:rsidR="007D3614" w:rsidRPr="000A03F9" w:rsidRDefault="00693E10" w:rsidP="00D35D41">
            <w:pPr>
              <w:rPr>
                <w:szCs w:val="22"/>
              </w:rPr>
            </w:pPr>
            <w:r w:rsidRPr="000A03F9">
              <w:rPr>
                <w:b/>
                <w:szCs w:val="22"/>
              </w:rPr>
              <w:t>Česká republika</w:t>
            </w:r>
          </w:p>
          <w:p w14:paraId="5563E59D" w14:textId="77777777" w:rsidR="007D3614" w:rsidRPr="000A03F9" w:rsidRDefault="00693E10" w:rsidP="00D35D41">
            <w:pPr>
              <w:rPr>
                <w:szCs w:val="22"/>
              </w:rPr>
            </w:pPr>
            <w:r w:rsidRPr="000A03F9">
              <w:rPr>
                <w:szCs w:val="22"/>
              </w:rPr>
              <w:t>STADA PHARMA CZ s.r.o.</w:t>
            </w:r>
          </w:p>
          <w:p w14:paraId="746C8E46" w14:textId="77777777" w:rsidR="007D3614" w:rsidRPr="000A03F9" w:rsidRDefault="00693E10" w:rsidP="00D35D41">
            <w:pPr>
              <w:rPr>
                <w:szCs w:val="22"/>
              </w:rPr>
            </w:pPr>
            <w:r w:rsidRPr="000A03F9">
              <w:rPr>
                <w:szCs w:val="22"/>
              </w:rPr>
              <w:t>Tel: +420 257888111</w:t>
            </w:r>
          </w:p>
          <w:p w14:paraId="039B1642" w14:textId="77777777" w:rsidR="007D3614" w:rsidRPr="000A03F9" w:rsidRDefault="007D3614" w:rsidP="00D35D41">
            <w:pPr>
              <w:rPr>
                <w:szCs w:val="22"/>
              </w:rPr>
            </w:pPr>
          </w:p>
        </w:tc>
        <w:tc>
          <w:tcPr>
            <w:tcW w:w="4535" w:type="dxa"/>
          </w:tcPr>
          <w:p w14:paraId="6FB19B25" w14:textId="77777777" w:rsidR="007D3614" w:rsidRPr="000A03F9" w:rsidRDefault="00693E10" w:rsidP="00D35D41">
            <w:pPr>
              <w:rPr>
                <w:b/>
                <w:szCs w:val="22"/>
              </w:rPr>
            </w:pPr>
            <w:r w:rsidRPr="000A03F9">
              <w:rPr>
                <w:b/>
                <w:szCs w:val="22"/>
              </w:rPr>
              <w:t>Magyarország</w:t>
            </w:r>
          </w:p>
          <w:p w14:paraId="0B99CAFD" w14:textId="77777777" w:rsidR="007D3614" w:rsidRPr="000A03F9" w:rsidRDefault="00693E10" w:rsidP="00D35D41">
            <w:pPr>
              <w:rPr>
                <w:szCs w:val="22"/>
              </w:rPr>
            </w:pPr>
            <w:r w:rsidRPr="000A03F9">
              <w:rPr>
                <w:szCs w:val="22"/>
              </w:rPr>
              <w:t>STADA Hungary Kft</w:t>
            </w:r>
          </w:p>
          <w:p w14:paraId="260CF8CB" w14:textId="77777777" w:rsidR="007D3614" w:rsidRPr="000A03F9" w:rsidRDefault="00693E10" w:rsidP="00D35D41">
            <w:pPr>
              <w:rPr>
                <w:szCs w:val="22"/>
              </w:rPr>
            </w:pPr>
            <w:r w:rsidRPr="000A03F9">
              <w:rPr>
                <w:szCs w:val="22"/>
              </w:rPr>
              <w:t>Tel.: +36 18009747</w:t>
            </w:r>
          </w:p>
          <w:p w14:paraId="5AB15604" w14:textId="77777777" w:rsidR="007D3614" w:rsidRPr="000A03F9" w:rsidRDefault="007D3614" w:rsidP="00D35D41">
            <w:pPr>
              <w:rPr>
                <w:szCs w:val="22"/>
              </w:rPr>
            </w:pPr>
          </w:p>
        </w:tc>
      </w:tr>
      <w:tr w:rsidR="007D3614" w:rsidRPr="000A03F9" w14:paraId="45A6C91C" w14:textId="77777777">
        <w:trPr>
          <w:cantSplit/>
          <w:trHeight w:val="20"/>
        </w:trPr>
        <w:tc>
          <w:tcPr>
            <w:tcW w:w="4535" w:type="dxa"/>
          </w:tcPr>
          <w:p w14:paraId="3C50FEB1" w14:textId="77777777" w:rsidR="007D3614" w:rsidRPr="000A03F9" w:rsidRDefault="00693E10" w:rsidP="00D35D41">
            <w:pPr>
              <w:rPr>
                <w:szCs w:val="22"/>
              </w:rPr>
            </w:pPr>
            <w:r w:rsidRPr="000A03F9">
              <w:rPr>
                <w:b/>
                <w:szCs w:val="22"/>
              </w:rPr>
              <w:t>Danmark</w:t>
            </w:r>
          </w:p>
          <w:p w14:paraId="0A479B0E" w14:textId="77777777" w:rsidR="007D3614" w:rsidRPr="000A03F9" w:rsidRDefault="00693E10" w:rsidP="00D35D41">
            <w:pPr>
              <w:rPr>
                <w:szCs w:val="22"/>
              </w:rPr>
            </w:pPr>
            <w:r w:rsidRPr="000A03F9">
              <w:rPr>
                <w:szCs w:val="22"/>
              </w:rPr>
              <w:t>STADA Nordic ApS</w:t>
            </w:r>
          </w:p>
          <w:p w14:paraId="781417E3" w14:textId="77777777" w:rsidR="007D3614" w:rsidRPr="000A03F9" w:rsidRDefault="00693E10" w:rsidP="00D35D41">
            <w:pPr>
              <w:rPr>
                <w:szCs w:val="22"/>
              </w:rPr>
            </w:pPr>
            <w:r w:rsidRPr="000A03F9">
              <w:rPr>
                <w:szCs w:val="22"/>
              </w:rPr>
              <w:t>Tlf: +45 44859999</w:t>
            </w:r>
          </w:p>
          <w:p w14:paraId="35E55B52" w14:textId="77777777" w:rsidR="007D3614" w:rsidRPr="000A03F9" w:rsidRDefault="007D3614" w:rsidP="00D35D41">
            <w:pPr>
              <w:rPr>
                <w:szCs w:val="22"/>
              </w:rPr>
            </w:pPr>
          </w:p>
        </w:tc>
        <w:tc>
          <w:tcPr>
            <w:tcW w:w="4535" w:type="dxa"/>
          </w:tcPr>
          <w:p w14:paraId="3AED3C5F" w14:textId="77777777" w:rsidR="007D3614" w:rsidRPr="000A03F9" w:rsidRDefault="00693E10" w:rsidP="00D35D41">
            <w:pPr>
              <w:rPr>
                <w:b/>
                <w:szCs w:val="22"/>
              </w:rPr>
            </w:pPr>
            <w:r w:rsidRPr="000A03F9">
              <w:rPr>
                <w:b/>
                <w:szCs w:val="22"/>
              </w:rPr>
              <w:t>Malta</w:t>
            </w:r>
          </w:p>
          <w:p w14:paraId="3A31CB59" w14:textId="77777777" w:rsidR="007D3614" w:rsidRPr="000A03F9" w:rsidRDefault="00693E10" w:rsidP="00D35D41">
            <w:pPr>
              <w:rPr>
                <w:szCs w:val="22"/>
              </w:rPr>
            </w:pPr>
            <w:r w:rsidRPr="000A03F9">
              <w:rPr>
                <w:szCs w:val="22"/>
              </w:rPr>
              <w:t>Pharma.MT Ltd</w:t>
            </w:r>
          </w:p>
          <w:p w14:paraId="2352F013" w14:textId="77777777" w:rsidR="007D3614" w:rsidRPr="000A03F9" w:rsidRDefault="00693E10" w:rsidP="00D35D41">
            <w:pPr>
              <w:rPr>
                <w:szCs w:val="22"/>
              </w:rPr>
            </w:pPr>
            <w:r w:rsidRPr="000A03F9">
              <w:rPr>
                <w:szCs w:val="22"/>
              </w:rPr>
              <w:t>Tel: +356 21337008</w:t>
            </w:r>
          </w:p>
          <w:p w14:paraId="3FD0BB1B" w14:textId="77777777" w:rsidR="007D3614" w:rsidRPr="000A03F9" w:rsidRDefault="007D3614" w:rsidP="00D35D41">
            <w:pPr>
              <w:rPr>
                <w:szCs w:val="22"/>
              </w:rPr>
            </w:pPr>
          </w:p>
        </w:tc>
      </w:tr>
      <w:tr w:rsidR="007D3614" w:rsidRPr="000A03F9" w14:paraId="30862269" w14:textId="77777777">
        <w:trPr>
          <w:cantSplit/>
          <w:trHeight w:val="20"/>
        </w:trPr>
        <w:tc>
          <w:tcPr>
            <w:tcW w:w="4535" w:type="dxa"/>
          </w:tcPr>
          <w:p w14:paraId="2A7E09E5" w14:textId="77777777" w:rsidR="007D3614" w:rsidRPr="000A03F9" w:rsidRDefault="00693E10" w:rsidP="00D35D41">
            <w:pPr>
              <w:rPr>
                <w:szCs w:val="22"/>
              </w:rPr>
            </w:pPr>
            <w:r w:rsidRPr="000A03F9">
              <w:rPr>
                <w:b/>
                <w:szCs w:val="22"/>
              </w:rPr>
              <w:t>Deutschland</w:t>
            </w:r>
          </w:p>
          <w:p w14:paraId="404E5E0C" w14:textId="77777777" w:rsidR="007D3614" w:rsidRPr="000A03F9" w:rsidRDefault="00693E10" w:rsidP="00D35D41">
            <w:pPr>
              <w:rPr>
                <w:szCs w:val="22"/>
              </w:rPr>
            </w:pPr>
            <w:r w:rsidRPr="000A03F9">
              <w:rPr>
                <w:szCs w:val="22"/>
              </w:rPr>
              <w:t>STADAPHARM GmbH</w:t>
            </w:r>
          </w:p>
          <w:p w14:paraId="197AD39E" w14:textId="77777777" w:rsidR="007D3614" w:rsidRPr="000A03F9" w:rsidRDefault="00693E10" w:rsidP="00D35D41">
            <w:pPr>
              <w:rPr>
                <w:szCs w:val="22"/>
              </w:rPr>
            </w:pPr>
            <w:r w:rsidRPr="000A03F9">
              <w:rPr>
                <w:szCs w:val="22"/>
              </w:rPr>
              <w:t>Tel: +49 61016030</w:t>
            </w:r>
          </w:p>
          <w:p w14:paraId="18152566" w14:textId="77777777" w:rsidR="007D3614" w:rsidRPr="000A03F9" w:rsidRDefault="007D3614" w:rsidP="00D35D41">
            <w:pPr>
              <w:rPr>
                <w:szCs w:val="22"/>
              </w:rPr>
            </w:pPr>
          </w:p>
        </w:tc>
        <w:tc>
          <w:tcPr>
            <w:tcW w:w="4535" w:type="dxa"/>
          </w:tcPr>
          <w:p w14:paraId="7E487B17" w14:textId="77777777" w:rsidR="007D3614" w:rsidRPr="000A03F9" w:rsidRDefault="00693E10" w:rsidP="00D35D41">
            <w:pPr>
              <w:rPr>
                <w:szCs w:val="22"/>
              </w:rPr>
            </w:pPr>
            <w:r w:rsidRPr="000A03F9">
              <w:rPr>
                <w:b/>
                <w:szCs w:val="22"/>
              </w:rPr>
              <w:t>Nederland</w:t>
            </w:r>
          </w:p>
          <w:p w14:paraId="3DA714AC" w14:textId="77777777" w:rsidR="007D3614" w:rsidRPr="000A03F9" w:rsidRDefault="00693E10" w:rsidP="00D35D41">
            <w:pPr>
              <w:rPr>
                <w:szCs w:val="22"/>
              </w:rPr>
            </w:pPr>
            <w:r w:rsidRPr="000A03F9">
              <w:rPr>
                <w:szCs w:val="22"/>
              </w:rPr>
              <w:t>Centrafarm B.V.</w:t>
            </w:r>
          </w:p>
          <w:p w14:paraId="4DD0D2F1" w14:textId="77777777" w:rsidR="007D3614" w:rsidRPr="000A03F9" w:rsidRDefault="00693E10" w:rsidP="00D35D41">
            <w:pPr>
              <w:rPr>
                <w:szCs w:val="22"/>
              </w:rPr>
            </w:pPr>
            <w:r w:rsidRPr="000A03F9">
              <w:rPr>
                <w:szCs w:val="22"/>
              </w:rPr>
              <w:t>Tel.: +31 765081000</w:t>
            </w:r>
          </w:p>
          <w:p w14:paraId="5F3933D4" w14:textId="77777777" w:rsidR="007D3614" w:rsidRPr="000A03F9" w:rsidRDefault="007D3614" w:rsidP="00D35D41">
            <w:pPr>
              <w:rPr>
                <w:szCs w:val="22"/>
              </w:rPr>
            </w:pPr>
          </w:p>
        </w:tc>
      </w:tr>
      <w:tr w:rsidR="007D3614" w:rsidRPr="000A03F9" w14:paraId="62E6D1FA" w14:textId="77777777">
        <w:trPr>
          <w:cantSplit/>
          <w:trHeight w:val="20"/>
        </w:trPr>
        <w:tc>
          <w:tcPr>
            <w:tcW w:w="4535" w:type="dxa"/>
          </w:tcPr>
          <w:p w14:paraId="24E2DA2E" w14:textId="77777777" w:rsidR="007D3614" w:rsidRPr="000A03F9" w:rsidRDefault="00693E10" w:rsidP="00D35D41">
            <w:pPr>
              <w:rPr>
                <w:b/>
                <w:bCs/>
                <w:szCs w:val="22"/>
              </w:rPr>
            </w:pPr>
            <w:r w:rsidRPr="000A03F9">
              <w:rPr>
                <w:b/>
                <w:bCs/>
                <w:szCs w:val="22"/>
              </w:rPr>
              <w:t>Eesti</w:t>
            </w:r>
          </w:p>
          <w:p w14:paraId="2DD8EDDB" w14:textId="77777777" w:rsidR="007D3614" w:rsidRPr="000A03F9" w:rsidRDefault="00693E10" w:rsidP="00D35D41">
            <w:pPr>
              <w:rPr>
                <w:szCs w:val="22"/>
              </w:rPr>
            </w:pPr>
            <w:r w:rsidRPr="000A03F9">
              <w:rPr>
                <w:szCs w:val="22"/>
              </w:rPr>
              <w:t>UAB „STADA Baltics“</w:t>
            </w:r>
          </w:p>
          <w:p w14:paraId="7629A78C" w14:textId="36A2878B" w:rsidR="007D3614" w:rsidRPr="000A03F9" w:rsidRDefault="00693E10" w:rsidP="00D35D41">
            <w:pPr>
              <w:rPr>
                <w:szCs w:val="22"/>
              </w:rPr>
            </w:pPr>
            <w:r w:rsidRPr="000A03F9">
              <w:rPr>
                <w:szCs w:val="22"/>
              </w:rPr>
              <w:t xml:space="preserve">Tel: </w:t>
            </w:r>
            <w:r w:rsidR="00485DA4" w:rsidRPr="00CE6D7D">
              <w:rPr>
                <w:color w:val="000000"/>
                <w:szCs w:val="22"/>
              </w:rPr>
              <w:t>+</w:t>
            </w:r>
            <w:r w:rsidR="00485DA4" w:rsidRPr="0097129F">
              <w:t>372 53072153</w:t>
            </w:r>
          </w:p>
          <w:p w14:paraId="370DA085" w14:textId="77777777" w:rsidR="007D3614" w:rsidRPr="000A03F9" w:rsidRDefault="007D3614" w:rsidP="00D35D41">
            <w:pPr>
              <w:rPr>
                <w:szCs w:val="22"/>
              </w:rPr>
            </w:pPr>
          </w:p>
        </w:tc>
        <w:tc>
          <w:tcPr>
            <w:tcW w:w="4535" w:type="dxa"/>
          </w:tcPr>
          <w:p w14:paraId="20D3CF22" w14:textId="77777777" w:rsidR="007D3614" w:rsidRPr="000A03F9" w:rsidRDefault="00693E10" w:rsidP="00D35D41">
            <w:pPr>
              <w:rPr>
                <w:szCs w:val="22"/>
              </w:rPr>
            </w:pPr>
            <w:r w:rsidRPr="000A03F9">
              <w:rPr>
                <w:b/>
                <w:szCs w:val="22"/>
              </w:rPr>
              <w:t>Norge</w:t>
            </w:r>
          </w:p>
          <w:p w14:paraId="78BE0365" w14:textId="77777777" w:rsidR="007D3614" w:rsidRPr="000A03F9" w:rsidRDefault="00693E10" w:rsidP="00D35D41">
            <w:pPr>
              <w:rPr>
                <w:szCs w:val="22"/>
              </w:rPr>
            </w:pPr>
            <w:r w:rsidRPr="000A03F9">
              <w:rPr>
                <w:szCs w:val="22"/>
              </w:rPr>
              <w:t>STADA Nordic ApS</w:t>
            </w:r>
          </w:p>
          <w:p w14:paraId="2C9534CD" w14:textId="77777777" w:rsidR="007D3614" w:rsidRPr="000A03F9" w:rsidRDefault="00693E10" w:rsidP="00D35D41">
            <w:pPr>
              <w:rPr>
                <w:szCs w:val="22"/>
              </w:rPr>
            </w:pPr>
            <w:r w:rsidRPr="000A03F9">
              <w:rPr>
                <w:szCs w:val="22"/>
              </w:rPr>
              <w:t>Tlf: +45 44859999</w:t>
            </w:r>
          </w:p>
          <w:p w14:paraId="731760BB" w14:textId="77777777" w:rsidR="007D3614" w:rsidRPr="000A03F9" w:rsidRDefault="007D3614" w:rsidP="00D35D41">
            <w:pPr>
              <w:rPr>
                <w:szCs w:val="22"/>
              </w:rPr>
            </w:pPr>
          </w:p>
        </w:tc>
      </w:tr>
      <w:tr w:rsidR="007D3614" w:rsidRPr="000A03F9" w14:paraId="256CAE76" w14:textId="77777777">
        <w:trPr>
          <w:cantSplit/>
          <w:trHeight w:val="20"/>
        </w:trPr>
        <w:tc>
          <w:tcPr>
            <w:tcW w:w="4535" w:type="dxa"/>
          </w:tcPr>
          <w:p w14:paraId="4C126153" w14:textId="77777777" w:rsidR="007D3614" w:rsidRPr="000A03F9" w:rsidRDefault="00693E10" w:rsidP="00D35D41">
            <w:pPr>
              <w:rPr>
                <w:szCs w:val="22"/>
              </w:rPr>
            </w:pPr>
            <w:r w:rsidRPr="000A03F9">
              <w:rPr>
                <w:b/>
                <w:szCs w:val="22"/>
              </w:rPr>
              <w:t>Ελλάδα</w:t>
            </w:r>
          </w:p>
          <w:p w14:paraId="6B8C32E4" w14:textId="77777777" w:rsidR="00F11152" w:rsidRPr="0087302B" w:rsidRDefault="00F11152" w:rsidP="00F11152">
            <w:pPr>
              <w:rPr>
                <w:ins w:id="28" w:author="PL" w:date="2026-02-08T10:08:00Z"/>
                <w:color w:val="000000"/>
                <w:szCs w:val="22"/>
                <w:lang w:val="el-GR"/>
              </w:rPr>
            </w:pPr>
            <w:ins w:id="29" w:author="PL" w:date="2026-02-08T10:08:00Z">
              <w:r w:rsidRPr="0087302B">
                <w:rPr>
                  <w:color w:val="000000"/>
                  <w:szCs w:val="22"/>
                  <w:lang w:val="el-GR"/>
                </w:rPr>
                <w:t>BioARS Therapeutics A.E.</w:t>
              </w:r>
            </w:ins>
          </w:p>
          <w:p w14:paraId="7C89407F" w14:textId="77777777" w:rsidR="00F11152" w:rsidRPr="00F11152" w:rsidRDefault="00F11152" w:rsidP="00F11152">
            <w:pPr>
              <w:rPr>
                <w:ins w:id="30" w:author="PL" w:date="2026-02-08T10:08:00Z"/>
                <w:color w:val="000000"/>
                <w:szCs w:val="22"/>
                <w:lang w:val="en-US"/>
                <w:rPrChange w:id="31" w:author="PL" w:date="2026-02-08T10:08:00Z">
                  <w:rPr>
                    <w:ins w:id="32" w:author="PL" w:date="2026-02-08T10:08:00Z"/>
                    <w:color w:val="000000"/>
                    <w:szCs w:val="22"/>
                    <w:lang w:val="de-DE"/>
                  </w:rPr>
                </w:rPrChange>
              </w:rPr>
            </w:pPr>
            <w:ins w:id="33" w:author="PL" w:date="2026-02-08T10:0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782C9081" w14:textId="030AC237" w:rsidR="007D3614" w:rsidRPr="000A03F9" w:rsidDel="00F11152" w:rsidRDefault="00693E10" w:rsidP="00D35D41">
            <w:pPr>
              <w:rPr>
                <w:del w:id="34" w:author="PL" w:date="2026-02-08T10:08:00Z"/>
                <w:szCs w:val="22"/>
              </w:rPr>
            </w:pPr>
            <w:del w:id="35" w:author="PL" w:date="2026-02-08T10:08:00Z">
              <w:r w:rsidRPr="000A03F9" w:rsidDel="00F11152">
                <w:rPr>
                  <w:szCs w:val="22"/>
                </w:rPr>
                <w:delText>STADA Arzneimittel AG</w:delText>
              </w:r>
            </w:del>
          </w:p>
          <w:p w14:paraId="60B09F85" w14:textId="1F07065F" w:rsidR="007D3614" w:rsidRPr="000A03F9" w:rsidDel="00F11152" w:rsidRDefault="00693E10" w:rsidP="00D35D41">
            <w:pPr>
              <w:rPr>
                <w:del w:id="36" w:author="PL" w:date="2026-02-08T10:08:00Z"/>
                <w:szCs w:val="22"/>
              </w:rPr>
            </w:pPr>
            <w:del w:id="37" w:author="PL" w:date="2026-02-08T10:08:00Z">
              <w:r w:rsidRPr="000A03F9" w:rsidDel="00F11152">
                <w:rPr>
                  <w:szCs w:val="22"/>
                </w:rPr>
                <w:delText>Τηλ: +30 2106664667</w:delText>
              </w:r>
            </w:del>
          </w:p>
          <w:p w14:paraId="72E4987D" w14:textId="77777777" w:rsidR="007D3614" w:rsidRPr="000A03F9" w:rsidRDefault="007D3614" w:rsidP="00D35D41">
            <w:pPr>
              <w:rPr>
                <w:szCs w:val="22"/>
              </w:rPr>
            </w:pPr>
          </w:p>
        </w:tc>
        <w:tc>
          <w:tcPr>
            <w:tcW w:w="4535" w:type="dxa"/>
          </w:tcPr>
          <w:p w14:paraId="46BAF82F" w14:textId="77777777" w:rsidR="007D3614" w:rsidRPr="000A03F9" w:rsidRDefault="00693E10" w:rsidP="00D35D41">
            <w:pPr>
              <w:rPr>
                <w:szCs w:val="22"/>
              </w:rPr>
            </w:pPr>
            <w:r w:rsidRPr="000A03F9">
              <w:rPr>
                <w:b/>
                <w:szCs w:val="22"/>
              </w:rPr>
              <w:t>Österreich</w:t>
            </w:r>
          </w:p>
          <w:p w14:paraId="0DCFF7D2" w14:textId="77777777" w:rsidR="007D3614" w:rsidRPr="000A03F9" w:rsidRDefault="00693E10" w:rsidP="00D35D41">
            <w:pPr>
              <w:rPr>
                <w:i/>
                <w:szCs w:val="22"/>
              </w:rPr>
            </w:pPr>
            <w:r w:rsidRPr="000A03F9">
              <w:rPr>
                <w:szCs w:val="22"/>
              </w:rPr>
              <w:t>STADA Arzneimittel GmbH</w:t>
            </w:r>
          </w:p>
          <w:p w14:paraId="7E62F778" w14:textId="77777777" w:rsidR="007D3614" w:rsidRPr="000A03F9" w:rsidRDefault="00693E10" w:rsidP="00D35D41">
            <w:pPr>
              <w:rPr>
                <w:szCs w:val="22"/>
              </w:rPr>
            </w:pPr>
            <w:r w:rsidRPr="000A03F9">
              <w:rPr>
                <w:szCs w:val="22"/>
              </w:rPr>
              <w:t>Tel: +43 136785850</w:t>
            </w:r>
          </w:p>
          <w:p w14:paraId="35BCC209" w14:textId="77777777" w:rsidR="007D3614" w:rsidRPr="000A03F9" w:rsidRDefault="007D3614" w:rsidP="00D35D41">
            <w:pPr>
              <w:rPr>
                <w:szCs w:val="22"/>
              </w:rPr>
            </w:pPr>
          </w:p>
        </w:tc>
      </w:tr>
      <w:tr w:rsidR="007D3614" w:rsidRPr="000A03F9" w14:paraId="019FDBE9" w14:textId="77777777">
        <w:trPr>
          <w:cantSplit/>
          <w:trHeight w:val="20"/>
        </w:trPr>
        <w:tc>
          <w:tcPr>
            <w:tcW w:w="4535" w:type="dxa"/>
          </w:tcPr>
          <w:p w14:paraId="556D9A84" w14:textId="77777777" w:rsidR="007D3614" w:rsidRPr="000A03F9" w:rsidRDefault="00693E10" w:rsidP="00D35D41">
            <w:pPr>
              <w:rPr>
                <w:b/>
                <w:szCs w:val="22"/>
              </w:rPr>
            </w:pPr>
            <w:r w:rsidRPr="000A03F9">
              <w:rPr>
                <w:b/>
                <w:szCs w:val="22"/>
              </w:rPr>
              <w:t>España</w:t>
            </w:r>
          </w:p>
          <w:p w14:paraId="68CD95E3" w14:textId="77777777" w:rsidR="007D3614" w:rsidRPr="000A03F9" w:rsidRDefault="00693E10" w:rsidP="00D35D41">
            <w:pPr>
              <w:rPr>
                <w:szCs w:val="22"/>
              </w:rPr>
            </w:pPr>
            <w:r w:rsidRPr="000A03F9">
              <w:rPr>
                <w:szCs w:val="22"/>
              </w:rPr>
              <w:t>Laboratorio STADA, S.L.</w:t>
            </w:r>
          </w:p>
          <w:p w14:paraId="31FC20CC" w14:textId="77777777" w:rsidR="007D3614" w:rsidRPr="000A03F9" w:rsidRDefault="00693E10" w:rsidP="00D35D41">
            <w:pPr>
              <w:rPr>
                <w:szCs w:val="22"/>
              </w:rPr>
            </w:pPr>
            <w:r w:rsidRPr="000A03F9">
              <w:rPr>
                <w:szCs w:val="22"/>
              </w:rPr>
              <w:t>Tel: +34 934738889</w:t>
            </w:r>
          </w:p>
          <w:p w14:paraId="30830B33" w14:textId="77777777" w:rsidR="007D3614" w:rsidRPr="000A03F9" w:rsidRDefault="007D3614" w:rsidP="00D35D41">
            <w:pPr>
              <w:rPr>
                <w:szCs w:val="22"/>
              </w:rPr>
            </w:pPr>
          </w:p>
        </w:tc>
        <w:tc>
          <w:tcPr>
            <w:tcW w:w="4535" w:type="dxa"/>
          </w:tcPr>
          <w:p w14:paraId="2E517C3E" w14:textId="77777777" w:rsidR="007D3614" w:rsidRPr="000A03F9" w:rsidRDefault="00693E10" w:rsidP="00D35D41">
            <w:pPr>
              <w:rPr>
                <w:b/>
                <w:bCs/>
                <w:i/>
                <w:iCs/>
                <w:szCs w:val="22"/>
              </w:rPr>
            </w:pPr>
            <w:r w:rsidRPr="000A03F9">
              <w:rPr>
                <w:b/>
                <w:szCs w:val="22"/>
              </w:rPr>
              <w:t>Polska</w:t>
            </w:r>
          </w:p>
          <w:p w14:paraId="071832C4" w14:textId="0D21AE65" w:rsidR="007D3614" w:rsidRPr="000A03F9" w:rsidRDefault="00693E10" w:rsidP="00D35D41">
            <w:pPr>
              <w:rPr>
                <w:szCs w:val="22"/>
              </w:rPr>
            </w:pPr>
            <w:r w:rsidRPr="000A03F9">
              <w:rPr>
                <w:szCs w:val="22"/>
              </w:rPr>
              <w:t>STADA P</w:t>
            </w:r>
            <w:r w:rsidR="00485DA4">
              <w:rPr>
                <w:szCs w:val="22"/>
              </w:rPr>
              <w:t>harm</w:t>
            </w:r>
            <w:r w:rsidRPr="000A03F9">
              <w:rPr>
                <w:szCs w:val="22"/>
              </w:rPr>
              <w:t xml:space="preserve"> Sp. </w:t>
            </w:r>
            <w:r w:rsidR="00A22D5E" w:rsidRPr="008C3041">
              <w:rPr>
                <w:color w:val="000000"/>
                <w:szCs w:val="22"/>
                <w:lang w:val="pl-PL" w:eastAsia="en-CA"/>
              </w:rPr>
              <w:t>z</w:t>
            </w:r>
            <w:r w:rsidR="00A22D5E">
              <w:rPr>
                <w:color w:val="000000"/>
                <w:szCs w:val="22"/>
                <w:lang w:val="pl-PL" w:eastAsia="en-CA"/>
              </w:rPr>
              <w:t xml:space="preserve"> </w:t>
            </w:r>
            <w:r w:rsidR="00A22D5E" w:rsidRPr="008C3041">
              <w:rPr>
                <w:color w:val="000000"/>
                <w:szCs w:val="22"/>
                <w:lang w:val="pl-PL" w:eastAsia="en-CA"/>
              </w:rPr>
              <w:t>o</w:t>
            </w:r>
            <w:r w:rsidR="00A22D5E">
              <w:rPr>
                <w:color w:val="000000"/>
                <w:szCs w:val="22"/>
                <w:lang w:val="pl-PL" w:eastAsia="en-CA"/>
              </w:rPr>
              <w:t>.</w:t>
            </w:r>
            <w:r w:rsidR="00A22D5E" w:rsidRPr="008C3041">
              <w:rPr>
                <w:color w:val="000000"/>
                <w:szCs w:val="22"/>
                <w:lang w:val="pl-PL" w:eastAsia="en-CA"/>
              </w:rPr>
              <w:t>o.</w:t>
            </w:r>
          </w:p>
          <w:p w14:paraId="46602D52" w14:textId="77777777" w:rsidR="007D3614" w:rsidRPr="000A03F9" w:rsidRDefault="00693E10" w:rsidP="00D35D41">
            <w:pPr>
              <w:rPr>
                <w:szCs w:val="22"/>
              </w:rPr>
            </w:pPr>
            <w:r w:rsidRPr="000A03F9">
              <w:rPr>
                <w:szCs w:val="22"/>
              </w:rPr>
              <w:t>Tel: +48 227377920</w:t>
            </w:r>
          </w:p>
          <w:p w14:paraId="72B76B64" w14:textId="77777777" w:rsidR="007D3614" w:rsidRPr="000A03F9" w:rsidRDefault="007D3614" w:rsidP="00D35D41">
            <w:pPr>
              <w:rPr>
                <w:szCs w:val="22"/>
              </w:rPr>
            </w:pPr>
          </w:p>
        </w:tc>
      </w:tr>
      <w:tr w:rsidR="007D3614" w:rsidRPr="000A03F9" w14:paraId="7E23DC3E" w14:textId="77777777">
        <w:trPr>
          <w:cantSplit/>
          <w:trHeight w:val="20"/>
        </w:trPr>
        <w:tc>
          <w:tcPr>
            <w:tcW w:w="4535" w:type="dxa"/>
          </w:tcPr>
          <w:p w14:paraId="6CC4216E" w14:textId="77777777" w:rsidR="007D3614" w:rsidRPr="000A03F9" w:rsidRDefault="00693E10" w:rsidP="00D35D41">
            <w:pPr>
              <w:rPr>
                <w:b/>
                <w:szCs w:val="22"/>
              </w:rPr>
            </w:pPr>
            <w:r w:rsidRPr="000A03F9">
              <w:rPr>
                <w:b/>
                <w:szCs w:val="22"/>
              </w:rPr>
              <w:t>France</w:t>
            </w:r>
          </w:p>
          <w:p w14:paraId="3B43641C" w14:textId="77777777" w:rsidR="00C75305" w:rsidRPr="00D47D72" w:rsidRDefault="004D5BD2" w:rsidP="00C75305">
            <w:pPr>
              <w:suppressAutoHyphens/>
              <w:rPr>
                <w:bCs/>
                <w:color w:val="000000"/>
                <w:szCs w:val="22"/>
                <w:lang w:val="fr-FR"/>
              </w:rPr>
            </w:pPr>
            <w:r>
              <w:rPr>
                <w:lang w:val="en-US"/>
              </w:rPr>
              <w:t>Laboratoires</w:t>
            </w:r>
            <w:r w:rsidRPr="00D47D72">
              <w:rPr>
                <w:bCs/>
                <w:color w:val="000000"/>
                <w:szCs w:val="22"/>
              </w:rPr>
              <w:t xml:space="preserve"> </w:t>
            </w:r>
            <w:r w:rsidR="00C75305" w:rsidRPr="00D47D72">
              <w:rPr>
                <w:bCs/>
                <w:color w:val="000000"/>
                <w:szCs w:val="22"/>
                <w:lang w:val="fr-FR"/>
              </w:rPr>
              <w:t xml:space="preserve">Biogaran </w:t>
            </w:r>
          </w:p>
          <w:p w14:paraId="236461D0" w14:textId="77777777" w:rsidR="00C75305" w:rsidRPr="00D47D72" w:rsidRDefault="00C75305" w:rsidP="00C75305">
            <w:pPr>
              <w:rPr>
                <w:bCs/>
                <w:color w:val="000000"/>
                <w:szCs w:val="22"/>
                <w:lang w:val="fr-FR"/>
              </w:rPr>
            </w:pPr>
            <w:r w:rsidRPr="00D47D72">
              <w:rPr>
                <w:bCs/>
                <w:color w:val="000000"/>
                <w:szCs w:val="22"/>
                <w:lang w:val="fr-FR"/>
              </w:rPr>
              <w:t xml:space="preserve">Tél: +33 </w:t>
            </w:r>
            <w:r w:rsidR="004D5BD2">
              <w:rPr>
                <w:lang w:val="en-US"/>
              </w:rPr>
              <w:t>800970109</w:t>
            </w:r>
          </w:p>
          <w:p w14:paraId="5D0921A8" w14:textId="77777777" w:rsidR="007D3614" w:rsidRPr="000A03F9" w:rsidRDefault="007D3614" w:rsidP="00D35D41">
            <w:pPr>
              <w:rPr>
                <w:b/>
                <w:szCs w:val="22"/>
              </w:rPr>
            </w:pPr>
          </w:p>
        </w:tc>
        <w:tc>
          <w:tcPr>
            <w:tcW w:w="4535" w:type="dxa"/>
          </w:tcPr>
          <w:p w14:paraId="425D139B" w14:textId="77777777" w:rsidR="007D3614" w:rsidRPr="000A03F9" w:rsidRDefault="00693E10" w:rsidP="00D35D41">
            <w:pPr>
              <w:rPr>
                <w:szCs w:val="22"/>
              </w:rPr>
            </w:pPr>
            <w:r w:rsidRPr="000A03F9">
              <w:rPr>
                <w:b/>
                <w:szCs w:val="22"/>
              </w:rPr>
              <w:t>Portugal</w:t>
            </w:r>
          </w:p>
          <w:p w14:paraId="07C5F887" w14:textId="77777777" w:rsidR="007D3614" w:rsidRPr="000A03F9" w:rsidRDefault="00693E10" w:rsidP="00D35D41">
            <w:pPr>
              <w:rPr>
                <w:szCs w:val="22"/>
              </w:rPr>
            </w:pPr>
            <w:r w:rsidRPr="000A03F9">
              <w:rPr>
                <w:szCs w:val="22"/>
              </w:rPr>
              <w:t>Stada, Lda.</w:t>
            </w:r>
          </w:p>
          <w:p w14:paraId="50DC1701" w14:textId="77777777" w:rsidR="007D3614" w:rsidRPr="000A03F9" w:rsidRDefault="00693E10" w:rsidP="00D35D41">
            <w:pPr>
              <w:rPr>
                <w:szCs w:val="22"/>
              </w:rPr>
            </w:pPr>
            <w:r w:rsidRPr="000A03F9">
              <w:rPr>
                <w:szCs w:val="22"/>
              </w:rPr>
              <w:t>Tel: +351 211209870</w:t>
            </w:r>
          </w:p>
          <w:p w14:paraId="266B518A" w14:textId="77777777" w:rsidR="007D3614" w:rsidRPr="000A03F9" w:rsidRDefault="007D3614" w:rsidP="00D35D41">
            <w:pPr>
              <w:rPr>
                <w:szCs w:val="22"/>
              </w:rPr>
            </w:pPr>
          </w:p>
        </w:tc>
      </w:tr>
      <w:tr w:rsidR="007D3614" w:rsidRPr="000A03F9" w14:paraId="06849F44" w14:textId="77777777">
        <w:trPr>
          <w:cantSplit/>
          <w:trHeight w:val="20"/>
        </w:trPr>
        <w:tc>
          <w:tcPr>
            <w:tcW w:w="4535" w:type="dxa"/>
          </w:tcPr>
          <w:p w14:paraId="40C530CF" w14:textId="77777777" w:rsidR="007D3614" w:rsidRPr="000A03F9" w:rsidRDefault="00693E10" w:rsidP="00D35D41">
            <w:pPr>
              <w:rPr>
                <w:szCs w:val="22"/>
              </w:rPr>
            </w:pPr>
            <w:r w:rsidRPr="000A03F9">
              <w:rPr>
                <w:b/>
                <w:szCs w:val="22"/>
              </w:rPr>
              <w:t>Hrvatska</w:t>
            </w:r>
          </w:p>
          <w:p w14:paraId="67EE3975" w14:textId="77777777" w:rsidR="007D3614" w:rsidRPr="000A03F9" w:rsidRDefault="00693E10" w:rsidP="00D35D41">
            <w:pPr>
              <w:rPr>
                <w:szCs w:val="22"/>
              </w:rPr>
            </w:pPr>
            <w:r w:rsidRPr="000A03F9">
              <w:rPr>
                <w:szCs w:val="22"/>
              </w:rPr>
              <w:t>STADA d.o.o.</w:t>
            </w:r>
          </w:p>
          <w:p w14:paraId="391F298D" w14:textId="77777777" w:rsidR="007D3614" w:rsidRPr="000A03F9" w:rsidRDefault="00693E10" w:rsidP="00D35D41">
            <w:pPr>
              <w:rPr>
                <w:szCs w:val="22"/>
              </w:rPr>
            </w:pPr>
            <w:r w:rsidRPr="000A03F9">
              <w:rPr>
                <w:szCs w:val="22"/>
              </w:rPr>
              <w:t>Tel: +385 13764111</w:t>
            </w:r>
          </w:p>
          <w:p w14:paraId="7B89DD36" w14:textId="77777777" w:rsidR="007D3614" w:rsidRPr="000A03F9" w:rsidRDefault="007D3614" w:rsidP="00D35D41">
            <w:pPr>
              <w:rPr>
                <w:b/>
                <w:szCs w:val="22"/>
              </w:rPr>
            </w:pPr>
          </w:p>
        </w:tc>
        <w:tc>
          <w:tcPr>
            <w:tcW w:w="4535" w:type="dxa"/>
          </w:tcPr>
          <w:p w14:paraId="72F85C65" w14:textId="77777777" w:rsidR="007D3614" w:rsidRPr="000A03F9" w:rsidRDefault="00693E10" w:rsidP="00D35D41">
            <w:pPr>
              <w:rPr>
                <w:b/>
                <w:szCs w:val="22"/>
              </w:rPr>
            </w:pPr>
            <w:r w:rsidRPr="000A03F9">
              <w:rPr>
                <w:b/>
                <w:szCs w:val="22"/>
              </w:rPr>
              <w:t>România</w:t>
            </w:r>
          </w:p>
          <w:p w14:paraId="3CFD9197" w14:textId="77777777" w:rsidR="007D3614" w:rsidRPr="000A03F9" w:rsidRDefault="00693E10" w:rsidP="00D35D41">
            <w:pPr>
              <w:rPr>
                <w:szCs w:val="22"/>
              </w:rPr>
            </w:pPr>
            <w:r w:rsidRPr="000A03F9">
              <w:rPr>
                <w:szCs w:val="22"/>
              </w:rPr>
              <w:t>STADA M&amp;D SRL</w:t>
            </w:r>
          </w:p>
          <w:p w14:paraId="66C73448" w14:textId="77777777" w:rsidR="007D3614" w:rsidRPr="000A03F9" w:rsidRDefault="00693E10" w:rsidP="00D35D41">
            <w:pPr>
              <w:rPr>
                <w:szCs w:val="22"/>
              </w:rPr>
            </w:pPr>
            <w:r w:rsidRPr="000A03F9">
              <w:rPr>
                <w:szCs w:val="22"/>
              </w:rPr>
              <w:t>Tel: +40 213160640</w:t>
            </w:r>
          </w:p>
          <w:p w14:paraId="032D939D" w14:textId="77777777" w:rsidR="007D3614" w:rsidRPr="000A03F9" w:rsidRDefault="007D3614" w:rsidP="00D35D41">
            <w:pPr>
              <w:rPr>
                <w:b/>
                <w:szCs w:val="22"/>
              </w:rPr>
            </w:pPr>
          </w:p>
        </w:tc>
      </w:tr>
      <w:tr w:rsidR="007D3614" w:rsidRPr="000A03F9" w14:paraId="7A320757" w14:textId="77777777">
        <w:trPr>
          <w:cantSplit/>
          <w:trHeight w:val="20"/>
        </w:trPr>
        <w:tc>
          <w:tcPr>
            <w:tcW w:w="4535" w:type="dxa"/>
          </w:tcPr>
          <w:p w14:paraId="28DEB425" w14:textId="77777777" w:rsidR="007D3614" w:rsidRPr="000A03F9" w:rsidRDefault="00693E10" w:rsidP="00D35D41">
            <w:pPr>
              <w:rPr>
                <w:szCs w:val="22"/>
              </w:rPr>
            </w:pPr>
            <w:r w:rsidRPr="000A03F9">
              <w:rPr>
                <w:szCs w:val="22"/>
              </w:rPr>
              <w:br w:type="page"/>
            </w:r>
            <w:r w:rsidRPr="000A03F9">
              <w:rPr>
                <w:b/>
                <w:szCs w:val="22"/>
              </w:rPr>
              <w:t>Ireland</w:t>
            </w:r>
          </w:p>
          <w:p w14:paraId="02B1C202" w14:textId="77777777" w:rsidR="007D3614" w:rsidRPr="000A03F9" w:rsidRDefault="00693E10" w:rsidP="00D35D41">
            <w:pPr>
              <w:rPr>
                <w:szCs w:val="22"/>
              </w:rPr>
            </w:pPr>
            <w:r w:rsidRPr="000A03F9">
              <w:rPr>
                <w:szCs w:val="22"/>
              </w:rPr>
              <w:t>Clonmel Healthcare Ltd.</w:t>
            </w:r>
          </w:p>
          <w:p w14:paraId="786C7165" w14:textId="77777777" w:rsidR="007D3614" w:rsidRPr="000A03F9" w:rsidRDefault="00693E10" w:rsidP="00D35D41">
            <w:pPr>
              <w:rPr>
                <w:szCs w:val="22"/>
              </w:rPr>
            </w:pPr>
            <w:r w:rsidRPr="000A03F9">
              <w:rPr>
                <w:szCs w:val="22"/>
              </w:rPr>
              <w:t>Tel: +353 526177777</w:t>
            </w:r>
          </w:p>
          <w:p w14:paraId="73472DC2" w14:textId="77777777" w:rsidR="007D3614" w:rsidRPr="000A03F9" w:rsidRDefault="007D3614" w:rsidP="00D35D41">
            <w:pPr>
              <w:rPr>
                <w:szCs w:val="22"/>
              </w:rPr>
            </w:pPr>
          </w:p>
        </w:tc>
        <w:tc>
          <w:tcPr>
            <w:tcW w:w="4535" w:type="dxa"/>
          </w:tcPr>
          <w:p w14:paraId="0CB36098" w14:textId="77777777" w:rsidR="007D3614" w:rsidRPr="000A03F9" w:rsidRDefault="00693E10" w:rsidP="00D35D41">
            <w:pPr>
              <w:rPr>
                <w:szCs w:val="22"/>
              </w:rPr>
            </w:pPr>
            <w:r w:rsidRPr="000A03F9">
              <w:rPr>
                <w:b/>
                <w:szCs w:val="22"/>
              </w:rPr>
              <w:t>Slovenija</w:t>
            </w:r>
          </w:p>
          <w:p w14:paraId="588D5719" w14:textId="77777777" w:rsidR="007D3614" w:rsidRPr="000A03F9" w:rsidRDefault="00693E10" w:rsidP="00D35D41">
            <w:pPr>
              <w:rPr>
                <w:szCs w:val="22"/>
              </w:rPr>
            </w:pPr>
            <w:r w:rsidRPr="000A03F9">
              <w:rPr>
                <w:szCs w:val="22"/>
              </w:rPr>
              <w:t>Stada d.o.o.</w:t>
            </w:r>
          </w:p>
          <w:p w14:paraId="4153368B" w14:textId="77777777" w:rsidR="007D3614" w:rsidRPr="000A03F9" w:rsidRDefault="00693E10" w:rsidP="00D35D41">
            <w:pPr>
              <w:rPr>
                <w:szCs w:val="22"/>
              </w:rPr>
            </w:pPr>
            <w:r w:rsidRPr="000A03F9">
              <w:rPr>
                <w:szCs w:val="22"/>
              </w:rPr>
              <w:t>Tel: +386 15896710</w:t>
            </w:r>
          </w:p>
          <w:p w14:paraId="306051E2" w14:textId="77777777" w:rsidR="007D3614" w:rsidRPr="000A03F9" w:rsidRDefault="007D3614" w:rsidP="00D35D41">
            <w:pPr>
              <w:rPr>
                <w:szCs w:val="22"/>
              </w:rPr>
            </w:pPr>
          </w:p>
        </w:tc>
      </w:tr>
      <w:tr w:rsidR="007D3614" w:rsidRPr="000A03F9" w14:paraId="07F0B3D9" w14:textId="77777777">
        <w:trPr>
          <w:cantSplit/>
          <w:trHeight w:val="20"/>
        </w:trPr>
        <w:tc>
          <w:tcPr>
            <w:tcW w:w="4535" w:type="dxa"/>
          </w:tcPr>
          <w:p w14:paraId="6C50964E" w14:textId="77777777" w:rsidR="007D3614" w:rsidRPr="000A03F9" w:rsidRDefault="00693E10" w:rsidP="00D35D41">
            <w:pPr>
              <w:rPr>
                <w:b/>
                <w:szCs w:val="22"/>
              </w:rPr>
            </w:pPr>
            <w:r w:rsidRPr="000A03F9">
              <w:rPr>
                <w:b/>
                <w:szCs w:val="22"/>
              </w:rPr>
              <w:t>Ísland</w:t>
            </w:r>
          </w:p>
          <w:p w14:paraId="6AA3185B" w14:textId="77777777" w:rsidR="007D3614" w:rsidRPr="000A03F9" w:rsidRDefault="00693E10" w:rsidP="00D35D41">
            <w:pPr>
              <w:rPr>
                <w:szCs w:val="22"/>
              </w:rPr>
            </w:pPr>
            <w:r w:rsidRPr="000A03F9">
              <w:rPr>
                <w:szCs w:val="22"/>
              </w:rPr>
              <w:t>STADA Arzneimittel AG</w:t>
            </w:r>
          </w:p>
          <w:p w14:paraId="0DEA5C2A" w14:textId="77777777" w:rsidR="007D3614" w:rsidRPr="000A03F9" w:rsidRDefault="00693E10" w:rsidP="00D35D41">
            <w:pPr>
              <w:rPr>
                <w:szCs w:val="22"/>
              </w:rPr>
            </w:pPr>
            <w:r w:rsidRPr="000A03F9">
              <w:rPr>
                <w:szCs w:val="22"/>
              </w:rPr>
              <w:t>Sími: +49 61016030</w:t>
            </w:r>
          </w:p>
          <w:p w14:paraId="72DE6975" w14:textId="77777777" w:rsidR="007D3614" w:rsidRPr="000A03F9" w:rsidRDefault="007D3614" w:rsidP="00D35D41">
            <w:pPr>
              <w:rPr>
                <w:szCs w:val="22"/>
              </w:rPr>
            </w:pPr>
          </w:p>
        </w:tc>
        <w:tc>
          <w:tcPr>
            <w:tcW w:w="4535" w:type="dxa"/>
          </w:tcPr>
          <w:p w14:paraId="5980A22B" w14:textId="77777777" w:rsidR="007D3614" w:rsidRPr="000A03F9" w:rsidRDefault="00693E10" w:rsidP="00D35D41">
            <w:pPr>
              <w:rPr>
                <w:b/>
                <w:szCs w:val="22"/>
              </w:rPr>
            </w:pPr>
            <w:r w:rsidRPr="000A03F9">
              <w:rPr>
                <w:b/>
                <w:szCs w:val="22"/>
              </w:rPr>
              <w:t>Slovenská republika</w:t>
            </w:r>
          </w:p>
          <w:p w14:paraId="36DA1E6B" w14:textId="77777777" w:rsidR="007D3614" w:rsidRPr="000A03F9" w:rsidRDefault="00693E10" w:rsidP="00D35D41">
            <w:pPr>
              <w:rPr>
                <w:szCs w:val="22"/>
              </w:rPr>
            </w:pPr>
            <w:r w:rsidRPr="000A03F9">
              <w:rPr>
                <w:szCs w:val="22"/>
              </w:rPr>
              <w:t>STADA PHARMA Slovakia, s.r.o.</w:t>
            </w:r>
          </w:p>
          <w:p w14:paraId="68CDBDB2" w14:textId="77777777" w:rsidR="007D3614" w:rsidRPr="000A03F9" w:rsidRDefault="00693E10" w:rsidP="00D35D41">
            <w:pPr>
              <w:rPr>
                <w:szCs w:val="22"/>
              </w:rPr>
            </w:pPr>
            <w:r w:rsidRPr="000A03F9">
              <w:rPr>
                <w:szCs w:val="22"/>
              </w:rPr>
              <w:t>Tel: +421 252621933</w:t>
            </w:r>
          </w:p>
          <w:p w14:paraId="37F332CD" w14:textId="77777777" w:rsidR="007D3614" w:rsidRPr="000A03F9" w:rsidRDefault="007D3614" w:rsidP="00D35D41">
            <w:pPr>
              <w:rPr>
                <w:b/>
                <w:szCs w:val="22"/>
              </w:rPr>
            </w:pPr>
          </w:p>
        </w:tc>
      </w:tr>
      <w:tr w:rsidR="007D3614" w:rsidRPr="000A03F9" w14:paraId="4DE48604" w14:textId="77777777">
        <w:trPr>
          <w:cantSplit/>
          <w:trHeight w:val="20"/>
        </w:trPr>
        <w:tc>
          <w:tcPr>
            <w:tcW w:w="4535" w:type="dxa"/>
          </w:tcPr>
          <w:p w14:paraId="38304959" w14:textId="77777777" w:rsidR="007D3614" w:rsidRPr="000A03F9" w:rsidRDefault="00693E10" w:rsidP="00D35D41">
            <w:pPr>
              <w:rPr>
                <w:szCs w:val="22"/>
              </w:rPr>
            </w:pPr>
            <w:r w:rsidRPr="000A03F9">
              <w:rPr>
                <w:b/>
                <w:szCs w:val="22"/>
              </w:rPr>
              <w:t>Italia</w:t>
            </w:r>
          </w:p>
          <w:p w14:paraId="2F7ABA0B" w14:textId="77777777" w:rsidR="007D3614" w:rsidRPr="000A03F9" w:rsidRDefault="00693E10" w:rsidP="00D35D41">
            <w:pPr>
              <w:rPr>
                <w:bCs/>
                <w:szCs w:val="22"/>
              </w:rPr>
            </w:pPr>
            <w:r w:rsidRPr="000A03F9">
              <w:rPr>
                <w:bCs/>
                <w:szCs w:val="22"/>
              </w:rPr>
              <w:t>EG SpA</w:t>
            </w:r>
          </w:p>
          <w:p w14:paraId="12400241" w14:textId="77777777" w:rsidR="007D3614" w:rsidRPr="000A03F9" w:rsidRDefault="00693E10" w:rsidP="00D35D41">
            <w:pPr>
              <w:rPr>
                <w:bCs/>
                <w:szCs w:val="22"/>
              </w:rPr>
            </w:pPr>
            <w:r w:rsidRPr="000A03F9">
              <w:rPr>
                <w:bCs/>
                <w:szCs w:val="22"/>
              </w:rPr>
              <w:t>Tel: +39 028310371</w:t>
            </w:r>
          </w:p>
          <w:p w14:paraId="3CA32B50" w14:textId="77777777" w:rsidR="007D3614" w:rsidRPr="000A03F9" w:rsidRDefault="007D3614" w:rsidP="00D35D41">
            <w:pPr>
              <w:rPr>
                <w:b/>
                <w:szCs w:val="22"/>
              </w:rPr>
            </w:pPr>
          </w:p>
        </w:tc>
        <w:tc>
          <w:tcPr>
            <w:tcW w:w="4535" w:type="dxa"/>
          </w:tcPr>
          <w:p w14:paraId="5AC182A3" w14:textId="77777777" w:rsidR="007D3614" w:rsidRPr="000A03F9" w:rsidRDefault="00693E10" w:rsidP="00D35D41">
            <w:pPr>
              <w:rPr>
                <w:szCs w:val="22"/>
              </w:rPr>
            </w:pPr>
            <w:r w:rsidRPr="000A03F9">
              <w:rPr>
                <w:b/>
                <w:szCs w:val="22"/>
              </w:rPr>
              <w:t>Suomi/Finland</w:t>
            </w:r>
          </w:p>
          <w:p w14:paraId="4CBD9A9B" w14:textId="77777777" w:rsidR="007D3614" w:rsidRPr="000A03F9" w:rsidRDefault="00693E10" w:rsidP="00D35D41">
            <w:pPr>
              <w:rPr>
                <w:szCs w:val="22"/>
              </w:rPr>
            </w:pPr>
            <w:r w:rsidRPr="000A03F9">
              <w:rPr>
                <w:szCs w:val="22"/>
              </w:rPr>
              <w:t>STADA Nordic ApS, Suomen sivuliike</w:t>
            </w:r>
          </w:p>
          <w:p w14:paraId="20E0FBA9" w14:textId="77777777" w:rsidR="007D3614" w:rsidRPr="000A03F9" w:rsidRDefault="00693E10" w:rsidP="00D35D41">
            <w:pPr>
              <w:rPr>
                <w:szCs w:val="22"/>
              </w:rPr>
            </w:pPr>
            <w:r w:rsidRPr="000A03F9">
              <w:rPr>
                <w:szCs w:val="22"/>
              </w:rPr>
              <w:t>Puh/Tel: +358 207416888</w:t>
            </w:r>
          </w:p>
          <w:p w14:paraId="72234394" w14:textId="77777777" w:rsidR="007D3614" w:rsidRPr="000A03F9" w:rsidRDefault="007D3614" w:rsidP="00D35D41">
            <w:pPr>
              <w:rPr>
                <w:szCs w:val="22"/>
              </w:rPr>
            </w:pPr>
          </w:p>
        </w:tc>
      </w:tr>
      <w:tr w:rsidR="007D3614" w:rsidRPr="000A03F9" w14:paraId="1CB0963A" w14:textId="77777777">
        <w:trPr>
          <w:cantSplit/>
          <w:trHeight w:val="20"/>
        </w:trPr>
        <w:tc>
          <w:tcPr>
            <w:tcW w:w="4535" w:type="dxa"/>
          </w:tcPr>
          <w:p w14:paraId="52F62E07" w14:textId="77777777" w:rsidR="007D3614" w:rsidRPr="000A03F9" w:rsidRDefault="00693E10" w:rsidP="00D35D41">
            <w:pPr>
              <w:rPr>
                <w:b/>
                <w:szCs w:val="22"/>
              </w:rPr>
            </w:pPr>
            <w:r w:rsidRPr="000A03F9">
              <w:rPr>
                <w:b/>
                <w:szCs w:val="22"/>
              </w:rPr>
              <w:t>Κύπρος</w:t>
            </w:r>
          </w:p>
          <w:p w14:paraId="4950B5EF" w14:textId="77777777" w:rsidR="007D3614" w:rsidRPr="000A03F9" w:rsidRDefault="00693E10" w:rsidP="00D35D41">
            <w:pPr>
              <w:rPr>
                <w:szCs w:val="22"/>
              </w:rPr>
            </w:pPr>
            <w:r w:rsidRPr="000A03F9">
              <w:rPr>
                <w:szCs w:val="22"/>
              </w:rPr>
              <w:t>STADA Arzneimittel AG</w:t>
            </w:r>
          </w:p>
          <w:p w14:paraId="3860612D" w14:textId="77777777" w:rsidR="007D3614" w:rsidRPr="000A03F9" w:rsidRDefault="00693E10" w:rsidP="00D35D41">
            <w:pPr>
              <w:rPr>
                <w:szCs w:val="22"/>
              </w:rPr>
            </w:pPr>
            <w:r w:rsidRPr="000A03F9">
              <w:rPr>
                <w:szCs w:val="22"/>
              </w:rPr>
              <w:t>Τηλ: +30 2106664667</w:t>
            </w:r>
          </w:p>
          <w:p w14:paraId="647CBC89" w14:textId="77777777" w:rsidR="007D3614" w:rsidRPr="000A03F9" w:rsidRDefault="007D3614" w:rsidP="00D35D41">
            <w:pPr>
              <w:rPr>
                <w:b/>
                <w:szCs w:val="22"/>
              </w:rPr>
            </w:pPr>
          </w:p>
        </w:tc>
        <w:tc>
          <w:tcPr>
            <w:tcW w:w="4535" w:type="dxa"/>
          </w:tcPr>
          <w:p w14:paraId="2059AEA9" w14:textId="77777777" w:rsidR="007D3614" w:rsidRPr="000A03F9" w:rsidRDefault="00693E10" w:rsidP="00D35D41">
            <w:pPr>
              <w:rPr>
                <w:b/>
                <w:szCs w:val="22"/>
              </w:rPr>
            </w:pPr>
            <w:r w:rsidRPr="000A03F9">
              <w:rPr>
                <w:b/>
                <w:szCs w:val="22"/>
              </w:rPr>
              <w:t>Sverige</w:t>
            </w:r>
          </w:p>
          <w:p w14:paraId="2B8E4989" w14:textId="77777777" w:rsidR="007D3614" w:rsidRPr="000A03F9" w:rsidRDefault="00693E10" w:rsidP="00D35D41">
            <w:pPr>
              <w:rPr>
                <w:szCs w:val="22"/>
              </w:rPr>
            </w:pPr>
            <w:r w:rsidRPr="000A03F9">
              <w:rPr>
                <w:szCs w:val="22"/>
              </w:rPr>
              <w:t>STADA Nordic ApS</w:t>
            </w:r>
          </w:p>
          <w:p w14:paraId="0CA7D2D5" w14:textId="77777777" w:rsidR="007D3614" w:rsidRPr="000A03F9" w:rsidRDefault="00693E10" w:rsidP="00D35D41">
            <w:pPr>
              <w:rPr>
                <w:szCs w:val="22"/>
              </w:rPr>
            </w:pPr>
            <w:r w:rsidRPr="000A03F9">
              <w:rPr>
                <w:szCs w:val="22"/>
              </w:rPr>
              <w:t>Tel: +45 44859999</w:t>
            </w:r>
          </w:p>
          <w:p w14:paraId="1D4FE27D" w14:textId="77777777" w:rsidR="007D3614" w:rsidRPr="000A03F9" w:rsidRDefault="007D3614" w:rsidP="00D35D41">
            <w:pPr>
              <w:rPr>
                <w:b/>
                <w:szCs w:val="22"/>
              </w:rPr>
            </w:pPr>
          </w:p>
        </w:tc>
      </w:tr>
      <w:tr w:rsidR="007D3614" w:rsidRPr="000A03F9" w14:paraId="5B3245B0" w14:textId="77777777">
        <w:trPr>
          <w:cantSplit/>
          <w:trHeight w:val="20"/>
        </w:trPr>
        <w:tc>
          <w:tcPr>
            <w:tcW w:w="4535" w:type="dxa"/>
          </w:tcPr>
          <w:p w14:paraId="3D7FE71E" w14:textId="77777777" w:rsidR="007D3614" w:rsidRPr="000A03F9" w:rsidRDefault="00693E10" w:rsidP="00D35D41">
            <w:pPr>
              <w:rPr>
                <w:b/>
                <w:szCs w:val="22"/>
              </w:rPr>
            </w:pPr>
            <w:r w:rsidRPr="000A03F9">
              <w:rPr>
                <w:b/>
                <w:szCs w:val="22"/>
              </w:rPr>
              <w:t>Latvija</w:t>
            </w:r>
          </w:p>
          <w:p w14:paraId="6ED23EA4" w14:textId="77777777" w:rsidR="007D3614" w:rsidRPr="000A03F9" w:rsidRDefault="00693E10" w:rsidP="00D35D41">
            <w:pPr>
              <w:rPr>
                <w:szCs w:val="22"/>
              </w:rPr>
            </w:pPr>
            <w:r w:rsidRPr="000A03F9">
              <w:rPr>
                <w:szCs w:val="22"/>
              </w:rPr>
              <w:t>UAB „STADA Baltics“</w:t>
            </w:r>
          </w:p>
          <w:p w14:paraId="12BA0421" w14:textId="12C7260A" w:rsidR="007D3614" w:rsidRPr="000A03F9" w:rsidRDefault="00693E10" w:rsidP="00D35D41">
            <w:pPr>
              <w:rPr>
                <w:szCs w:val="22"/>
              </w:rPr>
            </w:pPr>
            <w:r w:rsidRPr="000A03F9">
              <w:rPr>
                <w:szCs w:val="22"/>
              </w:rPr>
              <w:t xml:space="preserve">Tel: </w:t>
            </w:r>
            <w:r w:rsidR="00485DA4" w:rsidRPr="0097129F">
              <w:t>371 28016404</w:t>
            </w:r>
          </w:p>
          <w:p w14:paraId="053D24DB" w14:textId="77777777" w:rsidR="007D3614" w:rsidRPr="000A03F9" w:rsidRDefault="007D3614" w:rsidP="00D35D41">
            <w:pPr>
              <w:rPr>
                <w:szCs w:val="22"/>
              </w:rPr>
            </w:pPr>
          </w:p>
        </w:tc>
        <w:tc>
          <w:tcPr>
            <w:tcW w:w="4535" w:type="dxa"/>
          </w:tcPr>
          <w:p w14:paraId="15BBA83F" w14:textId="77777777" w:rsidR="007D3614" w:rsidRPr="000A03F9" w:rsidRDefault="007D3614" w:rsidP="00734D7F">
            <w:pPr>
              <w:rPr>
                <w:szCs w:val="22"/>
              </w:rPr>
            </w:pPr>
          </w:p>
        </w:tc>
      </w:tr>
    </w:tbl>
    <w:p w14:paraId="32A851BF" w14:textId="77777777" w:rsidR="007D3614" w:rsidRPr="000A03F9" w:rsidRDefault="007D3614" w:rsidP="00D35D41">
      <w:pPr>
        <w:rPr>
          <w:szCs w:val="22"/>
        </w:rPr>
      </w:pPr>
    </w:p>
    <w:p w14:paraId="7E54D9EF" w14:textId="77777777" w:rsidR="007D3614" w:rsidRPr="000A03F9" w:rsidRDefault="007D3614" w:rsidP="00D35D41">
      <w:pPr>
        <w:numPr>
          <w:ilvl w:val="12"/>
          <w:numId w:val="0"/>
        </w:numPr>
        <w:ind w:right="-2"/>
        <w:rPr>
          <w:color w:val="000000"/>
          <w:szCs w:val="22"/>
        </w:rPr>
      </w:pPr>
    </w:p>
    <w:p w14:paraId="1839A5F4" w14:textId="77777777" w:rsidR="007D3614" w:rsidRPr="000A03F9" w:rsidRDefault="00693E10" w:rsidP="00D35D41">
      <w:pPr>
        <w:numPr>
          <w:ilvl w:val="12"/>
          <w:numId w:val="0"/>
        </w:numPr>
        <w:ind w:right="-2"/>
        <w:rPr>
          <w:b/>
          <w:color w:val="000000"/>
          <w:szCs w:val="22"/>
        </w:rPr>
      </w:pPr>
      <w:r w:rsidRPr="000A03F9">
        <w:rPr>
          <w:b/>
          <w:color w:val="000000"/>
          <w:szCs w:val="22"/>
        </w:rPr>
        <w:t xml:space="preserve">Denna </w:t>
      </w:r>
      <w:r w:rsidRPr="000A03F9">
        <w:rPr>
          <w:b/>
          <w:color w:val="000000"/>
          <w:szCs w:val="22"/>
          <w:lang w:bidi="sv-SE"/>
        </w:rPr>
        <w:t xml:space="preserve">bipacksedel </w:t>
      </w:r>
      <w:r w:rsidRPr="000A03F9">
        <w:rPr>
          <w:b/>
          <w:color w:val="000000"/>
          <w:szCs w:val="22"/>
        </w:rPr>
        <w:t xml:space="preserve">ändrades senast </w:t>
      </w:r>
    </w:p>
    <w:p w14:paraId="76A04C7E" w14:textId="77777777" w:rsidR="007D3614" w:rsidRPr="000A03F9" w:rsidRDefault="007D3614" w:rsidP="00D35D41">
      <w:pPr>
        <w:numPr>
          <w:ilvl w:val="12"/>
          <w:numId w:val="0"/>
        </w:numPr>
        <w:ind w:right="-2"/>
        <w:rPr>
          <w:b/>
          <w:color w:val="000000"/>
          <w:szCs w:val="22"/>
        </w:rPr>
      </w:pPr>
    </w:p>
    <w:p w14:paraId="7EA36938" w14:textId="77777777" w:rsidR="007D3614" w:rsidRPr="000A03F9" w:rsidRDefault="00693E10" w:rsidP="00D35D41">
      <w:pPr>
        <w:numPr>
          <w:ilvl w:val="12"/>
          <w:numId w:val="0"/>
        </w:numPr>
        <w:ind w:right="-2"/>
        <w:rPr>
          <w:b/>
          <w:color w:val="000000"/>
          <w:szCs w:val="22"/>
        </w:rPr>
      </w:pPr>
      <w:r w:rsidRPr="000A03F9">
        <w:rPr>
          <w:b/>
          <w:bCs/>
          <w:szCs w:val="22"/>
        </w:rPr>
        <w:t>Övriga informationskällor</w:t>
      </w:r>
    </w:p>
    <w:p w14:paraId="5E087577" w14:textId="77777777" w:rsidR="007D3614" w:rsidRPr="000A03F9" w:rsidRDefault="00693E10" w:rsidP="00D35D41">
      <w:pPr>
        <w:numPr>
          <w:ilvl w:val="12"/>
          <w:numId w:val="0"/>
        </w:numPr>
        <w:ind w:right="-2"/>
        <w:rPr>
          <w:szCs w:val="22"/>
        </w:rPr>
      </w:pPr>
      <w:r w:rsidRPr="000A03F9">
        <w:rPr>
          <w:szCs w:val="22"/>
        </w:rPr>
        <w:t xml:space="preserve">Ytterligare information om detta läkemedel finns på Europeiska läkemedelsmyndighetens webbplats </w:t>
      </w:r>
      <w:hyperlink r:id="rId69" w:history="1">
        <w:r w:rsidR="00135213">
          <w:rPr>
            <w:rStyle w:val="Hyperlink"/>
            <w:noProof/>
            <w:szCs w:val="22"/>
          </w:rPr>
          <w:t>https://www.ema.europa.eu</w:t>
        </w:r>
      </w:hyperlink>
      <w:r w:rsidRPr="000A03F9">
        <w:rPr>
          <w:rStyle w:val="Hyperlink"/>
          <w:color w:val="auto"/>
          <w:szCs w:val="22"/>
          <w:u w:val="none"/>
        </w:rPr>
        <w:t xml:space="preserve"> och på Läkemedelsv</w:t>
      </w:r>
      <w:r w:rsidRPr="000A03F9">
        <w:rPr>
          <w:szCs w:val="22"/>
        </w:rPr>
        <w:t xml:space="preserve">erkets webbplats </w:t>
      </w:r>
      <w:hyperlink r:id="rId70" w:history="1">
        <w:r w:rsidRPr="000A03F9">
          <w:rPr>
            <w:rStyle w:val="Hyperlink"/>
            <w:szCs w:val="22"/>
          </w:rPr>
          <w:t>http://www.lakemedelsverket.se</w:t>
        </w:r>
      </w:hyperlink>
      <w:r w:rsidRPr="000A03F9">
        <w:rPr>
          <w:szCs w:val="22"/>
        </w:rPr>
        <w:t>.</w:t>
      </w:r>
    </w:p>
    <w:p w14:paraId="058F3445" w14:textId="77777777" w:rsidR="007D3614" w:rsidRPr="000A03F9" w:rsidRDefault="007D3614" w:rsidP="00D35D41">
      <w:pPr>
        <w:numPr>
          <w:ilvl w:val="12"/>
          <w:numId w:val="0"/>
        </w:numPr>
        <w:ind w:right="-2"/>
        <w:rPr>
          <w:color w:val="000000"/>
          <w:szCs w:val="22"/>
        </w:rPr>
      </w:pPr>
    </w:p>
    <w:p w14:paraId="61D4ECF8" w14:textId="77777777" w:rsidR="007D3614" w:rsidRPr="000A03F9" w:rsidRDefault="00693E10" w:rsidP="00D35D41">
      <w:pPr>
        <w:rPr>
          <w:color w:val="000000"/>
          <w:szCs w:val="22"/>
        </w:rPr>
      </w:pPr>
      <w:r w:rsidRPr="000A03F9">
        <w:rPr>
          <w:color w:val="000000"/>
          <w:szCs w:val="22"/>
        </w:rPr>
        <w:br w:type="page"/>
      </w:r>
    </w:p>
    <w:p w14:paraId="4093BEE2" w14:textId="77777777" w:rsidR="007D3614" w:rsidRPr="000A03F9" w:rsidRDefault="0069264F" w:rsidP="00982D6C">
      <w:pPr>
        <w:pStyle w:val="BodytextAgency"/>
        <w:numPr>
          <w:ilvl w:val="0"/>
          <w:numId w:val="48"/>
        </w:numPr>
        <w:spacing w:after="0" w:line="240" w:lineRule="auto"/>
        <w:ind w:left="556" w:hanging="556"/>
        <w:rPr>
          <w:rFonts w:ascii="Times New Roman" w:hAnsi="Times New Roman"/>
          <w:sz w:val="22"/>
          <w:szCs w:val="22"/>
          <w:lang w:val="sv-SE"/>
        </w:rPr>
      </w:pPr>
      <w:r w:rsidRPr="000A03F9">
        <w:rPr>
          <w:rFonts w:ascii="Times New Roman" w:hAnsi="Times New Roman"/>
          <w:b/>
          <w:sz w:val="22"/>
          <w:szCs w:val="22"/>
          <w:lang w:val="sv-SE"/>
        </w:rPr>
        <w:t>Bruksanvisning</w:t>
      </w:r>
      <w:r w:rsidR="00D52428">
        <w:rPr>
          <w:rFonts w:ascii="Times New Roman" w:hAnsi="Times New Roman"/>
          <w:b/>
          <w:sz w:val="22"/>
          <w:szCs w:val="22"/>
          <w:lang w:val="sv-SE"/>
        </w:rPr>
        <w:t>Libmyris</w:t>
      </w:r>
    </w:p>
    <w:p w14:paraId="7F0EC74E" w14:textId="77777777" w:rsidR="007D3614" w:rsidRPr="000A03F9" w:rsidRDefault="007D3614" w:rsidP="0069264F">
      <w:pPr>
        <w:rPr>
          <w:szCs w:val="22"/>
        </w:rPr>
      </w:pPr>
    </w:p>
    <w:p w14:paraId="7500E80E" w14:textId="77777777" w:rsidR="007D3614" w:rsidRPr="000A03F9" w:rsidRDefault="00693E10" w:rsidP="00D35D41">
      <w:pPr>
        <w:numPr>
          <w:ilvl w:val="12"/>
          <w:numId w:val="0"/>
        </w:numPr>
        <w:ind w:right="-2"/>
        <w:rPr>
          <w:b/>
          <w:szCs w:val="22"/>
        </w:rPr>
      </w:pPr>
      <w:bookmarkStart w:id="38" w:name="_Hlk44940645"/>
      <w:r w:rsidRPr="000A03F9">
        <w:rPr>
          <w:b/>
          <w:szCs w:val="22"/>
        </w:rPr>
        <w:t>BRUKSANVISNING</w:t>
      </w:r>
    </w:p>
    <w:p w14:paraId="3ED35081" w14:textId="77777777" w:rsidR="007D3614" w:rsidRPr="000A03F9" w:rsidRDefault="00D52428" w:rsidP="00D35D41">
      <w:pPr>
        <w:ind w:right="-2"/>
        <w:rPr>
          <w:b/>
          <w:szCs w:val="22"/>
        </w:rPr>
      </w:pPr>
      <w:r>
        <w:rPr>
          <w:b/>
          <w:bCs/>
          <w:szCs w:val="22"/>
        </w:rPr>
        <w:t>Libmyris</w:t>
      </w:r>
      <w:r w:rsidR="00693E10" w:rsidRPr="000A03F9">
        <w:rPr>
          <w:b/>
          <w:bCs/>
          <w:szCs w:val="22"/>
        </w:rPr>
        <w:t xml:space="preserve"> (adalimumab) förfylld spruta</w:t>
      </w:r>
    </w:p>
    <w:p w14:paraId="4BC44299" w14:textId="77777777" w:rsidR="007D3614" w:rsidRPr="000A03F9" w:rsidRDefault="00693E10" w:rsidP="00D35D41">
      <w:pPr>
        <w:ind w:right="-2"/>
        <w:rPr>
          <w:b/>
          <w:bCs/>
          <w:szCs w:val="22"/>
        </w:rPr>
      </w:pPr>
      <w:r w:rsidRPr="000A03F9">
        <w:rPr>
          <w:b/>
          <w:bCs/>
          <w:szCs w:val="22"/>
        </w:rPr>
        <w:t xml:space="preserve">80 mg/0,8 ml injektionsvätska, lösning, för subkutan användning </w:t>
      </w:r>
    </w:p>
    <w:p w14:paraId="433BCA56" w14:textId="77777777" w:rsidR="007D3614" w:rsidRPr="000A03F9" w:rsidRDefault="007D3614" w:rsidP="00D35D41">
      <w:pPr>
        <w:kinsoku w:val="0"/>
        <w:overflowPunct w:val="0"/>
        <w:rPr>
          <w:b/>
          <w:bCs/>
          <w:iCs/>
          <w:szCs w:val="22"/>
        </w:rPr>
      </w:pPr>
    </w:p>
    <w:p w14:paraId="67CE2E84" w14:textId="77777777" w:rsidR="007D3614" w:rsidRPr="000A03F9" w:rsidRDefault="00693E10" w:rsidP="00D35D41">
      <w:pPr>
        <w:ind w:right="-2"/>
        <w:rPr>
          <w:b/>
          <w:bCs/>
          <w:szCs w:val="22"/>
        </w:rPr>
      </w:pPr>
      <w:r w:rsidRPr="000A03F9">
        <w:rPr>
          <w:b/>
          <w:bCs/>
          <w:szCs w:val="22"/>
        </w:rPr>
        <w:t xml:space="preserve">Läs noga igenom denna bruksanvisning innan du använder </w:t>
      </w:r>
      <w:r w:rsidR="00D52428">
        <w:rPr>
          <w:b/>
          <w:bCs/>
          <w:szCs w:val="22"/>
        </w:rPr>
        <w:t>Libmyris</w:t>
      </w:r>
      <w:r w:rsidRPr="000A03F9">
        <w:rPr>
          <w:b/>
          <w:bCs/>
          <w:szCs w:val="22"/>
        </w:rPr>
        <w:t xml:space="preserve"> förfylld spruta för engångsbruk</w:t>
      </w:r>
    </w:p>
    <w:p w14:paraId="6BDB5FA8" w14:textId="77777777" w:rsidR="007D3614" w:rsidRPr="000A03F9" w:rsidRDefault="007D3614" w:rsidP="00D35D41">
      <w:pPr>
        <w:numPr>
          <w:ilvl w:val="12"/>
          <w:numId w:val="0"/>
        </w:numPr>
        <w:ind w:right="-2"/>
        <w:rPr>
          <w:b/>
          <w:bCs/>
          <w:iCs/>
          <w:szCs w:val="22"/>
        </w:rPr>
      </w:pPr>
    </w:p>
    <w:p w14:paraId="59F1AAD6" w14:textId="77777777" w:rsidR="007D3614" w:rsidRPr="000A03F9" w:rsidRDefault="00D52428" w:rsidP="00D35D41">
      <w:pPr>
        <w:numPr>
          <w:ilvl w:val="12"/>
          <w:numId w:val="0"/>
        </w:numPr>
        <w:ind w:right="-2"/>
        <w:rPr>
          <w:bCs/>
          <w:szCs w:val="22"/>
        </w:rPr>
      </w:pPr>
      <w:r>
        <w:rPr>
          <w:b/>
          <w:bCs/>
          <w:iCs/>
          <w:szCs w:val="22"/>
        </w:rPr>
        <w:t>Libmyris</w:t>
      </w:r>
      <w:r w:rsidR="00693E10" w:rsidRPr="000A03F9">
        <w:rPr>
          <w:b/>
          <w:bCs/>
          <w:iCs/>
          <w:szCs w:val="22"/>
        </w:rPr>
        <w:t xml:space="preserve"> förfylld spruta</w:t>
      </w:r>
    </w:p>
    <w:p w14:paraId="2733C8DB" w14:textId="77777777" w:rsidR="007D3614" w:rsidRPr="000A03F9" w:rsidRDefault="007D3614" w:rsidP="00D35D41">
      <w:pPr>
        <w:numPr>
          <w:ilvl w:val="12"/>
          <w:numId w:val="0"/>
        </w:numPr>
        <w:ind w:right="-2"/>
        <w:rPr>
          <w:bCs/>
          <w:szCs w:val="22"/>
        </w:rPr>
      </w:pPr>
    </w:p>
    <w:p w14:paraId="08AD4FBB" w14:textId="77777777" w:rsidR="007D3614" w:rsidRPr="000A03F9" w:rsidRDefault="007D3614" w:rsidP="00D35D41">
      <w:pPr>
        <w:kinsoku w:val="0"/>
        <w:overflowPunct w:val="0"/>
        <w:rPr>
          <w:szCs w:val="22"/>
        </w:rPr>
      </w:pPr>
    </w:p>
    <w:p w14:paraId="7BD8680F" w14:textId="77777777" w:rsidR="007D3614" w:rsidRPr="000A03F9" w:rsidRDefault="00693E10" w:rsidP="00D35D41">
      <w:pPr>
        <w:kinsoku w:val="0"/>
        <w:overflowPunct w:val="0"/>
        <w:rPr>
          <w:szCs w:val="22"/>
        </w:rPr>
      </w:pPr>
      <w:r w:rsidRPr="000A03F9">
        <w:rPr>
          <w:noProof/>
          <w:szCs w:val="22"/>
          <w:lang w:eastAsia="zh-CN"/>
        </w:rPr>
        <mc:AlternateContent>
          <mc:Choice Requires="wps">
            <w:drawing>
              <wp:anchor distT="0" distB="0" distL="114300" distR="114300" simplePos="0" relativeHeight="251683840" behindDoc="0" locked="0" layoutInCell="1" allowOverlap="1" wp14:anchorId="364DB652" wp14:editId="5E583364">
                <wp:simplePos x="0" y="0"/>
                <wp:positionH relativeFrom="margin">
                  <wp:posOffset>0</wp:posOffset>
                </wp:positionH>
                <wp:positionV relativeFrom="paragraph">
                  <wp:posOffset>304165</wp:posOffset>
                </wp:positionV>
                <wp:extent cx="930275" cy="167005"/>
                <wp:effectExtent l="0" t="0" r="3175" b="4445"/>
                <wp:wrapNone/>
                <wp:docPr id="1349225177" name="Textfeld 40"/>
                <wp:cNvGraphicFramePr/>
                <a:graphic xmlns:a="http://schemas.openxmlformats.org/drawingml/2006/main">
                  <a:graphicData uri="http://schemas.microsoft.com/office/word/2010/wordprocessingShape">
                    <wps:wsp>
                      <wps:cNvSpPr txBox="1"/>
                      <wps:spPr>
                        <a:xfrm>
                          <a:off x="0" y="0"/>
                          <a:ext cx="930275" cy="167005"/>
                        </a:xfrm>
                        <a:prstGeom prst="rect">
                          <a:avLst/>
                        </a:prstGeom>
                        <a:solidFill>
                          <a:sysClr val="window" lastClr="FFFFFF"/>
                        </a:solidFill>
                        <a:ln w="6350">
                          <a:noFill/>
                        </a:ln>
                      </wps:spPr>
                      <wps:txbx>
                        <w:txbxContent>
                          <w:p w14:paraId="4EA56ED2" w14:textId="77777777" w:rsidR="0021384D" w:rsidRDefault="0021384D">
                            <w:r>
                              <w:t>Nålskydd</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64DB652" id="_x0000_s1048" type="#_x0000_t202" style="position:absolute;margin-left:0;margin-top:23.95pt;width:73.25pt;height:13.1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" fillcolor="window" stroked="f" strokeweight=".5pt">
                <v:textbox style="mso-fit-shape-to-text:t" inset="1mm,0,1mm,0">
                  <w:txbxContent>
                    <w:p w14:paraId="4EA56ED2" w14:textId="77777777" w:rsidR="0021384D" w:rsidRDefault="0021384D">
                      <w:r>
                        <w:t>Nålskydd</w:t>
                      </w:r>
                    </w:p>
                  </w:txbxContent>
                </v:textbox>
                <w10:wrap anchorx="margin"/>
              </v:shape>
            </w:pict>
          </mc:Fallback>
        </mc:AlternateContent>
      </w:r>
      <w:r w:rsidRPr="000A03F9">
        <w:rPr>
          <w:noProof/>
          <w:szCs w:val="22"/>
          <w:lang w:eastAsia="zh-CN"/>
        </w:rPr>
        <mc:AlternateContent>
          <mc:Choice Requires="wps">
            <w:drawing>
              <wp:anchor distT="0" distB="0" distL="114300" distR="114300" simplePos="0" relativeHeight="251682816" behindDoc="0" locked="0" layoutInCell="1" allowOverlap="1" wp14:anchorId="78B867BB" wp14:editId="55705A0F">
                <wp:simplePos x="0" y="0"/>
                <wp:positionH relativeFrom="margin">
                  <wp:posOffset>2576830</wp:posOffset>
                </wp:positionH>
                <wp:positionV relativeFrom="paragraph">
                  <wp:posOffset>34290</wp:posOffset>
                </wp:positionV>
                <wp:extent cx="826770" cy="167005"/>
                <wp:effectExtent l="0" t="0" r="0" b="4445"/>
                <wp:wrapNone/>
                <wp:docPr id="1349225176" name="Textfeld 4"/>
                <wp:cNvGraphicFramePr/>
                <a:graphic xmlns:a="http://schemas.openxmlformats.org/drawingml/2006/main">
                  <a:graphicData uri="http://schemas.microsoft.com/office/word/2010/wordprocessingShape">
                    <wps:wsp>
                      <wps:cNvSpPr txBox="1"/>
                      <wps:spPr>
                        <a:xfrm>
                          <a:off x="0" y="0"/>
                          <a:ext cx="826770" cy="167005"/>
                        </a:xfrm>
                        <a:prstGeom prst="rect">
                          <a:avLst/>
                        </a:prstGeom>
                        <a:solidFill>
                          <a:sysClr val="window" lastClr="FFFFFF"/>
                        </a:solidFill>
                        <a:ln w="6350">
                          <a:noFill/>
                        </a:ln>
                      </wps:spPr>
                      <wps:txbx>
                        <w:txbxContent>
                          <w:p w14:paraId="03DDFB3D" w14:textId="77777777" w:rsidR="0021384D" w:rsidRDefault="0021384D">
                            <w:r>
                              <w:t>Fingergrepp</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78B867BB" id="_x0000_s1049" type="#_x0000_t202" style="position:absolute;margin-left:202.9pt;margin-top:2.7pt;width:65.1pt;height:13.1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" fillcolor="window" stroked="f" strokeweight=".5pt">
                <v:textbox style="mso-fit-shape-to-text:t" inset="1mm,0,1mm,0">
                  <w:txbxContent>
                    <w:p w14:paraId="03DDFB3D" w14:textId="77777777" w:rsidR="0021384D" w:rsidRDefault="0021384D">
                      <w:r>
                        <w:t>Fingergrepp</w:t>
                      </w:r>
                    </w:p>
                  </w:txbxContent>
                </v:textbox>
                <w10:wrap anchorx="margin"/>
              </v:shape>
            </w:pict>
          </mc:Fallback>
        </mc:AlternateContent>
      </w:r>
      <w:r w:rsidRPr="000A03F9">
        <w:rPr>
          <w:noProof/>
          <w:szCs w:val="22"/>
          <w:lang w:eastAsia="zh-CN"/>
        </w:rPr>
        <mc:AlternateContent>
          <mc:Choice Requires="wps">
            <w:drawing>
              <wp:anchor distT="0" distB="0" distL="114300" distR="114300" simplePos="0" relativeHeight="251681792" behindDoc="0" locked="0" layoutInCell="1" allowOverlap="1" wp14:anchorId="523BC54B" wp14:editId="5A0CB1E6">
                <wp:simplePos x="0" y="0"/>
                <wp:positionH relativeFrom="column">
                  <wp:posOffset>3756025</wp:posOffset>
                </wp:positionH>
                <wp:positionV relativeFrom="paragraph">
                  <wp:posOffset>630885</wp:posOffset>
                </wp:positionV>
                <wp:extent cx="564515" cy="222250"/>
                <wp:effectExtent l="0" t="0" r="6985" b="6350"/>
                <wp:wrapNone/>
                <wp:docPr id="1349225170" name="Textfeld 3"/>
                <wp:cNvGraphicFramePr/>
                <a:graphic xmlns:a="http://schemas.openxmlformats.org/drawingml/2006/main">
                  <a:graphicData uri="http://schemas.microsoft.com/office/word/2010/wordprocessingShape">
                    <wps:wsp>
                      <wps:cNvSpPr txBox="1"/>
                      <wps:spPr>
                        <a:xfrm>
                          <a:off x="0" y="0"/>
                          <a:ext cx="564515" cy="222250"/>
                        </a:xfrm>
                        <a:prstGeom prst="rect">
                          <a:avLst/>
                        </a:prstGeom>
                        <a:solidFill>
                          <a:sysClr val="window" lastClr="FFFFFF"/>
                        </a:solidFill>
                        <a:ln w="6350">
                          <a:noFill/>
                        </a:ln>
                      </wps:spPr>
                      <wps:txbx>
                        <w:txbxContent>
                          <w:p w14:paraId="629435FF" w14:textId="77777777" w:rsidR="0021384D" w:rsidRDefault="0021384D">
                            <w:r>
                              <w:t>Kolv</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23BC54B" id="_x0000_s1050" type="#_x0000_t202" style="position:absolute;margin-left:295.75pt;margin-top:49.7pt;width:44.45pt;height:1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" fillcolor="window" stroked="f" strokeweight=".5pt">
                <v:textbox inset="1mm,0,1mm,0">
                  <w:txbxContent>
                    <w:p w14:paraId="629435FF" w14:textId="77777777" w:rsidR="0021384D" w:rsidRDefault="0021384D">
                      <w:r>
                        <w:t>Kolv</w:t>
                      </w:r>
                    </w:p>
                  </w:txbxContent>
                </v:textbox>
              </v:shape>
            </w:pict>
          </mc:Fallback>
        </mc:AlternateContent>
      </w:r>
      <w:r w:rsidRPr="000A03F9">
        <w:rPr>
          <w:bCs/>
          <w:i/>
          <w:noProof/>
          <w:color w:val="008000"/>
          <w:szCs w:val="22"/>
          <w:lang w:eastAsia="zh-CN"/>
        </w:rPr>
        <w:drawing>
          <wp:inline distT="0" distB="0" distL="0" distR="0" wp14:anchorId="3411B4B9" wp14:editId="264EF3D3">
            <wp:extent cx="3771900" cy="1514475"/>
            <wp:effectExtent l="0" t="0" r="0" b="9525"/>
            <wp:docPr id="13492251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71900" cy="1514475"/>
                    </a:xfrm>
                    <a:prstGeom prst="rect">
                      <a:avLst/>
                    </a:prstGeom>
                    <a:noFill/>
                    <a:ln>
                      <a:noFill/>
                    </a:ln>
                  </pic:spPr>
                </pic:pic>
              </a:graphicData>
            </a:graphic>
          </wp:inline>
        </w:drawing>
      </w:r>
    </w:p>
    <w:p w14:paraId="381D1151" w14:textId="77777777" w:rsidR="007D3614" w:rsidRPr="000A03F9" w:rsidRDefault="007D3614" w:rsidP="00D35D41">
      <w:pPr>
        <w:kinsoku w:val="0"/>
        <w:overflowPunct w:val="0"/>
        <w:rPr>
          <w:szCs w:val="22"/>
        </w:rPr>
      </w:pPr>
    </w:p>
    <w:p w14:paraId="4E2E32A8" w14:textId="77777777" w:rsidR="007D3614" w:rsidRPr="000A03F9" w:rsidRDefault="00693E10" w:rsidP="00D35D41">
      <w:pPr>
        <w:kinsoku w:val="0"/>
        <w:overflowPunct w:val="0"/>
        <w:rPr>
          <w:b/>
          <w:bCs/>
          <w:szCs w:val="22"/>
        </w:rPr>
      </w:pPr>
      <w:r w:rsidRPr="000A03F9">
        <w:rPr>
          <w:b/>
          <w:bCs/>
          <w:szCs w:val="22"/>
        </w:rPr>
        <w:t xml:space="preserve">Viktig information som du behöver känna till innan du injicerar </w:t>
      </w:r>
      <w:r w:rsidR="00D52428">
        <w:rPr>
          <w:b/>
          <w:bCs/>
          <w:szCs w:val="22"/>
        </w:rPr>
        <w:t>Libmyris</w:t>
      </w:r>
      <w:r w:rsidRPr="000A03F9">
        <w:rPr>
          <w:b/>
          <w:bCs/>
          <w:szCs w:val="22"/>
        </w:rPr>
        <w:t xml:space="preserve"> förfylld spruta för engångsbruk. </w:t>
      </w:r>
    </w:p>
    <w:p w14:paraId="5D5A35E4" w14:textId="77777777" w:rsidR="007D3614" w:rsidRPr="000A03F9" w:rsidRDefault="007D3614" w:rsidP="00D35D41">
      <w:pPr>
        <w:numPr>
          <w:ilvl w:val="12"/>
          <w:numId w:val="0"/>
        </w:numPr>
        <w:ind w:right="-2"/>
        <w:rPr>
          <w:b/>
          <w:szCs w:val="22"/>
        </w:rPr>
      </w:pPr>
    </w:p>
    <w:p w14:paraId="68D24404" w14:textId="77777777" w:rsidR="007D3614" w:rsidRPr="000A03F9" w:rsidRDefault="00693E10" w:rsidP="00D35D41">
      <w:pPr>
        <w:numPr>
          <w:ilvl w:val="12"/>
          <w:numId w:val="0"/>
        </w:numPr>
        <w:ind w:right="-2"/>
        <w:rPr>
          <w:b/>
          <w:szCs w:val="22"/>
        </w:rPr>
      </w:pPr>
      <w:r w:rsidRPr="000A03F9">
        <w:rPr>
          <w:b/>
          <w:szCs w:val="22"/>
        </w:rPr>
        <w:t>Viktig information:</w:t>
      </w:r>
    </w:p>
    <w:p w14:paraId="658845A3" w14:textId="77777777" w:rsidR="007D3614" w:rsidRPr="000A03F9" w:rsidRDefault="00693E10" w:rsidP="00982D6C">
      <w:pPr>
        <w:numPr>
          <w:ilvl w:val="0"/>
          <w:numId w:val="55"/>
        </w:numPr>
        <w:ind w:left="567" w:right="-2" w:hanging="567"/>
        <w:rPr>
          <w:bCs/>
          <w:szCs w:val="22"/>
        </w:rPr>
      </w:pPr>
      <w:r w:rsidRPr="000A03F9">
        <w:rPr>
          <w:bCs/>
          <w:szCs w:val="22"/>
        </w:rPr>
        <w:t>Endast för subkutan injektion.</w:t>
      </w:r>
    </w:p>
    <w:p w14:paraId="37E4658B" w14:textId="77777777" w:rsidR="007D3614" w:rsidRPr="000A03F9" w:rsidRDefault="00693E10" w:rsidP="00982D6C">
      <w:pPr>
        <w:numPr>
          <w:ilvl w:val="0"/>
          <w:numId w:val="55"/>
        </w:numPr>
        <w:ind w:left="567" w:right="-2" w:hanging="567"/>
        <w:rPr>
          <w:bCs/>
          <w:szCs w:val="22"/>
        </w:rPr>
      </w:pPr>
      <w:r w:rsidRPr="000A03F9">
        <w:rPr>
          <w:bCs/>
          <w:szCs w:val="22"/>
        </w:rPr>
        <w:t>Använd</w:t>
      </w:r>
      <w:r w:rsidRPr="000A03F9">
        <w:rPr>
          <w:b/>
          <w:szCs w:val="22"/>
        </w:rPr>
        <w:t xml:space="preserve"> inte</w:t>
      </w:r>
      <w:r w:rsidRPr="000A03F9">
        <w:rPr>
          <w:bCs/>
          <w:szCs w:val="22"/>
        </w:rPr>
        <w:t xml:space="preserve"> sprutan och ring din vårdgivare eller apotekspersonal om</w:t>
      </w:r>
      <w:r w:rsidRPr="000A03F9">
        <w:rPr>
          <w:b/>
          <w:szCs w:val="22"/>
        </w:rPr>
        <w:t>:</w:t>
      </w:r>
    </w:p>
    <w:p w14:paraId="50184B7A"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vätskan är grumlig, missfärgad eller innehåller flagor eller partiklar,</w:t>
      </w:r>
    </w:p>
    <w:p w14:paraId="4F147A2F" w14:textId="77777777" w:rsidR="007D3614" w:rsidRPr="000A03F9" w:rsidRDefault="00693E10" w:rsidP="00982D6C">
      <w:pPr>
        <w:numPr>
          <w:ilvl w:val="0"/>
          <w:numId w:val="55"/>
        </w:numPr>
        <w:tabs>
          <w:tab w:val="left" w:pos="1134"/>
        </w:tabs>
        <w:ind w:left="1134" w:right="-2" w:hanging="567"/>
        <w:rPr>
          <w:bCs/>
          <w:szCs w:val="22"/>
        </w:rPr>
      </w:pPr>
      <w:r w:rsidRPr="000A03F9">
        <w:rPr>
          <w:szCs w:val="22"/>
        </w:rPr>
        <w:t>utgångsdatumet har passerat</w:t>
      </w:r>
      <w:r w:rsidRPr="000A03F9">
        <w:rPr>
          <w:bCs/>
          <w:szCs w:val="22"/>
        </w:rPr>
        <w:t>,</w:t>
      </w:r>
    </w:p>
    <w:p w14:paraId="5FA0485F" w14:textId="77777777" w:rsidR="007D3614" w:rsidRPr="000A03F9" w:rsidRDefault="00693E10" w:rsidP="00982D6C">
      <w:pPr>
        <w:numPr>
          <w:ilvl w:val="0"/>
          <w:numId w:val="55"/>
        </w:numPr>
        <w:tabs>
          <w:tab w:val="left" w:pos="1134"/>
        </w:tabs>
        <w:ind w:left="1134" w:right="-2" w:hanging="567"/>
        <w:rPr>
          <w:bCs/>
          <w:szCs w:val="22"/>
        </w:rPr>
      </w:pPr>
      <w:r w:rsidRPr="000A03F9">
        <w:rPr>
          <w:szCs w:val="22"/>
        </w:rPr>
        <w:t>vätskan har varit fryst (även om den har tinat) eller lämnats i direkt solljus,</w:t>
      </w:r>
    </w:p>
    <w:p w14:paraId="2305428C"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den förfyllda sprutan har tappats eller krossats. </w:t>
      </w:r>
    </w:p>
    <w:p w14:paraId="1BD6CD21" w14:textId="77777777" w:rsidR="007D3614" w:rsidRPr="000A03F9" w:rsidRDefault="00693E10" w:rsidP="00982D6C">
      <w:pPr>
        <w:numPr>
          <w:ilvl w:val="0"/>
          <w:numId w:val="55"/>
        </w:numPr>
        <w:ind w:left="567" w:right="-2" w:hanging="567"/>
        <w:rPr>
          <w:bCs/>
          <w:szCs w:val="22"/>
        </w:rPr>
      </w:pPr>
      <w:r w:rsidRPr="000A03F9">
        <w:rPr>
          <w:bCs/>
          <w:szCs w:val="22"/>
        </w:rPr>
        <w:t xml:space="preserve">Låt nålskyddet sitta kvar  tills strax före en injektion. Förvara </w:t>
      </w:r>
      <w:r w:rsidR="00D52428">
        <w:rPr>
          <w:bCs/>
          <w:szCs w:val="22"/>
        </w:rPr>
        <w:t>Libmyris</w:t>
      </w:r>
      <w:r w:rsidRPr="000A03F9">
        <w:rPr>
          <w:bCs/>
          <w:szCs w:val="22"/>
        </w:rPr>
        <w:t xml:space="preserve"> utom syn- och räckhåll för barn.</w:t>
      </w:r>
    </w:p>
    <w:p w14:paraId="1A881D6B" w14:textId="77777777" w:rsidR="007D3614" w:rsidRPr="000A03F9" w:rsidRDefault="00693E10" w:rsidP="00982D6C">
      <w:pPr>
        <w:numPr>
          <w:ilvl w:val="0"/>
          <w:numId w:val="55"/>
        </w:numPr>
        <w:ind w:left="567" w:right="-2" w:hanging="567"/>
        <w:rPr>
          <w:bCs/>
          <w:szCs w:val="22"/>
        </w:rPr>
      </w:pPr>
      <w:r w:rsidRPr="000A03F9">
        <w:rPr>
          <w:bCs/>
          <w:szCs w:val="22"/>
        </w:rPr>
        <w:t xml:space="preserve">Se avsnitt 5 i bipacksedeln för information om hur </w:t>
      </w:r>
      <w:r w:rsidR="00D52428">
        <w:rPr>
          <w:bCs/>
          <w:szCs w:val="22"/>
        </w:rPr>
        <w:t>Libmyris</w:t>
      </w:r>
      <w:r w:rsidRPr="000A03F9">
        <w:rPr>
          <w:bCs/>
          <w:szCs w:val="22"/>
        </w:rPr>
        <w:t xml:space="preserve"> förfylld spruta för engångsbruk ska förvaras. </w:t>
      </w:r>
    </w:p>
    <w:p w14:paraId="72DD4EB6" w14:textId="77777777" w:rsidR="007D3614" w:rsidRPr="000A03F9" w:rsidRDefault="007D3614" w:rsidP="00D35D41">
      <w:pPr>
        <w:numPr>
          <w:ilvl w:val="12"/>
          <w:numId w:val="0"/>
        </w:numPr>
        <w:ind w:right="-2"/>
        <w:rPr>
          <w:bCs/>
          <w:szCs w:val="22"/>
        </w:rPr>
      </w:pPr>
    </w:p>
    <w:p w14:paraId="2F2188D7" w14:textId="77777777" w:rsidR="007D3614" w:rsidRPr="000A03F9" w:rsidRDefault="00693E10" w:rsidP="00D35D41">
      <w:pPr>
        <w:numPr>
          <w:ilvl w:val="12"/>
          <w:numId w:val="0"/>
        </w:numPr>
        <w:ind w:right="-2"/>
        <w:rPr>
          <w:b/>
          <w:szCs w:val="22"/>
          <w:u w:val="single"/>
        </w:rPr>
      </w:pPr>
      <w:r w:rsidRPr="000A03F9">
        <w:rPr>
          <w:b/>
          <w:szCs w:val="22"/>
          <w:u w:val="single"/>
        </w:rPr>
        <w:t>Före injicering:</w:t>
      </w:r>
    </w:p>
    <w:p w14:paraId="348B6929" w14:textId="77777777" w:rsidR="007D3614" w:rsidRPr="000A03F9" w:rsidRDefault="007D3614" w:rsidP="00D35D41">
      <w:pPr>
        <w:numPr>
          <w:ilvl w:val="12"/>
          <w:numId w:val="0"/>
        </w:numPr>
        <w:ind w:right="-2"/>
        <w:rPr>
          <w:b/>
          <w:szCs w:val="22"/>
          <w:u w:val="single"/>
        </w:rPr>
      </w:pPr>
    </w:p>
    <w:p w14:paraId="634E278E" w14:textId="77777777" w:rsidR="007D3614" w:rsidRPr="000A03F9" w:rsidRDefault="00693E10" w:rsidP="00D35D41">
      <w:pPr>
        <w:autoSpaceDE w:val="0"/>
        <w:autoSpaceDN w:val="0"/>
        <w:adjustRightInd w:val="0"/>
        <w:rPr>
          <w:bCs/>
          <w:szCs w:val="22"/>
        </w:rPr>
      </w:pPr>
      <w:r w:rsidRPr="000A03F9">
        <w:rPr>
          <w:bCs/>
          <w:szCs w:val="22"/>
        </w:rPr>
        <w:t xml:space="preserve">Din vårdgivare ska visa dig hur du använder </w:t>
      </w:r>
      <w:r w:rsidR="00D52428">
        <w:rPr>
          <w:bCs/>
          <w:szCs w:val="22"/>
        </w:rPr>
        <w:t>Libmyris</w:t>
      </w:r>
      <w:r w:rsidRPr="000A03F9">
        <w:rPr>
          <w:bCs/>
          <w:szCs w:val="22"/>
        </w:rPr>
        <w:t xml:space="preserve"> förfylld spruta för engångsbruk innan du använder den för första gången.</w:t>
      </w:r>
    </w:p>
    <w:p w14:paraId="48504E5F" w14:textId="77777777" w:rsidR="007D3614" w:rsidRPr="000A03F9" w:rsidRDefault="007D3614" w:rsidP="00D35D41">
      <w:pPr>
        <w:numPr>
          <w:ilvl w:val="12"/>
          <w:numId w:val="0"/>
        </w:numPr>
        <w:ind w:right="-2"/>
        <w:rPr>
          <w:b/>
          <w:szCs w:val="22"/>
        </w:rPr>
      </w:pPr>
    </w:p>
    <w:p w14:paraId="4BDB7FE8" w14:textId="77777777" w:rsidR="007D3614" w:rsidRPr="000A03F9" w:rsidRDefault="00693E10" w:rsidP="00D35D41">
      <w:pPr>
        <w:numPr>
          <w:ilvl w:val="12"/>
          <w:numId w:val="0"/>
        </w:numPr>
        <w:ind w:right="-2"/>
        <w:rPr>
          <w:b/>
          <w:szCs w:val="22"/>
        </w:rPr>
      </w:pPr>
      <w:r w:rsidRPr="000A03F9">
        <w:rPr>
          <w:b/>
          <w:szCs w:val="22"/>
        </w:rPr>
        <w:t>Aktuella användningar av adalimumab-sprutor:</w:t>
      </w:r>
    </w:p>
    <w:p w14:paraId="3EC6C89D" w14:textId="77777777" w:rsidR="007D3614" w:rsidRPr="000A03F9" w:rsidRDefault="00693E10" w:rsidP="00D35D41">
      <w:pPr>
        <w:numPr>
          <w:ilvl w:val="12"/>
          <w:numId w:val="0"/>
        </w:numPr>
        <w:ind w:right="-2"/>
        <w:rPr>
          <w:bCs/>
          <w:szCs w:val="22"/>
        </w:rPr>
      </w:pPr>
      <w:r w:rsidRPr="000A03F9">
        <w:rPr>
          <w:bCs/>
          <w:szCs w:val="22"/>
        </w:rPr>
        <w:t>Även om du tidigare har använt andra adalimumab-sprutor på marknaden</w:t>
      </w:r>
      <w:r w:rsidR="001C0D29" w:rsidRPr="000A03F9">
        <w:rPr>
          <w:bCs/>
          <w:szCs w:val="22"/>
        </w:rPr>
        <w:t>,</w:t>
      </w:r>
      <w:r w:rsidRPr="000A03F9">
        <w:rPr>
          <w:bCs/>
          <w:szCs w:val="22"/>
        </w:rPr>
        <w:t xml:space="preserve"> ska du läsa igenom hela bruksanvisningen så att du förstår hur du använder denna enhet på rätt sätt innan du försöker injicera.</w:t>
      </w:r>
    </w:p>
    <w:p w14:paraId="6B0B0700" w14:textId="77777777" w:rsidR="007D3614" w:rsidRPr="000A03F9" w:rsidRDefault="007D3614" w:rsidP="00D35D41">
      <w:pPr>
        <w:numPr>
          <w:ilvl w:val="12"/>
          <w:numId w:val="0"/>
        </w:numPr>
        <w:ind w:right="-2"/>
        <w:rPr>
          <w:b/>
          <w:szCs w:val="22"/>
        </w:rPr>
      </w:pPr>
    </w:p>
    <w:p w14:paraId="21186E48" w14:textId="77777777" w:rsidR="007D3614" w:rsidRPr="000A03F9" w:rsidRDefault="00693E10" w:rsidP="00D35D41">
      <w:pPr>
        <w:numPr>
          <w:ilvl w:val="12"/>
          <w:numId w:val="0"/>
        </w:numPr>
        <w:ind w:right="-2"/>
        <w:rPr>
          <w:b/>
          <w:szCs w:val="22"/>
        </w:rPr>
      </w:pPr>
      <w:r w:rsidRPr="000A03F9">
        <w:rPr>
          <w:b/>
          <w:szCs w:val="22"/>
        </w:rPr>
        <w:t xml:space="preserve">Har du frågor om att använda </w:t>
      </w:r>
      <w:r w:rsidR="00D52428">
        <w:rPr>
          <w:b/>
          <w:szCs w:val="22"/>
        </w:rPr>
        <w:t>Libmyris</w:t>
      </w:r>
      <w:r w:rsidRPr="000A03F9">
        <w:rPr>
          <w:b/>
          <w:szCs w:val="22"/>
        </w:rPr>
        <w:t xml:space="preserve"> förfylld spruta för engångsbruk?</w:t>
      </w:r>
    </w:p>
    <w:p w14:paraId="414B8D8F" w14:textId="77777777" w:rsidR="007D3614" w:rsidRPr="000A03F9" w:rsidRDefault="00693E10" w:rsidP="00D35D41">
      <w:pPr>
        <w:numPr>
          <w:ilvl w:val="12"/>
          <w:numId w:val="0"/>
        </w:numPr>
        <w:ind w:right="-2"/>
        <w:rPr>
          <w:bCs/>
          <w:szCs w:val="22"/>
        </w:rPr>
      </w:pPr>
      <w:r w:rsidRPr="000A03F9">
        <w:rPr>
          <w:szCs w:val="22"/>
        </w:rPr>
        <w:t>Prata med din vårdgivare om du har några frågor.</w:t>
      </w:r>
    </w:p>
    <w:p w14:paraId="0A8272C8" w14:textId="77777777" w:rsidR="007D3614" w:rsidRPr="000A03F9" w:rsidRDefault="007D3614" w:rsidP="00D35D41">
      <w:pPr>
        <w:numPr>
          <w:ilvl w:val="12"/>
          <w:numId w:val="0"/>
        </w:numPr>
        <w:ind w:right="-2"/>
        <w:rPr>
          <w:b/>
          <w:szCs w:val="22"/>
        </w:rPr>
      </w:pPr>
    </w:p>
    <w:p w14:paraId="497A0F3D" w14:textId="77777777" w:rsidR="007D3614" w:rsidRPr="000A03F9" w:rsidRDefault="00693E10" w:rsidP="00D35D41">
      <w:pPr>
        <w:keepNext/>
        <w:numPr>
          <w:ilvl w:val="12"/>
          <w:numId w:val="0"/>
        </w:numPr>
        <w:rPr>
          <w:b/>
          <w:szCs w:val="22"/>
          <w:u w:val="single"/>
        </w:rPr>
      </w:pPr>
      <w:r w:rsidRPr="000A03F9">
        <w:rPr>
          <w:b/>
          <w:szCs w:val="22"/>
          <w:u w:val="single"/>
        </w:rPr>
        <w:t xml:space="preserve">Förberedelser för att injicera </w:t>
      </w:r>
      <w:r w:rsidR="00D52428">
        <w:rPr>
          <w:b/>
          <w:szCs w:val="22"/>
          <w:u w:val="single"/>
        </w:rPr>
        <w:t>Libmyris</w:t>
      </w:r>
      <w:r w:rsidRPr="000A03F9">
        <w:rPr>
          <w:b/>
          <w:szCs w:val="22"/>
          <w:u w:val="single"/>
        </w:rPr>
        <w:t xml:space="preserve"> förfylld spruta </w:t>
      </w:r>
    </w:p>
    <w:p w14:paraId="6AA773EB" w14:textId="77777777" w:rsidR="007D3614" w:rsidRPr="000A03F9" w:rsidRDefault="007D3614" w:rsidP="00D35D41">
      <w:pPr>
        <w:keepNext/>
        <w:numPr>
          <w:ilvl w:val="12"/>
          <w:numId w:val="0"/>
        </w:numPr>
        <w:rPr>
          <w:b/>
          <w:szCs w:val="22"/>
        </w:rPr>
      </w:pPr>
    </w:p>
    <w:p w14:paraId="3516F9A1" w14:textId="77777777" w:rsidR="007D3614" w:rsidRPr="000A03F9" w:rsidRDefault="00693E10" w:rsidP="00D35D41">
      <w:pPr>
        <w:keepNext/>
        <w:numPr>
          <w:ilvl w:val="12"/>
          <w:numId w:val="0"/>
        </w:numPr>
        <w:rPr>
          <w:b/>
          <w:szCs w:val="22"/>
        </w:rPr>
      </w:pPr>
      <w:r w:rsidRPr="000A03F9">
        <w:rPr>
          <w:b/>
          <w:szCs w:val="22"/>
        </w:rPr>
        <w:t>STEG 1: Ta ut sprutan från kylskåpet och låt den värmas till 20 °C - 25 °C i 15</w:t>
      </w:r>
      <w:r w:rsidRPr="000A03F9">
        <w:rPr>
          <w:b/>
          <w:szCs w:val="22"/>
        </w:rPr>
        <w:noBreakHyphen/>
        <w:t>30 minuter</w:t>
      </w:r>
    </w:p>
    <w:p w14:paraId="4D73679C" w14:textId="77777777" w:rsidR="007D3614" w:rsidRPr="000A03F9" w:rsidRDefault="007D3614" w:rsidP="00D35D41">
      <w:pPr>
        <w:numPr>
          <w:ilvl w:val="12"/>
          <w:numId w:val="0"/>
        </w:numPr>
        <w:ind w:right="-2"/>
        <w:rPr>
          <w:bCs/>
          <w:szCs w:val="22"/>
        </w:rPr>
      </w:pPr>
    </w:p>
    <w:p w14:paraId="5F5AA882" w14:textId="77777777" w:rsidR="007D3614" w:rsidRPr="000A03F9" w:rsidRDefault="00693E10" w:rsidP="00D35D41">
      <w:pPr>
        <w:numPr>
          <w:ilvl w:val="12"/>
          <w:numId w:val="0"/>
        </w:numPr>
        <w:ind w:right="-2"/>
        <w:rPr>
          <w:bCs/>
          <w:szCs w:val="22"/>
        </w:rPr>
      </w:pPr>
      <w:r w:rsidRPr="000A03F9">
        <w:rPr>
          <w:bCs/>
          <w:szCs w:val="22"/>
        </w:rPr>
        <w:t xml:space="preserve">1.1 Ta ut </w:t>
      </w:r>
      <w:r w:rsidR="00D52428">
        <w:rPr>
          <w:bCs/>
          <w:szCs w:val="22"/>
        </w:rPr>
        <w:t>Libmyris</w:t>
      </w:r>
      <w:r w:rsidRPr="000A03F9">
        <w:rPr>
          <w:bCs/>
          <w:szCs w:val="22"/>
        </w:rPr>
        <w:t xml:space="preserve"> från kylskåpet (se Figur A).</w:t>
      </w:r>
    </w:p>
    <w:p w14:paraId="33FF5F17" w14:textId="77777777" w:rsidR="007D3614" w:rsidRPr="000A03F9" w:rsidRDefault="007D3614" w:rsidP="00D35D41">
      <w:pPr>
        <w:numPr>
          <w:ilvl w:val="12"/>
          <w:numId w:val="0"/>
        </w:numPr>
        <w:ind w:right="-2"/>
        <w:rPr>
          <w:bCs/>
          <w:szCs w:val="22"/>
        </w:rPr>
      </w:pPr>
    </w:p>
    <w:p w14:paraId="66EFC35B" w14:textId="77777777" w:rsidR="007D3614" w:rsidRPr="000A03F9" w:rsidRDefault="00693E10" w:rsidP="00D35D41">
      <w:pPr>
        <w:keepNext/>
        <w:numPr>
          <w:ilvl w:val="12"/>
          <w:numId w:val="0"/>
        </w:numPr>
        <w:autoSpaceDE w:val="0"/>
        <w:autoSpaceDN w:val="0"/>
        <w:ind w:left="-23" w:right="-45"/>
        <w:rPr>
          <w:bCs/>
          <w:szCs w:val="22"/>
        </w:rPr>
      </w:pPr>
      <w:r w:rsidRPr="000A03F9">
        <w:rPr>
          <w:bCs/>
          <w:szCs w:val="22"/>
        </w:rPr>
        <w:t xml:space="preserve">1.2 Låt </w:t>
      </w:r>
      <w:r w:rsidR="00D52428">
        <w:rPr>
          <w:bCs/>
          <w:szCs w:val="22"/>
        </w:rPr>
        <w:t>Libmyris</w:t>
      </w:r>
      <w:r w:rsidRPr="000A03F9">
        <w:rPr>
          <w:bCs/>
          <w:szCs w:val="22"/>
        </w:rPr>
        <w:t xml:space="preserve"> ligga vid 20 °C - 25 °C i 15 till 30 minuter innan du injicerar (se Figur B).</w:t>
      </w:r>
    </w:p>
    <w:p w14:paraId="17265746" w14:textId="77777777" w:rsidR="007D3614" w:rsidRPr="000A03F9" w:rsidRDefault="007D3614" w:rsidP="00D35D41">
      <w:pPr>
        <w:numPr>
          <w:ilvl w:val="12"/>
          <w:numId w:val="0"/>
        </w:numPr>
        <w:ind w:right="-2"/>
        <w:rPr>
          <w:bCs/>
          <w:szCs w:val="22"/>
        </w:rPr>
      </w:pPr>
    </w:p>
    <w:p w14:paraId="34EECA6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Ta</w:t>
      </w:r>
      <w:r w:rsidRPr="000A03F9">
        <w:rPr>
          <w:b/>
          <w:szCs w:val="22"/>
        </w:rPr>
        <w:t xml:space="preserve"> inte </w:t>
      </w:r>
      <w:r w:rsidRPr="000A03F9">
        <w:rPr>
          <w:bCs/>
          <w:szCs w:val="22"/>
        </w:rPr>
        <w:t xml:space="preserve">bort det grå nålskyddet medan du låter </w:t>
      </w:r>
      <w:r w:rsidR="00D52428">
        <w:rPr>
          <w:bCs/>
          <w:szCs w:val="22"/>
        </w:rPr>
        <w:t>Libmyris</w:t>
      </w:r>
      <w:r w:rsidRPr="000A03F9">
        <w:rPr>
          <w:bCs/>
          <w:szCs w:val="22"/>
        </w:rPr>
        <w:t xml:space="preserve"> nå 20 °C - 25 °C.</w:t>
      </w:r>
    </w:p>
    <w:p w14:paraId="47D7D78A"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Värm </w:t>
      </w:r>
      <w:r w:rsidRPr="000A03F9">
        <w:rPr>
          <w:b/>
          <w:szCs w:val="22"/>
        </w:rPr>
        <w:t xml:space="preserve">inte </w:t>
      </w:r>
      <w:r w:rsidR="00D52428">
        <w:rPr>
          <w:bCs/>
          <w:szCs w:val="22"/>
        </w:rPr>
        <w:t>Libmyris</w:t>
      </w:r>
      <w:r w:rsidRPr="000A03F9">
        <w:rPr>
          <w:bCs/>
          <w:szCs w:val="22"/>
        </w:rPr>
        <w:t xml:space="preserve"> på något annat sätt. Till exempel, värm </w:t>
      </w:r>
      <w:r w:rsidRPr="000A03F9">
        <w:rPr>
          <w:b/>
          <w:szCs w:val="22"/>
        </w:rPr>
        <w:t>inte</w:t>
      </w:r>
      <w:r w:rsidRPr="000A03F9">
        <w:rPr>
          <w:bCs/>
          <w:szCs w:val="22"/>
        </w:rPr>
        <w:t xml:space="preserve"> </w:t>
      </w:r>
      <w:r w:rsidR="00D52428">
        <w:rPr>
          <w:bCs/>
          <w:szCs w:val="22"/>
        </w:rPr>
        <w:t>Libmyris</w:t>
      </w:r>
      <w:r w:rsidRPr="000A03F9">
        <w:rPr>
          <w:bCs/>
          <w:szCs w:val="22"/>
        </w:rPr>
        <w:t xml:space="preserve"> i en mikrovågsugn eller i varmt vatten.</w:t>
      </w:r>
    </w:p>
    <w:p w14:paraId="3E74A83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Använd</w:t>
      </w:r>
      <w:r w:rsidRPr="000A03F9">
        <w:rPr>
          <w:b/>
          <w:szCs w:val="22"/>
        </w:rPr>
        <w:t xml:space="preserve"> inte </w:t>
      </w:r>
      <w:r w:rsidRPr="000A03F9">
        <w:rPr>
          <w:bCs/>
          <w:szCs w:val="22"/>
        </w:rPr>
        <w:t>den förfyllda sprutan om vätskan har varit fryst (även om den har tinat).</w:t>
      </w:r>
    </w:p>
    <w:p w14:paraId="1C663314" w14:textId="77777777" w:rsidR="007D3614" w:rsidRPr="000A03F9" w:rsidRDefault="007D3614" w:rsidP="00D35D41">
      <w:pPr>
        <w:ind w:right="-2"/>
        <w:rPr>
          <w:szCs w:val="22"/>
        </w:rPr>
      </w:pPr>
    </w:p>
    <w:p w14:paraId="17C24BBA" w14:textId="77777777" w:rsidR="007D3614" w:rsidRPr="000A03F9" w:rsidRDefault="00693E10" w:rsidP="00D35D41">
      <w:pPr>
        <w:ind w:right="-2"/>
        <w:rPr>
          <w:szCs w:val="22"/>
        </w:rPr>
      </w:pPr>
      <w:r w:rsidRPr="000A03F9">
        <w:rPr>
          <w:szCs w:val="22"/>
        </w:rPr>
        <w:tab/>
      </w:r>
      <w:r w:rsidRPr="000A03F9">
        <w:rPr>
          <w:noProof/>
          <w:szCs w:val="22"/>
          <w:lang w:eastAsia="zh-CN"/>
        </w:rPr>
        <w:drawing>
          <wp:inline distT="0" distB="0" distL="0" distR="0" wp14:anchorId="3DECBE98" wp14:editId="3E5897FF">
            <wp:extent cx="1440000" cy="777143"/>
            <wp:effectExtent l="0" t="0" r="8255" b="4445"/>
            <wp:docPr id="1349225179" name="Picture 1349225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13DFE0A9" w14:textId="77777777" w:rsidR="007D3614" w:rsidRPr="000A03F9" w:rsidRDefault="00693E10" w:rsidP="00D35D41">
      <w:pPr>
        <w:ind w:right="-2"/>
        <w:rPr>
          <w:szCs w:val="22"/>
        </w:rPr>
      </w:pPr>
      <w:r w:rsidRPr="000A03F9">
        <w:rPr>
          <w:szCs w:val="22"/>
        </w:rPr>
        <w:tab/>
        <w:t>Figur A</w:t>
      </w:r>
    </w:p>
    <w:p w14:paraId="0EBA6ED1" w14:textId="77777777" w:rsidR="007D3614" w:rsidRPr="000A03F9" w:rsidRDefault="007D3614" w:rsidP="00D35D41">
      <w:pPr>
        <w:ind w:right="-2"/>
        <w:rPr>
          <w:szCs w:val="22"/>
        </w:rPr>
      </w:pPr>
    </w:p>
    <w:p w14:paraId="2139FCFA" w14:textId="77777777" w:rsidR="007D3614" w:rsidRPr="000A03F9" w:rsidRDefault="00693E10" w:rsidP="00D35D41">
      <w:pPr>
        <w:tabs>
          <w:tab w:val="left" w:pos="1134"/>
        </w:tabs>
        <w:ind w:right="-2"/>
        <w:rPr>
          <w:szCs w:val="22"/>
        </w:rPr>
      </w:pPr>
      <w:r w:rsidRPr="000A03F9">
        <w:rPr>
          <w:bCs/>
          <w:noProof/>
          <w:szCs w:val="22"/>
          <w:lang w:eastAsia="zh-CN"/>
        </w:rPr>
        <mc:AlternateContent>
          <mc:Choice Requires="wps">
            <w:drawing>
              <wp:anchor distT="0" distB="0" distL="114300" distR="114300" simplePos="0" relativeHeight="251684864" behindDoc="0" locked="0" layoutInCell="1" allowOverlap="1" wp14:anchorId="67CBF61D" wp14:editId="16ADA6A1">
                <wp:simplePos x="0" y="0"/>
                <wp:positionH relativeFrom="column">
                  <wp:posOffset>1014095</wp:posOffset>
                </wp:positionH>
                <wp:positionV relativeFrom="paragraph">
                  <wp:posOffset>313690</wp:posOffset>
                </wp:positionV>
                <wp:extent cx="438150" cy="327660"/>
                <wp:effectExtent l="0" t="0" r="0" b="0"/>
                <wp:wrapNone/>
                <wp:docPr id="1349225178" name="Textfeld 3"/>
                <wp:cNvGraphicFramePr/>
                <a:graphic xmlns:a="http://schemas.openxmlformats.org/drawingml/2006/main">
                  <a:graphicData uri="http://schemas.microsoft.com/office/word/2010/wordprocessingShape">
                    <wps:wsp>
                      <wps:cNvSpPr txBox="1"/>
                      <wps:spPr>
                        <a:xfrm>
                          <a:off x="0" y="0"/>
                          <a:ext cx="438150" cy="327660"/>
                        </a:xfrm>
                        <a:prstGeom prst="rect">
                          <a:avLst/>
                        </a:prstGeom>
                        <a:solidFill>
                          <a:sysClr val="window" lastClr="FFFFFF">
                            <a:alpha val="50000"/>
                          </a:sysClr>
                        </a:solidFill>
                        <a:ln w="6350">
                          <a:noFill/>
                        </a:ln>
                      </wps:spPr>
                      <wps:txbx>
                        <w:txbxContent>
                          <w:p w14:paraId="6D68088B" w14:textId="77777777" w:rsidR="0021384D" w:rsidRDefault="0021384D">
                            <w:pPr>
                              <w:jc w:val="center"/>
                              <w:rPr>
                                <w:b/>
                              </w:rPr>
                            </w:pPr>
                            <w:r>
                              <w:rPr>
                                <w:b/>
                              </w:rPr>
                              <w:t>15–30</w:t>
                            </w:r>
                          </w:p>
                          <w:p w14:paraId="4B1CA120" w14:textId="77777777" w:rsidR="0021384D" w:rsidRDefault="0021384D">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7CBF61D" id="_x0000_s1051" type="#_x0000_t202" style="position:absolute;margin-left:79.85pt;margin-top:24.7pt;width:34.5pt;height:25.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" fillcolor="window" stroked="f" strokeweight=".5pt">
                <v:fill opacity="32896f"/>
                <v:textbox style="mso-fit-shape-to-text:t" inset="0,0,0,0">
                  <w:txbxContent>
                    <w:p w14:paraId="6D68088B" w14:textId="77777777" w:rsidR="0021384D" w:rsidRDefault="0021384D">
                      <w:pPr>
                        <w:jc w:val="center"/>
                        <w:rPr>
                          <w:b/>
                        </w:rPr>
                      </w:pPr>
                      <w:r>
                        <w:rPr>
                          <w:b/>
                        </w:rPr>
                        <w:t>15–30</w:t>
                      </w:r>
                    </w:p>
                    <w:p w14:paraId="4B1CA120" w14:textId="77777777" w:rsidR="0021384D" w:rsidRDefault="0021384D">
                      <w:pPr>
                        <w:jc w:val="center"/>
                        <w:rPr>
                          <w:b/>
                        </w:rPr>
                      </w:pPr>
                      <w:r>
                        <w:rPr>
                          <w:b/>
                        </w:rPr>
                        <w:t>MIN</w:t>
                      </w:r>
                    </w:p>
                  </w:txbxContent>
                </v:textbox>
              </v:shape>
            </w:pict>
          </mc:Fallback>
        </mc:AlternateContent>
      </w:r>
      <w:r w:rsidRPr="000A03F9">
        <w:rPr>
          <w:szCs w:val="22"/>
        </w:rPr>
        <w:tab/>
      </w:r>
      <w:r w:rsidRPr="000A03F9">
        <w:rPr>
          <w:noProof/>
          <w:szCs w:val="22"/>
          <w:lang w:eastAsia="zh-CN"/>
        </w:rPr>
        <w:drawing>
          <wp:inline distT="0" distB="0" distL="0" distR="0" wp14:anchorId="1EDE3E24" wp14:editId="4F02A1C6">
            <wp:extent cx="1017917" cy="944532"/>
            <wp:effectExtent l="0" t="0" r="0" b="8255"/>
            <wp:docPr id="1349225180" name="Picture 1349225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022664" cy="948936"/>
                    </a:xfrm>
                    <a:prstGeom prst="rect">
                      <a:avLst/>
                    </a:prstGeom>
                  </pic:spPr>
                </pic:pic>
              </a:graphicData>
            </a:graphic>
          </wp:inline>
        </w:drawing>
      </w:r>
    </w:p>
    <w:p w14:paraId="48AACD60" w14:textId="77777777" w:rsidR="007D3614" w:rsidRPr="000A03F9" w:rsidRDefault="00693E10" w:rsidP="00D35D41">
      <w:pPr>
        <w:ind w:right="-2"/>
        <w:rPr>
          <w:szCs w:val="22"/>
        </w:rPr>
      </w:pPr>
      <w:r w:rsidRPr="000A03F9">
        <w:rPr>
          <w:szCs w:val="22"/>
        </w:rPr>
        <w:tab/>
        <w:t>Figur B</w:t>
      </w:r>
    </w:p>
    <w:p w14:paraId="5B95AB73" w14:textId="77777777" w:rsidR="007D3614" w:rsidRPr="000A03F9" w:rsidRDefault="007D3614" w:rsidP="00D35D41">
      <w:pPr>
        <w:ind w:right="-2"/>
        <w:rPr>
          <w:szCs w:val="22"/>
        </w:rPr>
      </w:pPr>
    </w:p>
    <w:p w14:paraId="17DF30DF" w14:textId="77777777" w:rsidR="007D3614" w:rsidRPr="000A03F9" w:rsidRDefault="00693E10" w:rsidP="00D35D41">
      <w:pPr>
        <w:ind w:right="-2"/>
        <w:rPr>
          <w:b/>
          <w:bCs/>
          <w:szCs w:val="22"/>
        </w:rPr>
      </w:pPr>
      <w:r w:rsidRPr="000A03F9">
        <w:rPr>
          <w:b/>
          <w:bCs/>
          <w:szCs w:val="22"/>
        </w:rPr>
        <w:t>STEG 2: Kontrollera utgångsdatum och läkemedelslösningen</w:t>
      </w:r>
    </w:p>
    <w:p w14:paraId="6862A989" w14:textId="77777777" w:rsidR="007D3614" w:rsidRPr="000A03F9" w:rsidRDefault="007D3614" w:rsidP="00D35D41">
      <w:pPr>
        <w:ind w:right="-2"/>
        <w:rPr>
          <w:bCs/>
          <w:szCs w:val="22"/>
        </w:rPr>
      </w:pPr>
    </w:p>
    <w:p w14:paraId="2C0ED466" w14:textId="77777777" w:rsidR="007D3614" w:rsidRPr="000A03F9" w:rsidRDefault="00693E10" w:rsidP="00D35D41">
      <w:pPr>
        <w:ind w:right="-2"/>
        <w:rPr>
          <w:bCs/>
          <w:szCs w:val="22"/>
        </w:rPr>
      </w:pPr>
      <w:r w:rsidRPr="000A03F9">
        <w:rPr>
          <w:bCs/>
          <w:szCs w:val="22"/>
        </w:rPr>
        <w:t>2.1 Kontrollera utgångsdatumet på den förfyllda sprutans etikett (se Figur C).</w:t>
      </w:r>
    </w:p>
    <w:p w14:paraId="4FF7088C" w14:textId="77777777" w:rsidR="007D3614" w:rsidRPr="000A03F9" w:rsidRDefault="007D3614" w:rsidP="00D35D41">
      <w:pPr>
        <w:ind w:right="-2"/>
        <w:rPr>
          <w:bCs/>
          <w:szCs w:val="22"/>
        </w:rPr>
      </w:pPr>
    </w:p>
    <w:p w14:paraId="530FC53D"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Använd</w:t>
      </w:r>
      <w:r w:rsidRPr="000A03F9">
        <w:rPr>
          <w:b/>
          <w:szCs w:val="22"/>
        </w:rPr>
        <w:t xml:space="preserve"> inte </w:t>
      </w:r>
      <w:r w:rsidRPr="000A03F9">
        <w:rPr>
          <w:bCs/>
          <w:szCs w:val="22"/>
        </w:rPr>
        <w:t>den förfyllda sprutan om utgångsdatumet (EXP) har passerat.</w:t>
      </w:r>
    </w:p>
    <w:p w14:paraId="1F0EA1F5" w14:textId="77777777" w:rsidR="007D3614" w:rsidRPr="000A03F9" w:rsidRDefault="007D3614" w:rsidP="00D35D41">
      <w:pPr>
        <w:ind w:right="-2"/>
        <w:rPr>
          <w:bCs/>
          <w:szCs w:val="22"/>
        </w:rPr>
      </w:pPr>
    </w:p>
    <w:p w14:paraId="0F6803F5" w14:textId="77777777" w:rsidR="007D3614" w:rsidRPr="000A03F9" w:rsidRDefault="00693E10" w:rsidP="00D35D41">
      <w:pPr>
        <w:ind w:right="-2"/>
        <w:rPr>
          <w:bCs/>
          <w:szCs w:val="22"/>
        </w:rPr>
      </w:pPr>
      <w:r w:rsidRPr="000A03F9">
        <w:rPr>
          <w:bCs/>
          <w:szCs w:val="22"/>
        </w:rPr>
        <w:t>2.2 Kontrollera det flytande läkemedlet i sprutan för att säkerställa att den är klar och färglös (Figur C).</w:t>
      </w:r>
    </w:p>
    <w:p w14:paraId="246C7A37" w14:textId="77777777" w:rsidR="007D3614" w:rsidRPr="000A03F9" w:rsidRDefault="00693E10" w:rsidP="00D35D41">
      <w:pPr>
        <w:ind w:left="567" w:right="-2" w:hanging="283"/>
        <w:rPr>
          <w:bCs/>
          <w:szCs w:val="22"/>
        </w:rPr>
      </w:pPr>
      <w:r w:rsidRPr="000A03F9">
        <w:rPr>
          <w:bCs/>
          <w:szCs w:val="22"/>
        </w:rPr>
        <w:t>•</w:t>
      </w:r>
      <w:r w:rsidRPr="000A03F9">
        <w:rPr>
          <w:bCs/>
          <w:szCs w:val="22"/>
        </w:rPr>
        <w:tab/>
        <w:t xml:space="preserve">Använd </w:t>
      </w:r>
      <w:r w:rsidRPr="000A03F9">
        <w:rPr>
          <w:b/>
          <w:bCs/>
          <w:szCs w:val="22"/>
        </w:rPr>
        <w:t>inte</w:t>
      </w:r>
      <w:r w:rsidRPr="000A03F9">
        <w:rPr>
          <w:bCs/>
          <w:szCs w:val="22"/>
        </w:rPr>
        <w:t xml:space="preserve"> sprutan och kontakta hälso- och sjukvårdspersonal eller apotekspersonal om vätskan är grumlig, missfärgad eller har flagor eller partiklar i sig.</w:t>
      </w:r>
    </w:p>
    <w:p w14:paraId="709949E6" w14:textId="77777777" w:rsidR="007D3614" w:rsidRPr="000A03F9" w:rsidRDefault="00693E10" w:rsidP="00D35D41">
      <w:pPr>
        <w:tabs>
          <w:tab w:val="left" w:pos="1134"/>
        </w:tabs>
        <w:ind w:left="1134" w:right="-2" w:hanging="567"/>
        <w:rPr>
          <w:bCs/>
          <w:szCs w:val="22"/>
        </w:rPr>
      </w:pPr>
      <w:r w:rsidRPr="000A03F9">
        <w:rPr>
          <w:bCs/>
          <w:noProof/>
          <w:szCs w:val="22"/>
          <w:lang w:eastAsia="zh-CN"/>
        </w:rPr>
        <mc:AlternateContent>
          <mc:Choice Requires="wps">
            <w:drawing>
              <wp:anchor distT="0" distB="0" distL="114300" distR="114300" simplePos="0" relativeHeight="251686912" behindDoc="0" locked="0" layoutInCell="1" allowOverlap="1" wp14:anchorId="330519B3" wp14:editId="65B7A9AA">
                <wp:simplePos x="0" y="0"/>
                <wp:positionH relativeFrom="column">
                  <wp:posOffset>1178536</wp:posOffset>
                </wp:positionH>
                <wp:positionV relativeFrom="paragraph">
                  <wp:posOffset>158223</wp:posOffset>
                </wp:positionV>
                <wp:extent cx="1405890" cy="499709"/>
                <wp:effectExtent l="0" t="0" r="3810" b="0"/>
                <wp:wrapNone/>
                <wp:docPr id="384" name="Textfeld 3"/>
                <wp:cNvGraphicFramePr/>
                <a:graphic xmlns:a="http://schemas.openxmlformats.org/drawingml/2006/main">
                  <a:graphicData uri="http://schemas.microsoft.com/office/word/2010/wordprocessingShape">
                    <wps:wsp>
                      <wps:cNvSpPr txBox="1"/>
                      <wps:spPr>
                        <a:xfrm>
                          <a:off x="0" y="0"/>
                          <a:ext cx="1405890" cy="499709"/>
                        </a:xfrm>
                        <a:prstGeom prst="rect">
                          <a:avLst/>
                        </a:prstGeom>
                        <a:solidFill>
                          <a:sysClr val="window" lastClr="FFFFFF"/>
                        </a:solidFill>
                        <a:ln w="6350">
                          <a:noFill/>
                        </a:ln>
                      </wps:spPr>
                      <wps:txbx>
                        <w:txbxContent>
                          <w:p w14:paraId="4A0C8486" w14:textId="77777777" w:rsidR="0021384D" w:rsidRDefault="0021384D">
                            <w:pPr>
                              <w:jc w:val="center"/>
                            </w:pPr>
                            <w:r>
                              <w:rPr>
                                <w:bCs/>
                                <w:szCs w:val="22"/>
                              </w:rPr>
                              <w:t>Kontrollera utgångsdatum och flytande läkemedel</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30519B3" id="_x0000_s1052" type="#_x0000_t202" style="position:absolute;left:0;text-align:left;margin-left:92.8pt;margin-top:12.45pt;width:110.7pt;height:39.3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" fillcolor="window" stroked="f" strokeweight=".5pt">
                <v:textbox inset="1mm,0,1mm,0">
                  <w:txbxContent>
                    <w:p w14:paraId="4A0C8486" w14:textId="77777777" w:rsidR="0021384D" w:rsidRDefault="0021384D">
                      <w:pPr>
                        <w:jc w:val="center"/>
                      </w:pPr>
                      <w:r>
                        <w:rPr>
                          <w:bCs/>
                          <w:szCs w:val="22"/>
                        </w:rPr>
                        <w:t>Kontrollera utgångsdatum och flytande läkemedel</w:t>
                      </w:r>
                    </w:p>
                  </w:txbxContent>
                </v:textbox>
              </v:shape>
            </w:pict>
          </mc:Fallback>
        </mc:AlternateContent>
      </w:r>
    </w:p>
    <w:p w14:paraId="43B4E60E" w14:textId="77777777" w:rsidR="007D3614" w:rsidRPr="000A03F9" w:rsidRDefault="00693E10" w:rsidP="00D35D41">
      <w:pPr>
        <w:ind w:left="567" w:right="-2" w:hanging="567"/>
        <w:rPr>
          <w:bCs/>
          <w:szCs w:val="22"/>
        </w:rPr>
      </w:pPr>
      <w:r w:rsidRPr="000A03F9">
        <w:rPr>
          <w:bCs/>
          <w:noProof/>
          <w:szCs w:val="22"/>
          <w:lang w:eastAsia="zh-CN"/>
        </w:rPr>
        <mc:AlternateContent>
          <mc:Choice Requires="wps">
            <w:drawing>
              <wp:anchor distT="0" distB="0" distL="114300" distR="114300" simplePos="0" relativeHeight="251685888" behindDoc="0" locked="0" layoutInCell="1" allowOverlap="1" wp14:anchorId="51F4BD17" wp14:editId="35070F7F">
                <wp:simplePos x="0" y="0"/>
                <wp:positionH relativeFrom="column">
                  <wp:posOffset>438150</wp:posOffset>
                </wp:positionH>
                <wp:positionV relativeFrom="paragraph">
                  <wp:posOffset>1159815</wp:posOffset>
                </wp:positionV>
                <wp:extent cx="1129030" cy="241300"/>
                <wp:effectExtent l="0" t="0" r="0" b="6350"/>
                <wp:wrapNone/>
                <wp:docPr id="1349225183" name="Textfeld 3"/>
                <wp:cNvGraphicFramePr/>
                <a:graphic xmlns:a="http://schemas.openxmlformats.org/drawingml/2006/main">
                  <a:graphicData uri="http://schemas.microsoft.com/office/word/2010/wordprocessingShape">
                    <wps:wsp>
                      <wps:cNvSpPr txBox="1"/>
                      <wps:spPr>
                        <a:xfrm>
                          <a:off x="0" y="0"/>
                          <a:ext cx="1129030" cy="241300"/>
                        </a:xfrm>
                        <a:prstGeom prst="rect">
                          <a:avLst/>
                        </a:prstGeom>
                        <a:solidFill>
                          <a:sysClr val="window" lastClr="FFFFFF"/>
                        </a:solidFill>
                        <a:ln w="6350">
                          <a:noFill/>
                        </a:ln>
                      </wps:spPr>
                      <wps:txbx>
                        <w:txbxContent>
                          <w:p w14:paraId="36AD1A3F" w14:textId="77777777" w:rsidR="0021384D" w:rsidRDefault="0021384D">
                            <w:pPr>
                              <w:jc w:val="center"/>
                            </w:pPr>
                            <w:r>
                              <w:t>EXP: MM/YYY</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1F4BD17" id="_x0000_s1053" type="#_x0000_t202" style="position:absolute;left:0;text-align:left;margin-left:34.5pt;margin-top:91.3pt;width:88.9pt;height:1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" fillcolor="window" stroked="f" strokeweight=".5pt">
                <v:textbox inset="1mm,0,1mm,0">
                  <w:txbxContent>
                    <w:p w14:paraId="36AD1A3F" w14:textId="77777777" w:rsidR="0021384D" w:rsidRDefault="0021384D">
                      <w:pPr>
                        <w:jc w:val="center"/>
                      </w:pPr>
                      <w:r>
                        <w:t>EXP: MM/YYY</w:t>
                      </w:r>
                    </w:p>
                  </w:txbxContent>
                </v:textbox>
              </v:shape>
            </w:pict>
          </mc:Fallback>
        </mc:AlternateContent>
      </w:r>
      <w:r w:rsidRPr="000A03F9">
        <w:rPr>
          <w:bCs/>
          <w:szCs w:val="22"/>
        </w:rPr>
        <w:tab/>
      </w:r>
      <w:r w:rsidRPr="000A03F9">
        <w:rPr>
          <w:noProof/>
          <w:szCs w:val="22"/>
          <w:lang w:eastAsia="zh-CN"/>
        </w:rPr>
        <w:drawing>
          <wp:inline distT="0" distB="0" distL="0" distR="0" wp14:anchorId="6AEA4371" wp14:editId="382A2AC1">
            <wp:extent cx="1908000" cy="1777909"/>
            <wp:effectExtent l="0" t="0" r="0" b="0"/>
            <wp:docPr id="1349225182" name="Picture 1349225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1908000" cy="1777909"/>
                    </a:xfrm>
                    <a:prstGeom prst="rect">
                      <a:avLst/>
                    </a:prstGeom>
                  </pic:spPr>
                </pic:pic>
              </a:graphicData>
            </a:graphic>
          </wp:inline>
        </w:drawing>
      </w:r>
    </w:p>
    <w:p w14:paraId="0DEA7756" w14:textId="77777777" w:rsidR="007D3614" w:rsidRPr="000A03F9" w:rsidRDefault="00693E10" w:rsidP="00D35D41">
      <w:pPr>
        <w:ind w:left="567" w:right="-2" w:hanging="567"/>
        <w:rPr>
          <w:bCs/>
          <w:szCs w:val="22"/>
        </w:rPr>
      </w:pPr>
      <w:r w:rsidRPr="000A03F9">
        <w:rPr>
          <w:bCs/>
          <w:szCs w:val="22"/>
        </w:rPr>
        <w:tab/>
        <w:t>Figur C</w:t>
      </w:r>
    </w:p>
    <w:p w14:paraId="76F0E652" w14:textId="77777777" w:rsidR="007D3614" w:rsidRPr="000A03F9" w:rsidRDefault="007D3614" w:rsidP="00D35D41">
      <w:pPr>
        <w:ind w:left="567" w:right="-2" w:hanging="567"/>
        <w:rPr>
          <w:bCs/>
          <w:szCs w:val="22"/>
        </w:rPr>
      </w:pPr>
    </w:p>
    <w:p w14:paraId="12C0CDF4" w14:textId="77777777" w:rsidR="007D3614" w:rsidRPr="000A03F9" w:rsidRDefault="00693E10" w:rsidP="00D35D41">
      <w:pPr>
        <w:ind w:left="567" w:right="-2" w:hanging="567"/>
        <w:rPr>
          <w:bCs/>
          <w:szCs w:val="22"/>
        </w:rPr>
      </w:pPr>
      <w:r w:rsidRPr="000A03F9">
        <w:rPr>
          <w:bCs/>
          <w:szCs w:val="22"/>
        </w:rPr>
        <w:tab/>
      </w:r>
      <w:r w:rsidRPr="000A03F9">
        <w:rPr>
          <w:b/>
          <w:bCs/>
          <w:szCs w:val="22"/>
        </w:rPr>
        <w:t xml:space="preserve">STEG 3: </w:t>
      </w:r>
      <w:r w:rsidRPr="000A03F9">
        <w:rPr>
          <w:rFonts w:eastAsia="SimSun"/>
          <w:b/>
          <w:bCs/>
          <w:szCs w:val="22"/>
          <w:lang w:eastAsia="en-GB"/>
        </w:rPr>
        <w:t>Förbered material och tvätta händerna</w:t>
      </w:r>
    </w:p>
    <w:p w14:paraId="09A9CE5A" w14:textId="77777777" w:rsidR="007D3614" w:rsidRPr="000A03F9" w:rsidRDefault="007D3614" w:rsidP="00D35D41">
      <w:pPr>
        <w:ind w:right="-2"/>
        <w:rPr>
          <w:bCs/>
          <w:szCs w:val="22"/>
        </w:rPr>
      </w:pPr>
    </w:p>
    <w:p w14:paraId="525E1BD3" w14:textId="77777777" w:rsidR="007D3614" w:rsidRPr="000A03F9" w:rsidRDefault="00693E10" w:rsidP="00D35D41">
      <w:pPr>
        <w:ind w:right="-2"/>
        <w:rPr>
          <w:bCs/>
          <w:szCs w:val="22"/>
        </w:rPr>
      </w:pPr>
      <w:r w:rsidRPr="000A03F9">
        <w:rPr>
          <w:bCs/>
          <w:szCs w:val="22"/>
        </w:rPr>
        <w:t xml:space="preserve">3.1 </w:t>
      </w:r>
      <w:r w:rsidRPr="000A03F9">
        <w:rPr>
          <w:color w:val="000000"/>
          <w:szCs w:val="22"/>
        </w:rPr>
        <w:t>Lägg fram följande saker på en ren, plan yta</w:t>
      </w:r>
      <w:r w:rsidRPr="000A03F9">
        <w:rPr>
          <w:bCs/>
          <w:szCs w:val="22"/>
        </w:rPr>
        <w:t xml:space="preserve"> (se Figur D):</w:t>
      </w:r>
    </w:p>
    <w:p w14:paraId="7F5E5247" w14:textId="77777777" w:rsidR="007D3614" w:rsidRPr="000A03F9" w:rsidRDefault="007D3614" w:rsidP="00D35D41">
      <w:pPr>
        <w:ind w:right="-2"/>
        <w:rPr>
          <w:bCs/>
          <w:szCs w:val="22"/>
        </w:rPr>
      </w:pPr>
    </w:p>
    <w:p w14:paraId="60876BD2"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1 förfylld spruta för engångsbruk och spritsudd.</w:t>
      </w:r>
    </w:p>
    <w:p w14:paraId="46404535"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1 bomullstuss eller kompress (medföljer inte).</w:t>
      </w:r>
    </w:p>
    <w:p w14:paraId="2AABEE01" w14:textId="77777777" w:rsidR="007D3614" w:rsidRPr="000A03F9" w:rsidRDefault="00693E10" w:rsidP="00982D6C">
      <w:pPr>
        <w:numPr>
          <w:ilvl w:val="0"/>
          <w:numId w:val="55"/>
        </w:numPr>
        <w:tabs>
          <w:tab w:val="left" w:pos="1134"/>
        </w:tabs>
        <w:ind w:left="1134" w:right="-2" w:hanging="567"/>
        <w:rPr>
          <w:bCs/>
          <w:szCs w:val="22"/>
        </w:rPr>
      </w:pPr>
      <w:r w:rsidRPr="000A03F9">
        <w:rPr>
          <w:rFonts w:eastAsia="OfficinaSansLT-Book"/>
          <w:szCs w:val="22"/>
          <w:bdr w:val="nil"/>
        </w:rPr>
        <w:t>Punkteringssäker avfallsbehållare för använda nålar</w:t>
      </w:r>
      <w:r w:rsidRPr="000A03F9">
        <w:rPr>
          <w:bCs/>
          <w:szCs w:val="22"/>
        </w:rPr>
        <w:t xml:space="preserve"> (medföljer inte). Se Steg 9</w:t>
      </w:r>
    </w:p>
    <w:p w14:paraId="20D6577C" w14:textId="77777777" w:rsidR="007D3614" w:rsidRPr="000A03F9" w:rsidRDefault="00693E10" w:rsidP="00D35D41">
      <w:pPr>
        <w:tabs>
          <w:tab w:val="left" w:pos="993"/>
        </w:tabs>
        <w:ind w:right="-2"/>
        <w:rPr>
          <w:bCs/>
          <w:szCs w:val="22"/>
        </w:rPr>
      </w:pPr>
      <w:r w:rsidRPr="000A03F9">
        <w:rPr>
          <w:noProof/>
          <w:szCs w:val="22"/>
          <w:lang w:eastAsia="zh-CN"/>
        </w:rPr>
        <w:drawing>
          <wp:inline distT="0" distB="0" distL="0" distR="0" wp14:anchorId="44B70CBF" wp14:editId="3D70E509">
            <wp:extent cx="2340000" cy="1018745"/>
            <wp:effectExtent l="0" t="0" r="3175"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340000" cy="1018745"/>
                    </a:xfrm>
                    <a:prstGeom prst="rect">
                      <a:avLst/>
                    </a:prstGeom>
                  </pic:spPr>
                </pic:pic>
              </a:graphicData>
            </a:graphic>
          </wp:inline>
        </w:drawing>
      </w:r>
    </w:p>
    <w:p w14:paraId="59E6EF96" w14:textId="77777777" w:rsidR="007D3614" w:rsidRPr="000A03F9" w:rsidRDefault="00693E10" w:rsidP="00D35D41">
      <w:pPr>
        <w:tabs>
          <w:tab w:val="left" w:pos="993"/>
        </w:tabs>
        <w:ind w:right="-2"/>
        <w:rPr>
          <w:b/>
          <w:bCs/>
          <w:szCs w:val="22"/>
        </w:rPr>
      </w:pPr>
      <w:r w:rsidRPr="000A03F9">
        <w:rPr>
          <w:bCs/>
          <w:szCs w:val="22"/>
        </w:rPr>
        <w:tab/>
        <w:t>Figur D</w:t>
      </w:r>
    </w:p>
    <w:p w14:paraId="0B822889" w14:textId="77777777" w:rsidR="007D3614" w:rsidRPr="000A03F9" w:rsidRDefault="007D3614" w:rsidP="00D35D41">
      <w:pPr>
        <w:ind w:right="-2"/>
        <w:rPr>
          <w:bCs/>
          <w:szCs w:val="22"/>
        </w:rPr>
      </w:pPr>
    </w:p>
    <w:p w14:paraId="1B59B77C" w14:textId="77777777" w:rsidR="007D3614" w:rsidRPr="000A03F9" w:rsidRDefault="007D3614" w:rsidP="00D35D41">
      <w:pPr>
        <w:ind w:right="-2"/>
        <w:rPr>
          <w:bCs/>
          <w:szCs w:val="22"/>
        </w:rPr>
      </w:pPr>
    </w:p>
    <w:p w14:paraId="5BE0CDDD" w14:textId="77777777" w:rsidR="007D3614" w:rsidRPr="000A03F9" w:rsidRDefault="00693E10" w:rsidP="00D35D41">
      <w:pPr>
        <w:ind w:right="-2"/>
        <w:rPr>
          <w:bCs/>
          <w:szCs w:val="22"/>
        </w:rPr>
      </w:pPr>
      <w:r w:rsidRPr="000A03F9">
        <w:rPr>
          <w:bCs/>
          <w:szCs w:val="22"/>
        </w:rPr>
        <w:t>3.2 Tvätta och torka händerna (se Figur E).</w:t>
      </w:r>
    </w:p>
    <w:p w14:paraId="5A466B81" w14:textId="77777777" w:rsidR="007D3614" w:rsidRPr="000A03F9" w:rsidRDefault="007D3614" w:rsidP="00D35D41">
      <w:pPr>
        <w:ind w:right="-2"/>
        <w:rPr>
          <w:bCs/>
          <w:szCs w:val="22"/>
        </w:rPr>
      </w:pPr>
    </w:p>
    <w:p w14:paraId="5A9713FF" w14:textId="77777777" w:rsidR="007D3614" w:rsidRPr="000A03F9" w:rsidRDefault="00693E10" w:rsidP="00D35D41">
      <w:pPr>
        <w:tabs>
          <w:tab w:val="left" w:pos="993"/>
        </w:tabs>
        <w:ind w:right="-2"/>
        <w:rPr>
          <w:bCs/>
          <w:szCs w:val="22"/>
        </w:rPr>
      </w:pPr>
      <w:r w:rsidRPr="000A03F9">
        <w:rPr>
          <w:bCs/>
          <w:szCs w:val="22"/>
        </w:rPr>
        <w:tab/>
      </w:r>
      <w:r w:rsidRPr="000A03F9">
        <w:rPr>
          <w:noProof/>
          <w:szCs w:val="22"/>
          <w:lang w:eastAsia="zh-CN"/>
        </w:rPr>
        <w:drawing>
          <wp:inline distT="0" distB="0" distL="0" distR="0" wp14:anchorId="2F0F6875" wp14:editId="7D271057">
            <wp:extent cx="1915064" cy="1578294"/>
            <wp:effectExtent l="0" t="0" r="9525" b="3175"/>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919257" cy="1581750"/>
                    </a:xfrm>
                    <a:prstGeom prst="rect">
                      <a:avLst/>
                    </a:prstGeom>
                  </pic:spPr>
                </pic:pic>
              </a:graphicData>
            </a:graphic>
          </wp:inline>
        </w:drawing>
      </w:r>
    </w:p>
    <w:p w14:paraId="70E6F932" w14:textId="77777777" w:rsidR="007D3614" w:rsidRPr="000A03F9" w:rsidRDefault="00693E10" w:rsidP="00D35D41">
      <w:pPr>
        <w:tabs>
          <w:tab w:val="left" w:pos="993"/>
        </w:tabs>
        <w:ind w:right="-2"/>
        <w:rPr>
          <w:bCs/>
          <w:szCs w:val="22"/>
        </w:rPr>
      </w:pPr>
      <w:r w:rsidRPr="000A03F9">
        <w:rPr>
          <w:bCs/>
          <w:szCs w:val="22"/>
        </w:rPr>
        <w:tab/>
        <w:t>Figur E</w:t>
      </w:r>
    </w:p>
    <w:p w14:paraId="67F2F204" w14:textId="77777777" w:rsidR="007D3614" w:rsidRPr="000A03F9" w:rsidRDefault="007D3614" w:rsidP="00D35D41">
      <w:pPr>
        <w:numPr>
          <w:ilvl w:val="12"/>
          <w:numId w:val="0"/>
        </w:numPr>
        <w:ind w:right="-2"/>
        <w:rPr>
          <w:b/>
          <w:szCs w:val="22"/>
          <w:u w:val="single"/>
        </w:rPr>
      </w:pPr>
    </w:p>
    <w:p w14:paraId="6E3B7138" w14:textId="77777777" w:rsidR="007D3614" w:rsidRPr="000A03F9" w:rsidRDefault="00693E10" w:rsidP="00D35D41">
      <w:pPr>
        <w:numPr>
          <w:ilvl w:val="12"/>
          <w:numId w:val="0"/>
        </w:numPr>
        <w:ind w:right="-2"/>
        <w:rPr>
          <w:b/>
          <w:szCs w:val="22"/>
          <w:u w:val="single"/>
        </w:rPr>
      </w:pPr>
      <w:r w:rsidRPr="000A03F9">
        <w:rPr>
          <w:b/>
          <w:szCs w:val="22"/>
          <w:u w:val="single"/>
        </w:rPr>
        <w:t xml:space="preserve">Injicera </w:t>
      </w:r>
      <w:r w:rsidR="00D52428">
        <w:rPr>
          <w:b/>
          <w:szCs w:val="22"/>
          <w:u w:val="single"/>
        </w:rPr>
        <w:t>Libmyris</w:t>
      </w:r>
      <w:r w:rsidRPr="000A03F9">
        <w:rPr>
          <w:b/>
          <w:szCs w:val="22"/>
          <w:u w:val="single"/>
        </w:rPr>
        <w:t xml:space="preserve"> förfylld spruta</w:t>
      </w:r>
    </w:p>
    <w:p w14:paraId="79737584" w14:textId="77777777" w:rsidR="007D3614" w:rsidRPr="000A03F9" w:rsidRDefault="007D3614" w:rsidP="00D35D41">
      <w:pPr>
        <w:autoSpaceDE w:val="0"/>
        <w:autoSpaceDN w:val="0"/>
        <w:adjustRightInd w:val="0"/>
        <w:rPr>
          <w:rFonts w:eastAsia="SimSun"/>
          <w:b/>
          <w:bCs/>
          <w:szCs w:val="22"/>
          <w:lang w:eastAsia="en-GB"/>
        </w:rPr>
      </w:pPr>
    </w:p>
    <w:p w14:paraId="5D7032AD"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4: Välj och rengör injektionsställe</w:t>
      </w:r>
    </w:p>
    <w:p w14:paraId="3454FC14" w14:textId="77777777" w:rsidR="007D3614" w:rsidRPr="000A03F9" w:rsidRDefault="007D3614" w:rsidP="00D35D41">
      <w:pPr>
        <w:tabs>
          <w:tab w:val="left" w:pos="993"/>
        </w:tabs>
        <w:ind w:right="-2"/>
        <w:rPr>
          <w:bCs/>
          <w:szCs w:val="22"/>
        </w:rPr>
      </w:pPr>
    </w:p>
    <w:p w14:paraId="3B574DF4" w14:textId="77777777" w:rsidR="007D3614" w:rsidRPr="000A03F9" w:rsidRDefault="00693E10" w:rsidP="00D35D41">
      <w:pPr>
        <w:tabs>
          <w:tab w:val="left" w:pos="993"/>
        </w:tabs>
        <w:ind w:right="-2"/>
        <w:rPr>
          <w:bCs/>
          <w:szCs w:val="22"/>
        </w:rPr>
      </w:pPr>
      <w:r w:rsidRPr="000A03F9">
        <w:rPr>
          <w:bCs/>
          <w:szCs w:val="22"/>
        </w:rPr>
        <w:t>4.1 Välj ett injektionsställe (se Figur F):</w:t>
      </w:r>
    </w:p>
    <w:p w14:paraId="1F565672"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På framsidan av låren, eller</w:t>
      </w:r>
    </w:p>
    <w:p w14:paraId="4E3F0DDC"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Buken (magen) minst 5 cm från naveln.</w:t>
      </w:r>
    </w:p>
    <w:p w14:paraId="64037E79"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Som inte är detsamma som ditt senaste injektionsställe (minst 3 cm från det senaste injektionsstället).</w:t>
      </w:r>
    </w:p>
    <w:p w14:paraId="7517C1B8" w14:textId="77777777" w:rsidR="007D3614" w:rsidRPr="000A03F9" w:rsidRDefault="007D3614" w:rsidP="00D35D41">
      <w:pPr>
        <w:tabs>
          <w:tab w:val="left" w:pos="993"/>
        </w:tabs>
        <w:ind w:right="-2"/>
        <w:rPr>
          <w:bCs/>
          <w:szCs w:val="22"/>
        </w:rPr>
      </w:pPr>
    </w:p>
    <w:p w14:paraId="2B6FA0EA" w14:textId="77777777" w:rsidR="007D3614" w:rsidRPr="000A03F9" w:rsidRDefault="00693E10" w:rsidP="00D35D41">
      <w:pPr>
        <w:tabs>
          <w:tab w:val="left" w:pos="993"/>
        </w:tabs>
        <w:ind w:right="-2"/>
        <w:rPr>
          <w:bCs/>
          <w:szCs w:val="22"/>
        </w:rPr>
      </w:pPr>
      <w:r w:rsidRPr="000A03F9">
        <w:rPr>
          <w:szCs w:val="22"/>
        </w:rPr>
        <w:t xml:space="preserve">4.2 </w:t>
      </w:r>
      <w:r w:rsidRPr="000A03F9">
        <w:rPr>
          <w:color w:val="000000"/>
          <w:szCs w:val="22"/>
        </w:rPr>
        <w:t>Torka av injektionsstället med spritsudden i en cirkelrörelse</w:t>
      </w:r>
      <w:r w:rsidRPr="000A03F9">
        <w:rPr>
          <w:bCs/>
          <w:szCs w:val="22"/>
        </w:rPr>
        <w:t xml:space="preserve"> (se Figur G).</w:t>
      </w:r>
    </w:p>
    <w:p w14:paraId="747CE83A"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Injicera inte genom kläder.</w:t>
      </w:r>
    </w:p>
    <w:p w14:paraId="76E5F440"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Injicera inte i hud som är öm, har blåmärke, är röd, hård, ärrad, har bristningar eller i områden med psoriasis. </w:t>
      </w:r>
    </w:p>
    <w:p w14:paraId="6ED82CC4" w14:textId="77777777" w:rsidR="007D3614" w:rsidRPr="000A03F9" w:rsidRDefault="007D3614" w:rsidP="00D35D41">
      <w:pPr>
        <w:ind w:left="567" w:right="-2" w:hanging="567"/>
        <w:rPr>
          <w:bCs/>
          <w:szCs w:val="22"/>
        </w:rPr>
      </w:pPr>
    </w:p>
    <w:p w14:paraId="763A3C3B" w14:textId="77777777" w:rsidR="007D3614" w:rsidRPr="000A03F9" w:rsidRDefault="00693E10" w:rsidP="00D35D41">
      <w:pPr>
        <w:ind w:left="567" w:right="-2" w:hanging="567"/>
        <w:rPr>
          <w:bCs/>
          <w:szCs w:val="22"/>
        </w:rPr>
      </w:pPr>
      <w:r w:rsidRPr="000A03F9">
        <w:rPr>
          <w:bCs/>
          <w:szCs w:val="22"/>
        </w:rPr>
        <w:tab/>
      </w:r>
      <w:r w:rsidRPr="000A03F9">
        <w:rPr>
          <w:noProof/>
          <w:szCs w:val="22"/>
          <w:lang w:eastAsia="zh-CN"/>
        </w:rPr>
        <w:drawing>
          <wp:inline distT="0" distB="0" distL="0" distR="0" wp14:anchorId="5EAAD084" wp14:editId="5A0E3BFB">
            <wp:extent cx="1457864" cy="1797586"/>
            <wp:effectExtent l="0" t="0" r="9525" b="0"/>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466029" cy="1807654"/>
                    </a:xfrm>
                    <a:prstGeom prst="rect">
                      <a:avLst/>
                    </a:prstGeom>
                  </pic:spPr>
                </pic:pic>
              </a:graphicData>
            </a:graphic>
          </wp:inline>
        </w:drawing>
      </w:r>
    </w:p>
    <w:p w14:paraId="3325AC54" w14:textId="77777777" w:rsidR="007D3614" w:rsidRPr="000A03F9" w:rsidRDefault="00693E10" w:rsidP="00D35D41">
      <w:pPr>
        <w:ind w:left="567" w:right="-2" w:hanging="567"/>
        <w:rPr>
          <w:bCs/>
          <w:szCs w:val="22"/>
        </w:rPr>
      </w:pPr>
      <w:r w:rsidRPr="000A03F9">
        <w:rPr>
          <w:bCs/>
          <w:szCs w:val="22"/>
        </w:rPr>
        <w:tab/>
        <w:t>Figur F</w:t>
      </w:r>
    </w:p>
    <w:p w14:paraId="4750E6F6" w14:textId="77777777" w:rsidR="007D3614" w:rsidRPr="000A03F9" w:rsidRDefault="007D3614" w:rsidP="00D35D41">
      <w:pPr>
        <w:ind w:left="567" w:right="-2" w:hanging="567"/>
        <w:rPr>
          <w:bCs/>
          <w:szCs w:val="22"/>
        </w:rPr>
      </w:pPr>
    </w:p>
    <w:p w14:paraId="05B93A0C" w14:textId="77777777" w:rsidR="007D3614" w:rsidRPr="000A03F9" w:rsidRDefault="00693E10" w:rsidP="00D35D41">
      <w:pPr>
        <w:ind w:left="567" w:right="-2" w:hanging="567"/>
        <w:rPr>
          <w:bCs/>
          <w:szCs w:val="22"/>
        </w:rPr>
      </w:pPr>
      <w:r w:rsidRPr="000A03F9">
        <w:rPr>
          <w:bCs/>
          <w:szCs w:val="22"/>
        </w:rPr>
        <w:tab/>
      </w:r>
      <w:r w:rsidRPr="000A03F9">
        <w:rPr>
          <w:noProof/>
          <w:szCs w:val="22"/>
          <w:lang w:eastAsia="zh-CN"/>
        </w:rPr>
        <w:drawing>
          <wp:inline distT="0" distB="0" distL="0" distR="0" wp14:anchorId="6F1FF8D4" wp14:editId="3899C564">
            <wp:extent cx="1440611" cy="811247"/>
            <wp:effectExtent l="0" t="0" r="7620" b="8255"/>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1456975" cy="820462"/>
                    </a:xfrm>
                    <a:prstGeom prst="rect">
                      <a:avLst/>
                    </a:prstGeom>
                  </pic:spPr>
                </pic:pic>
              </a:graphicData>
            </a:graphic>
          </wp:inline>
        </w:drawing>
      </w:r>
    </w:p>
    <w:p w14:paraId="2DF48732" w14:textId="77777777" w:rsidR="007D3614" w:rsidRPr="000A03F9" w:rsidRDefault="00693E10" w:rsidP="00D35D41">
      <w:pPr>
        <w:ind w:left="567" w:right="-2" w:hanging="567"/>
        <w:rPr>
          <w:bCs/>
          <w:szCs w:val="22"/>
        </w:rPr>
      </w:pPr>
      <w:r w:rsidRPr="000A03F9">
        <w:rPr>
          <w:bCs/>
          <w:szCs w:val="22"/>
        </w:rPr>
        <w:tab/>
        <w:t>Figur G</w:t>
      </w:r>
    </w:p>
    <w:p w14:paraId="18F362C8" w14:textId="77777777" w:rsidR="007D3614" w:rsidRPr="000A03F9" w:rsidRDefault="007D3614" w:rsidP="00D35D41">
      <w:pPr>
        <w:ind w:right="-2"/>
        <w:rPr>
          <w:bCs/>
          <w:szCs w:val="22"/>
        </w:rPr>
      </w:pPr>
    </w:p>
    <w:p w14:paraId="4C214F6C"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5: Ta bort nålskyddet</w:t>
      </w:r>
    </w:p>
    <w:p w14:paraId="34F0C7FD" w14:textId="77777777" w:rsidR="007D3614" w:rsidRPr="000A03F9" w:rsidRDefault="007D3614" w:rsidP="00D35D41">
      <w:pPr>
        <w:ind w:right="-2"/>
        <w:rPr>
          <w:bCs/>
          <w:szCs w:val="22"/>
        </w:rPr>
      </w:pPr>
    </w:p>
    <w:p w14:paraId="14350204" w14:textId="77777777" w:rsidR="007D3614" w:rsidRPr="000A03F9" w:rsidRDefault="00693E10" w:rsidP="00D35D41">
      <w:pPr>
        <w:ind w:right="-2"/>
        <w:rPr>
          <w:bCs/>
          <w:szCs w:val="22"/>
        </w:rPr>
      </w:pPr>
      <w:r w:rsidRPr="000A03F9">
        <w:rPr>
          <w:bCs/>
          <w:szCs w:val="22"/>
        </w:rPr>
        <w:t xml:space="preserve">5.1 </w:t>
      </w:r>
      <w:r w:rsidRPr="000A03F9">
        <w:rPr>
          <w:color w:val="000000"/>
          <w:szCs w:val="22"/>
        </w:rPr>
        <w:t>Håll den förfyllda sprutan i en hand</w:t>
      </w:r>
      <w:r w:rsidRPr="000A03F9">
        <w:rPr>
          <w:bCs/>
          <w:szCs w:val="22"/>
        </w:rPr>
        <w:t xml:space="preserve"> (se Figur H).</w:t>
      </w:r>
    </w:p>
    <w:p w14:paraId="509B0368" w14:textId="77777777" w:rsidR="007D3614" w:rsidRPr="000A03F9" w:rsidRDefault="007D3614" w:rsidP="00D35D41">
      <w:pPr>
        <w:autoSpaceDE w:val="0"/>
        <w:autoSpaceDN w:val="0"/>
        <w:adjustRightInd w:val="0"/>
        <w:rPr>
          <w:rFonts w:eastAsia="SimSun"/>
          <w:szCs w:val="22"/>
          <w:lang w:eastAsia="en-GB"/>
        </w:rPr>
      </w:pPr>
    </w:p>
    <w:p w14:paraId="65DE9036" w14:textId="77777777" w:rsidR="007D3614" w:rsidRPr="000A03F9" w:rsidRDefault="00693E10" w:rsidP="00D35D41">
      <w:pPr>
        <w:ind w:right="-2"/>
        <w:rPr>
          <w:bCs/>
          <w:szCs w:val="22"/>
        </w:rPr>
      </w:pPr>
      <w:r w:rsidRPr="000A03F9">
        <w:rPr>
          <w:bCs/>
          <w:szCs w:val="22"/>
        </w:rPr>
        <w:t xml:space="preserve">5.2 </w:t>
      </w:r>
      <w:r w:rsidRPr="000A03F9">
        <w:rPr>
          <w:color w:val="000000"/>
          <w:szCs w:val="22"/>
        </w:rPr>
        <w:t>Dra försiktigt av nålskyddet rakt ut med den andra handen</w:t>
      </w:r>
      <w:r w:rsidRPr="000A03F9">
        <w:rPr>
          <w:bCs/>
          <w:szCs w:val="22"/>
        </w:rPr>
        <w:t xml:space="preserve"> (se Figur H).</w:t>
      </w:r>
    </w:p>
    <w:p w14:paraId="264F42E2" w14:textId="77777777" w:rsidR="007D3614" w:rsidRPr="000A03F9" w:rsidRDefault="00693E10" w:rsidP="00982D6C">
      <w:pPr>
        <w:numPr>
          <w:ilvl w:val="0"/>
          <w:numId w:val="55"/>
        </w:numPr>
        <w:tabs>
          <w:tab w:val="left" w:pos="1134"/>
        </w:tabs>
        <w:ind w:left="1134" w:right="-2" w:hanging="567"/>
        <w:rPr>
          <w:bCs/>
          <w:szCs w:val="22"/>
        </w:rPr>
      </w:pPr>
      <w:r w:rsidRPr="000A03F9">
        <w:rPr>
          <w:color w:val="000000"/>
          <w:szCs w:val="22"/>
        </w:rPr>
        <w:t>Kasta nålskyddet.</w:t>
      </w:r>
    </w:p>
    <w:p w14:paraId="49C594B8" w14:textId="77777777" w:rsidR="007D3614" w:rsidRPr="000A03F9" w:rsidRDefault="00693E10" w:rsidP="00982D6C">
      <w:pPr>
        <w:numPr>
          <w:ilvl w:val="0"/>
          <w:numId w:val="55"/>
        </w:numPr>
        <w:tabs>
          <w:tab w:val="left" w:pos="1134"/>
        </w:tabs>
        <w:ind w:left="1134" w:right="-2" w:hanging="567"/>
        <w:rPr>
          <w:bCs/>
          <w:szCs w:val="22"/>
        </w:rPr>
      </w:pPr>
      <w:r w:rsidRPr="000A03F9">
        <w:rPr>
          <w:color w:val="000000"/>
          <w:szCs w:val="22"/>
        </w:rPr>
        <w:t>Sätt inte på nålskyddet igen.</w:t>
      </w:r>
    </w:p>
    <w:p w14:paraId="3BE72EA9" w14:textId="77777777" w:rsidR="007D3614" w:rsidRPr="000A03F9" w:rsidRDefault="00693E10" w:rsidP="00982D6C">
      <w:pPr>
        <w:numPr>
          <w:ilvl w:val="0"/>
          <w:numId w:val="55"/>
        </w:numPr>
        <w:tabs>
          <w:tab w:val="left" w:pos="1134"/>
        </w:tabs>
        <w:ind w:left="1134" w:right="-2" w:hanging="567"/>
        <w:rPr>
          <w:bCs/>
          <w:szCs w:val="22"/>
        </w:rPr>
      </w:pPr>
      <w:r w:rsidRPr="000A03F9">
        <w:rPr>
          <w:bCs/>
          <w:color w:val="000000"/>
          <w:szCs w:val="22"/>
        </w:rPr>
        <w:t>Rör inte</w:t>
      </w:r>
      <w:r w:rsidRPr="000A03F9">
        <w:rPr>
          <w:b/>
          <w:color w:val="000000"/>
          <w:szCs w:val="22"/>
        </w:rPr>
        <w:t xml:space="preserve"> </w:t>
      </w:r>
      <w:r w:rsidRPr="000A03F9">
        <w:rPr>
          <w:color w:val="000000"/>
          <w:szCs w:val="22"/>
        </w:rPr>
        <w:t xml:space="preserve">nålen med dina fingrar </w:t>
      </w:r>
      <w:r w:rsidR="00EE1EFD" w:rsidRPr="000A03F9">
        <w:rPr>
          <w:color w:val="000000"/>
          <w:szCs w:val="22"/>
        </w:rPr>
        <w:t>och</w:t>
      </w:r>
      <w:r w:rsidRPr="000A03F9">
        <w:rPr>
          <w:color w:val="000000"/>
          <w:szCs w:val="22"/>
        </w:rPr>
        <w:t xml:space="preserve"> låt inte nålen vidröra något annat.</w:t>
      </w:r>
    </w:p>
    <w:p w14:paraId="2EF5DEBD" w14:textId="77777777" w:rsidR="007D3614" w:rsidRPr="000A03F9" w:rsidRDefault="00693E10" w:rsidP="00982D6C">
      <w:pPr>
        <w:numPr>
          <w:ilvl w:val="0"/>
          <w:numId w:val="55"/>
        </w:numPr>
        <w:tabs>
          <w:tab w:val="left" w:pos="1134"/>
        </w:tabs>
        <w:ind w:left="1134" w:right="-2" w:hanging="567"/>
        <w:rPr>
          <w:bCs/>
          <w:szCs w:val="22"/>
        </w:rPr>
      </w:pPr>
      <w:r w:rsidRPr="000A03F9">
        <w:rPr>
          <w:color w:val="000000"/>
          <w:szCs w:val="22"/>
        </w:rPr>
        <w:t>Håll den förfyllda sprutan med nålen riktad uppåt.</w:t>
      </w:r>
      <w:r w:rsidRPr="000A03F9">
        <w:rPr>
          <w:bCs/>
          <w:szCs w:val="22"/>
        </w:rPr>
        <w:t xml:space="preserve"> Du kanske ser luft i den förfyllda sprutan. </w:t>
      </w:r>
      <w:r w:rsidRPr="000A03F9">
        <w:rPr>
          <w:color w:val="000000"/>
          <w:szCs w:val="22"/>
        </w:rPr>
        <w:t>Tryck långsamt in kolven för att pressa ut luften genom nålen.</w:t>
      </w:r>
    </w:p>
    <w:p w14:paraId="296ECE3B"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Du kanske ser en droppe vätska på toppen av nålen. Detta är normalt.</w:t>
      </w:r>
    </w:p>
    <w:p w14:paraId="1AEA718C" w14:textId="77777777" w:rsidR="007D3614" w:rsidRPr="000A03F9" w:rsidRDefault="007D3614" w:rsidP="00D35D41">
      <w:pPr>
        <w:ind w:right="-2"/>
        <w:rPr>
          <w:bCs/>
          <w:szCs w:val="22"/>
        </w:rPr>
      </w:pPr>
    </w:p>
    <w:p w14:paraId="2F12BF9B"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7E366836" wp14:editId="0848EC7C">
            <wp:extent cx="2232000" cy="2662582"/>
            <wp:effectExtent l="0" t="0" r="0" b="4445"/>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2232000" cy="2662582"/>
                    </a:xfrm>
                    <a:prstGeom prst="rect">
                      <a:avLst/>
                    </a:prstGeom>
                  </pic:spPr>
                </pic:pic>
              </a:graphicData>
            </a:graphic>
          </wp:inline>
        </w:drawing>
      </w:r>
    </w:p>
    <w:p w14:paraId="7D4D7C8A" w14:textId="77777777" w:rsidR="007D3614" w:rsidRPr="000A03F9" w:rsidRDefault="00693E10" w:rsidP="00D35D41">
      <w:pPr>
        <w:ind w:right="-2"/>
        <w:rPr>
          <w:bCs/>
          <w:szCs w:val="22"/>
        </w:rPr>
      </w:pPr>
      <w:r w:rsidRPr="000A03F9">
        <w:rPr>
          <w:bCs/>
          <w:szCs w:val="22"/>
        </w:rPr>
        <w:tab/>
        <w:t>Figur H</w:t>
      </w:r>
    </w:p>
    <w:p w14:paraId="20AFB52B" w14:textId="77777777" w:rsidR="007D3614" w:rsidRPr="000A03F9" w:rsidRDefault="007D3614" w:rsidP="00D35D41">
      <w:pPr>
        <w:ind w:right="-2"/>
        <w:rPr>
          <w:bCs/>
          <w:szCs w:val="22"/>
        </w:rPr>
      </w:pPr>
    </w:p>
    <w:p w14:paraId="0FC5EFFE"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6: Håll i sprutan och nyp tag i huden</w:t>
      </w:r>
    </w:p>
    <w:p w14:paraId="37948DAF" w14:textId="77777777" w:rsidR="007D3614" w:rsidRPr="000A03F9" w:rsidRDefault="007D3614" w:rsidP="00D35D41">
      <w:pPr>
        <w:ind w:right="-2"/>
        <w:rPr>
          <w:bCs/>
          <w:szCs w:val="22"/>
        </w:rPr>
      </w:pPr>
    </w:p>
    <w:p w14:paraId="590C4512" w14:textId="77777777" w:rsidR="007D3614" w:rsidRPr="000A03F9" w:rsidRDefault="00693E10" w:rsidP="00D35D41">
      <w:pPr>
        <w:ind w:right="-2"/>
        <w:rPr>
          <w:bCs/>
          <w:szCs w:val="22"/>
        </w:rPr>
      </w:pPr>
      <w:r w:rsidRPr="000A03F9">
        <w:rPr>
          <w:bCs/>
          <w:szCs w:val="22"/>
        </w:rPr>
        <w:t xml:space="preserve">6.1 </w:t>
      </w:r>
      <w:r w:rsidRPr="000A03F9">
        <w:rPr>
          <w:szCs w:val="22"/>
        </w:rPr>
        <w:t xml:space="preserve">Håll i sprutkroppen på den förfyllda sprutan i en hand mellan </w:t>
      </w:r>
      <w:r w:rsidR="00EE1EFD" w:rsidRPr="000A03F9">
        <w:rPr>
          <w:szCs w:val="22"/>
        </w:rPr>
        <w:t>fingrarna</w:t>
      </w:r>
      <w:r w:rsidRPr="000A03F9">
        <w:rPr>
          <w:szCs w:val="22"/>
        </w:rPr>
        <w:t>, så som du skulle hålla i en penna</w:t>
      </w:r>
      <w:r w:rsidRPr="000A03F9">
        <w:rPr>
          <w:bCs/>
          <w:szCs w:val="22"/>
        </w:rPr>
        <w:t xml:space="preserve"> (se Figur 1). Dra inte vid något tillfälle tillbaka kolven.</w:t>
      </w:r>
    </w:p>
    <w:p w14:paraId="46C29CDA" w14:textId="77777777" w:rsidR="007D3614" w:rsidRPr="000A03F9" w:rsidRDefault="007D3614" w:rsidP="00D35D41">
      <w:pPr>
        <w:ind w:right="-2"/>
        <w:rPr>
          <w:bCs/>
          <w:szCs w:val="22"/>
        </w:rPr>
      </w:pPr>
    </w:p>
    <w:p w14:paraId="330844D1" w14:textId="77777777" w:rsidR="007D3614" w:rsidRPr="000A03F9" w:rsidRDefault="00693E10" w:rsidP="00D35D41">
      <w:pPr>
        <w:ind w:right="-2"/>
        <w:rPr>
          <w:bCs/>
          <w:szCs w:val="22"/>
        </w:rPr>
      </w:pPr>
      <w:r w:rsidRPr="000A03F9">
        <w:rPr>
          <w:bCs/>
          <w:szCs w:val="22"/>
        </w:rPr>
        <w:t>6.2 Kläm försiktigt (nyp) tag i området med rengjord hud vid ditt injektionsställe (buk eller lår) med ena handen (se Figur J). Håll ett stadigt tag i huden.</w:t>
      </w:r>
    </w:p>
    <w:p w14:paraId="5F44D5CC" w14:textId="77777777" w:rsidR="007D3614" w:rsidRPr="000A03F9" w:rsidRDefault="007D3614" w:rsidP="00D35D41">
      <w:pPr>
        <w:ind w:right="-2"/>
        <w:rPr>
          <w:bCs/>
          <w:szCs w:val="22"/>
        </w:rPr>
      </w:pPr>
    </w:p>
    <w:p w14:paraId="6ECAE513" w14:textId="77777777" w:rsidR="007D3614" w:rsidRPr="000A03F9" w:rsidRDefault="00693E10" w:rsidP="00D35D41">
      <w:pPr>
        <w:kinsoku w:val="0"/>
        <w:overflowPunct w:val="0"/>
        <w:rPr>
          <w:i/>
          <w:szCs w:val="22"/>
        </w:rPr>
      </w:pPr>
      <w:r w:rsidRPr="000A03F9">
        <w:rPr>
          <w:i/>
          <w:szCs w:val="22"/>
        </w:rPr>
        <w:tab/>
      </w:r>
      <w:r w:rsidRPr="000A03F9">
        <w:rPr>
          <w:i/>
          <w:szCs w:val="22"/>
        </w:rPr>
        <w:tab/>
      </w:r>
      <w:r w:rsidRPr="000A03F9">
        <w:rPr>
          <w:i/>
          <w:noProof/>
          <w:color w:val="008000"/>
          <w:szCs w:val="22"/>
          <w:lang w:eastAsia="zh-CN"/>
        </w:rPr>
        <w:drawing>
          <wp:inline distT="0" distB="0" distL="0" distR="0" wp14:anchorId="70A5171A" wp14:editId="08743A48">
            <wp:extent cx="2524125" cy="1552575"/>
            <wp:effectExtent l="0" t="0" r="9525" b="9525"/>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524125" cy="1552575"/>
                    </a:xfrm>
                    <a:prstGeom prst="rect">
                      <a:avLst/>
                    </a:prstGeom>
                  </pic:spPr>
                </pic:pic>
              </a:graphicData>
            </a:graphic>
          </wp:inline>
        </w:drawing>
      </w:r>
    </w:p>
    <w:p w14:paraId="78C2EE4E" w14:textId="77777777" w:rsidR="007D3614" w:rsidRPr="000A03F9" w:rsidRDefault="00693E10" w:rsidP="00D35D41">
      <w:pPr>
        <w:ind w:right="-2"/>
        <w:rPr>
          <w:bCs/>
          <w:szCs w:val="22"/>
        </w:rPr>
      </w:pPr>
      <w:r w:rsidRPr="000A03F9">
        <w:rPr>
          <w:bCs/>
          <w:szCs w:val="22"/>
        </w:rPr>
        <w:tab/>
        <w:t>Figur I</w:t>
      </w:r>
    </w:p>
    <w:p w14:paraId="693D0F75" w14:textId="77777777" w:rsidR="007D3614" w:rsidRPr="000A03F9" w:rsidRDefault="007D3614" w:rsidP="00D35D41">
      <w:pPr>
        <w:kinsoku w:val="0"/>
        <w:overflowPunct w:val="0"/>
        <w:rPr>
          <w:i/>
          <w:szCs w:val="22"/>
        </w:rPr>
      </w:pPr>
    </w:p>
    <w:p w14:paraId="6686F5B6" w14:textId="77777777" w:rsidR="007D3614" w:rsidRPr="000A03F9" w:rsidRDefault="00693E10" w:rsidP="00D35D41">
      <w:pPr>
        <w:ind w:right="-2"/>
        <w:rPr>
          <w:bCs/>
          <w:szCs w:val="22"/>
        </w:rPr>
      </w:pPr>
      <w:r w:rsidRPr="000A03F9">
        <w:rPr>
          <w:i/>
          <w:iCs/>
          <w:szCs w:val="22"/>
        </w:rPr>
        <w:tab/>
      </w:r>
      <w:r w:rsidRPr="000A03F9">
        <w:rPr>
          <w:noProof/>
          <w:szCs w:val="22"/>
          <w:lang w:eastAsia="zh-CN"/>
        </w:rPr>
        <w:drawing>
          <wp:inline distT="0" distB="0" distL="0" distR="0" wp14:anchorId="6DEC9D1E" wp14:editId="2954743F">
            <wp:extent cx="1933575" cy="1143000"/>
            <wp:effectExtent l="0" t="0" r="9525" b="0"/>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933575" cy="1143000"/>
                    </a:xfrm>
                    <a:prstGeom prst="rect">
                      <a:avLst/>
                    </a:prstGeom>
                  </pic:spPr>
                </pic:pic>
              </a:graphicData>
            </a:graphic>
          </wp:inline>
        </w:drawing>
      </w:r>
    </w:p>
    <w:p w14:paraId="628D2AC5" w14:textId="77777777" w:rsidR="007D3614" w:rsidRPr="000A03F9" w:rsidRDefault="00693E10" w:rsidP="00D35D41">
      <w:pPr>
        <w:kinsoku w:val="0"/>
        <w:overflowPunct w:val="0"/>
        <w:rPr>
          <w:i/>
          <w:szCs w:val="22"/>
        </w:rPr>
      </w:pPr>
      <w:r w:rsidRPr="000A03F9">
        <w:rPr>
          <w:iCs/>
          <w:szCs w:val="22"/>
        </w:rPr>
        <w:tab/>
        <w:t>Figur J</w:t>
      </w:r>
    </w:p>
    <w:p w14:paraId="5CAEB7BC" w14:textId="77777777" w:rsidR="007D3614" w:rsidRPr="000A03F9" w:rsidRDefault="007D3614" w:rsidP="00D35D41">
      <w:pPr>
        <w:ind w:right="-2"/>
        <w:rPr>
          <w:bCs/>
          <w:szCs w:val="22"/>
        </w:rPr>
      </w:pPr>
    </w:p>
    <w:p w14:paraId="35CB7DEA" w14:textId="77777777" w:rsidR="007D3614" w:rsidRPr="000A03F9" w:rsidRDefault="00693E10" w:rsidP="00D35D41">
      <w:pPr>
        <w:keepNext/>
        <w:autoSpaceDE w:val="0"/>
        <w:autoSpaceDN w:val="0"/>
        <w:adjustRightInd w:val="0"/>
        <w:rPr>
          <w:rFonts w:eastAsia="SimSun"/>
          <w:szCs w:val="22"/>
          <w:lang w:eastAsia="en-GB"/>
        </w:rPr>
      </w:pPr>
      <w:r w:rsidRPr="000A03F9">
        <w:rPr>
          <w:rFonts w:eastAsia="SimSun"/>
          <w:b/>
          <w:bCs/>
          <w:szCs w:val="22"/>
          <w:lang w:eastAsia="en-GB"/>
        </w:rPr>
        <w:t>STEG 7: Injicera läkemedlet</w:t>
      </w:r>
    </w:p>
    <w:p w14:paraId="5AAA52F2" w14:textId="77777777" w:rsidR="007D3614" w:rsidRPr="000A03F9" w:rsidRDefault="007D3614" w:rsidP="00D35D41">
      <w:pPr>
        <w:keepNext/>
        <w:ind w:right="-2"/>
        <w:rPr>
          <w:bCs/>
          <w:szCs w:val="22"/>
        </w:rPr>
      </w:pPr>
    </w:p>
    <w:p w14:paraId="533CFF0E" w14:textId="77777777" w:rsidR="007D3614" w:rsidRPr="000A03F9" w:rsidRDefault="00693E10" w:rsidP="00D35D41">
      <w:pPr>
        <w:keepNext/>
        <w:rPr>
          <w:bCs/>
          <w:szCs w:val="22"/>
        </w:rPr>
      </w:pPr>
      <w:r w:rsidRPr="000A03F9">
        <w:rPr>
          <w:bCs/>
          <w:szCs w:val="22"/>
        </w:rPr>
        <w:t>7.1 För in nålen i den hopnypta huden i ungefär 45 graders vinkel med en snabb, kort rörelse (se Figur K).</w:t>
      </w:r>
    </w:p>
    <w:p w14:paraId="6611A090" w14:textId="77777777" w:rsidR="007D3614" w:rsidRPr="000A03F9" w:rsidRDefault="007D3614" w:rsidP="00D35D41">
      <w:pPr>
        <w:keepNext/>
        <w:rPr>
          <w:bCs/>
          <w:szCs w:val="22"/>
        </w:rPr>
      </w:pPr>
    </w:p>
    <w:p w14:paraId="4D49A468"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När nålen är inne, släpp taget om huden.</w:t>
      </w:r>
    </w:p>
    <w:p w14:paraId="1D34F96F" w14:textId="77777777" w:rsidR="007D3614" w:rsidRPr="000A03F9" w:rsidRDefault="007D3614" w:rsidP="00D35D41">
      <w:pPr>
        <w:ind w:right="-2"/>
        <w:rPr>
          <w:bCs/>
          <w:szCs w:val="22"/>
        </w:rPr>
      </w:pPr>
    </w:p>
    <w:p w14:paraId="1451CE06" w14:textId="77777777" w:rsidR="007D3614" w:rsidRPr="000A03F9" w:rsidRDefault="00693E10" w:rsidP="00D35D41">
      <w:pPr>
        <w:ind w:right="-2"/>
        <w:rPr>
          <w:bCs/>
          <w:szCs w:val="22"/>
        </w:rPr>
      </w:pPr>
      <w:r w:rsidRPr="000A03F9">
        <w:rPr>
          <w:bCs/>
          <w:szCs w:val="22"/>
        </w:rPr>
        <w:t xml:space="preserve">7.2 </w:t>
      </w:r>
      <w:r w:rsidRPr="000A03F9">
        <w:rPr>
          <w:szCs w:val="22"/>
        </w:rPr>
        <w:t>Tryck långsamt in kolven hela vägen tills all vätska har injicerats och den förfyllda sprutan är tom</w:t>
      </w:r>
      <w:r w:rsidRPr="000A03F9">
        <w:rPr>
          <w:bCs/>
          <w:szCs w:val="22"/>
        </w:rPr>
        <w:t xml:space="preserve"> (se Figur L).</w:t>
      </w:r>
    </w:p>
    <w:p w14:paraId="21598696" w14:textId="77777777" w:rsidR="007D3614" w:rsidRPr="000A03F9" w:rsidRDefault="007D3614" w:rsidP="00D35D41">
      <w:pPr>
        <w:ind w:right="-2"/>
        <w:rPr>
          <w:bCs/>
          <w:szCs w:val="22"/>
        </w:rPr>
      </w:pPr>
    </w:p>
    <w:p w14:paraId="028CEA22" w14:textId="77777777" w:rsidR="007D3614" w:rsidRPr="000A03F9" w:rsidRDefault="00693E10" w:rsidP="00D35D41">
      <w:pPr>
        <w:ind w:right="-2"/>
        <w:rPr>
          <w:bCs/>
          <w:szCs w:val="22"/>
        </w:rPr>
      </w:pPr>
      <w:r w:rsidRPr="000A03F9">
        <w:rPr>
          <w:bCs/>
          <w:noProof/>
          <w:szCs w:val="22"/>
          <w:lang w:eastAsia="zh-CN"/>
        </w:rPr>
        <mc:AlternateContent>
          <mc:Choice Requires="wps">
            <w:drawing>
              <wp:anchor distT="0" distB="0" distL="114300" distR="114300" simplePos="0" relativeHeight="251689984" behindDoc="0" locked="0" layoutInCell="1" allowOverlap="1" wp14:anchorId="27FC618A" wp14:editId="1836BE02">
                <wp:simplePos x="0" y="0"/>
                <wp:positionH relativeFrom="column">
                  <wp:posOffset>1600835</wp:posOffset>
                </wp:positionH>
                <wp:positionV relativeFrom="paragraph">
                  <wp:posOffset>1974215</wp:posOffset>
                </wp:positionV>
                <wp:extent cx="504825" cy="266700"/>
                <wp:effectExtent l="0" t="0" r="9525" b="0"/>
                <wp:wrapNone/>
                <wp:docPr id="392" name="Textfeld 3"/>
                <wp:cNvGraphicFramePr/>
                <a:graphic xmlns:a="http://schemas.openxmlformats.org/drawingml/2006/main">
                  <a:graphicData uri="http://schemas.microsoft.com/office/word/2010/wordprocessingShape">
                    <wps:wsp>
                      <wps:cNvSpPr txBox="1"/>
                      <wps:spPr>
                        <a:xfrm>
                          <a:off x="0" y="0"/>
                          <a:ext cx="504825" cy="266700"/>
                        </a:xfrm>
                        <a:prstGeom prst="rect">
                          <a:avLst/>
                        </a:prstGeom>
                        <a:noFill/>
                        <a:ln w="6350">
                          <a:noFill/>
                        </a:ln>
                      </wps:spPr>
                      <wps:txbx>
                        <w:txbxContent>
                          <w:p w14:paraId="6283EFCA" w14:textId="77777777" w:rsidR="0021384D" w:rsidRDefault="0021384D">
                            <w:pPr>
                              <w:jc w:val="center"/>
                            </w:pPr>
                            <w:r>
                              <w:rPr>
                                <w:bCs/>
                                <w:szCs w:val="22"/>
                              </w:rPr>
                              <w:t>eller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27FC618A" id="_x0000_s1054" type="#_x0000_t202" style="position:absolute;margin-left:126.05pt;margin-top:155.45pt;width:39.75pt;height:2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" filled="f" stroked="f" strokeweight=".5pt">
                <v:textbox inset="0,0,0,0">
                  <w:txbxContent>
                    <w:p w14:paraId="6283EFCA" w14:textId="77777777" w:rsidR="0021384D" w:rsidRDefault="0021384D">
                      <w:pPr>
                        <w:jc w:val="center"/>
                      </w:pPr>
                      <w:r>
                        <w:rPr>
                          <w:bCs/>
                          <w:szCs w:val="22"/>
                        </w:rPr>
                        <w:t>eller</w:t>
                      </w:r>
                    </w:p>
                  </w:txbxContent>
                </v:textbox>
              </v:shape>
            </w:pict>
          </mc:Fallback>
        </mc:AlternateContent>
      </w:r>
      <w:r w:rsidRPr="000A03F9">
        <w:rPr>
          <w:bCs/>
          <w:noProof/>
          <w:szCs w:val="22"/>
          <w:lang w:eastAsia="zh-CN"/>
        </w:rPr>
        <mc:AlternateContent>
          <mc:Choice Requires="wps">
            <w:drawing>
              <wp:anchor distT="0" distB="0" distL="114300" distR="114300" simplePos="0" relativeHeight="251688960" behindDoc="0" locked="0" layoutInCell="1" allowOverlap="1" wp14:anchorId="07240229" wp14:editId="0B73918D">
                <wp:simplePos x="0" y="0"/>
                <wp:positionH relativeFrom="margin">
                  <wp:posOffset>2409190</wp:posOffset>
                </wp:positionH>
                <wp:positionV relativeFrom="paragraph">
                  <wp:posOffset>2012315</wp:posOffset>
                </wp:positionV>
                <wp:extent cx="885825" cy="200025"/>
                <wp:effectExtent l="0" t="0" r="9525" b="9525"/>
                <wp:wrapNone/>
                <wp:docPr id="393"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7714D051" w14:textId="77777777" w:rsidR="0021384D" w:rsidRDefault="0021384D">
                            <w:pPr>
                              <w:jc w:val="center"/>
                              <w:rPr>
                                <w:b/>
                              </w:rPr>
                            </w:pPr>
                            <w:r>
                              <w:rPr>
                                <w:b/>
                                <w:szCs w:val="22"/>
                              </w:rPr>
                              <w:t>Lår</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7240229" id="_x0000_s1055" type="#_x0000_t202" style="position:absolute;margin-left:189.7pt;margin-top:158.45pt;width:69.75pt;height:15.7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" filled="f" stroked="f" strokeweight=".5pt">
                <v:textbox inset="0,0,0,0">
                  <w:txbxContent>
                    <w:p w14:paraId="7714D051" w14:textId="77777777" w:rsidR="0021384D" w:rsidRDefault="0021384D">
                      <w:pPr>
                        <w:jc w:val="center"/>
                        <w:rPr>
                          <w:b/>
                        </w:rPr>
                      </w:pPr>
                      <w:r>
                        <w:rPr>
                          <w:b/>
                          <w:szCs w:val="22"/>
                        </w:rPr>
                        <w:t>Lår</w:t>
                      </w:r>
                    </w:p>
                  </w:txbxContent>
                </v:textbox>
                <w10:wrap anchorx="margin"/>
              </v:shape>
            </w:pict>
          </mc:Fallback>
        </mc:AlternateContent>
      </w:r>
      <w:r w:rsidRPr="000A03F9">
        <w:rPr>
          <w:bCs/>
          <w:noProof/>
          <w:szCs w:val="22"/>
          <w:lang w:eastAsia="zh-CN"/>
        </w:rPr>
        <mc:AlternateContent>
          <mc:Choice Requires="wps">
            <w:drawing>
              <wp:anchor distT="0" distB="0" distL="114300" distR="114300" simplePos="0" relativeHeight="251687936" behindDoc="0" locked="0" layoutInCell="1" allowOverlap="1" wp14:anchorId="6BA3799B" wp14:editId="797D0FAA">
                <wp:simplePos x="0" y="0"/>
                <wp:positionH relativeFrom="column">
                  <wp:posOffset>438912</wp:posOffset>
                </wp:positionH>
                <wp:positionV relativeFrom="paragraph">
                  <wp:posOffset>2012899</wp:posOffset>
                </wp:positionV>
                <wp:extent cx="885825" cy="200025"/>
                <wp:effectExtent l="0" t="0" r="9525" b="9525"/>
                <wp:wrapNone/>
                <wp:docPr id="394" name="Textfeld 3"/>
                <wp:cNvGraphicFramePr/>
                <a:graphic xmlns:a="http://schemas.openxmlformats.org/drawingml/2006/main">
                  <a:graphicData uri="http://schemas.microsoft.com/office/word/2010/wordprocessingShape">
                    <wps:wsp>
                      <wps:cNvSpPr txBox="1"/>
                      <wps:spPr>
                        <a:xfrm>
                          <a:off x="0" y="0"/>
                          <a:ext cx="885825" cy="200025"/>
                        </a:xfrm>
                        <a:prstGeom prst="rect">
                          <a:avLst/>
                        </a:prstGeom>
                        <a:noFill/>
                        <a:ln w="6350">
                          <a:noFill/>
                        </a:ln>
                      </wps:spPr>
                      <wps:txbx>
                        <w:txbxContent>
                          <w:p w14:paraId="3BDE738C" w14:textId="77777777" w:rsidR="0021384D" w:rsidRDefault="0021384D">
                            <w:pPr>
                              <w:jc w:val="center"/>
                              <w:rPr>
                                <w:b/>
                              </w:rPr>
                            </w:pPr>
                            <w:r>
                              <w:rPr>
                                <w:b/>
                                <w:szCs w:val="22"/>
                              </w:rPr>
                              <w:t>Buk</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BA3799B" id="_x0000_s1056" type="#_x0000_t202" style="position:absolute;margin-left:34.55pt;margin-top:158.5pt;width:69.75pt;height:15.7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" filled="f" stroked="f" strokeweight=".5pt">
                <v:textbox inset="0,0,0,0">
                  <w:txbxContent>
                    <w:p w14:paraId="3BDE738C" w14:textId="77777777" w:rsidR="0021384D" w:rsidRDefault="0021384D">
                      <w:pPr>
                        <w:jc w:val="center"/>
                        <w:rPr>
                          <w:b/>
                        </w:rPr>
                      </w:pPr>
                      <w:r>
                        <w:rPr>
                          <w:b/>
                          <w:szCs w:val="22"/>
                        </w:rPr>
                        <w:t>Buk</w:t>
                      </w:r>
                    </w:p>
                  </w:txbxContent>
                </v:textbox>
              </v:shape>
            </w:pict>
          </mc:Fallback>
        </mc:AlternateContent>
      </w:r>
      <w:r w:rsidRPr="000A03F9">
        <w:rPr>
          <w:noProof/>
          <w:szCs w:val="22"/>
          <w:lang w:eastAsia="zh-CN"/>
        </w:rPr>
        <w:drawing>
          <wp:inline distT="0" distB="0" distL="0" distR="0" wp14:anchorId="4DCEDD60" wp14:editId="140F8604">
            <wp:extent cx="3943350" cy="2362200"/>
            <wp:effectExtent l="0" t="0" r="0" b="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943350" cy="2362200"/>
                    </a:xfrm>
                    <a:prstGeom prst="rect">
                      <a:avLst/>
                    </a:prstGeom>
                  </pic:spPr>
                </pic:pic>
              </a:graphicData>
            </a:graphic>
          </wp:inline>
        </w:drawing>
      </w:r>
    </w:p>
    <w:p w14:paraId="72FED252" w14:textId="77777777" w:rsidR="007D3614" w:rsidRPr="000A03F9" w:rsidRDefault="00693E10" w:rsidP="00D35D41">
      <w:pPr>
        <w:ind w:right="-2"/>
        <w:rPr>
          <w:bCs/>
          <w:szCs w:val="22"/>
        </w:rPr>
      </w:pPr>
      <w:r w:rsidRPr="000A03F9">
        <w:rPr>
          <w:bCs/>
          <w:szCs w:val="22"/>
        </w:rPr>
        <w:tab/>
        <w:t>Figur K</w:t>
      </w:r>
    </w:p>
    <w:p w14:paraId="34D787EE" w14:textId="77777777" w:rsidR="007D3614" w:rsidRPr="000A03F9" w:rsidRDefault="007D3614" w:rsidP="00D35D41">
      <w:pPr>
        <w:ind w:right="-2"/>
        <w:rPr>
          <w:bCs/>
          <w:szCs w:val="22"/>
        </w:rPr>
      </w:pPr>
    </w:p>
    <w:p w14:paraId="4B8694D8"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32950EA3" wp14:editId="1B5F4C1F">
            <wp:extent cx="2543175" cy="2305050"/>
            <wp:effectExtent l="0" t="0" r="9525" b="0"/>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2543175" cy="2305050"/>
                    </a:xfrm>
                    <a:prstGeom prst="rect">
                      <a:avLst/>
                    </a:prstGeom>
                  </pic:spPr>
                </pic:pic>
              </a:graphicData>
            </a:graphic>
          </wp:inline>
        </w:drawing>
      </w:r>
    </w:p>
    <w:p w14:paraId="05090514" w14:textId="77777777" w:rsidR="007D3614" w:rsidRPr="000A03F9" w:rsidRDefault="00693E10" w:rsidP="00D35D41">
      <w:pPr>
        <w:ind w:right="-2"/>
        <w:rPr>
          <w:bCs/>
          <w:szCs w:val="22"/>
        </w:rPr>
      </w:pPr>
      <w:r w:rsidRPr="000A03F9">
        <w:rPr>
          <w:bCs/>
          <w:szCs w:val="22"/>
        </w:rPr>
        <w:tab/>
        <w:t>Figur L</w:t>
      </w:r>
    </w:p>
    <w:p w14:paraId="4614853D" w14:textId="77777777" w:rsidR="007D3614" w:rsidRPr="000A03F9" w:rsidRDefault="007D3614" w:rsidP="00D35D41">
      <w:pPr>
        <w:ind w:right="-2"/>
        <w:rPr>
          <w:bCs/>
          <w:szCs w:val="22"/>
        </w:rPr>
      </w:pPr>
    </w:p>
    <w:p w14:paraId="1C485F1C"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8: Låt den förfyllda sprutan dra ut nålen från huden</w:t>
      </w:r>
    </w:p>
    <w:p w14:paraId="1F7588DE" w14:textId="77777777" w:rsidR="007D3614" w:rsidRPr="000A03F9" w:rsidRDefault="007D3614" w:rsidP="00D35D41">
      <w:pPr>
        <w:ind w:right="-2"/>
        <w:rPr>
          <w:bCs/>
          <w:szCs w:val="22"/>
        </w:rPr>
      </w:pPr>
    </w:p>
    <w:p w14:paraId="7B10825D" w14:textId="77777777" w:rsidR="007D3614" w:rsidRPr="000A03F9" w:rsidRDefault="00693E10" w:rsidP="00D35D41">
      <w:pPr>
        <w:ind w:right="-2"/>
        <w:rPr>
          <w:bCs/>
          <w:szCs w:val="22"/>
        </w:rPr>
      </w:pPr>
      <w:r w:rsidRPr="000A03F9">
        <w:rPr>
          <w:bCs/>
          <w:szCs w:val="22"/>
        </w:rPr>
        <w:t>8.1 Lyft långsamt bort fingret från kolven. Kolven kommer att flyttas uppåt med ditt finger och dra ut nålen från injektionsstället, in i nålskyddet (se Figur M).</w:t>
      </w:r>
    </w:p>
    <w:p w14:paraId="43662232" w14:textId="77777777" w:rsidR="007D3614" w:rsidRPr="000A03F9" w:rsidRDefault="007D3614" w:rsidP="00D35D41">
      <w:pPr>
        <w:ind w:right="-2"/>
        <w:rPr>
          <w:bCs/>
          <w:szCs w:val="22"/>
        </w:rPr>
      </w:pPr>
    </w:p>
    <w:p w14:paraId="403AAE1B"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Nålen kommer inte att dras ut om inte all vätska har injicerats. Tala med din läkare, apotekspersonal eller sjuksköterska om du tror att du inte har injicerat en hel dos.</w:t>
      </w:r>
    </w:p>
    <w:p w14:paraId="263628C3"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Det är normalt att se en fjäder kring kolvstången när nålen dragits tillbaka.</w:t>
      </w:r>
    </w:p>
    <w:p w14:paraId="06C68A59" w14:textId="77777777" w:rsidR="007D3614" w:rsidRPr="000A03F9" w:rsidRDefault="007D3614" w:rsidP="00D35D41">
      <w:pPr>
        <w:ind w:right="-2"/>
        <w:rPr>
          <w:bCs/>
          <w:szCs w:val="22"/>
        </w:rPr>
      </w:pPr>
    </w:p>
    <w:p w14:paraId="09B63314" w14:textId="77777777" w:rsidR="007D3614" w:rsidRPr="000A03F9" w:rsidRDefault="00693E10" w:rsidP="00D35D41">
      <w:pPr>
        <w:ind w:right="-2"/>
        <w:rPr>
          <w:bCs/>
          <w:szCs w:val="22"/>
        </w:rPr>
      </w:pPr>
      <w:r w:rsidRPr="000A03F9">
        <w:rPr>
          <w:bCs/>
          <w:szCs w:val="22"/>
        </w:rPr>
        <w:t>8.2 När injektionen är klar, placera en bomullstuss eller kompress på injektionsstället.</w:t>
      </w:r>
    </w:p>
    <w:p w14:paraId="2DD24954" w14:textId="77777777" w:rsidR="007D3614" w:rsidRPr="000A03F9" w:rsidRDefault="007D3614" w:rsidP="00D35D41">
      <w:pPr>
        <w:ind w:right="-2"/>
        <w:rPr>
          <w:bCs/>
          <w:szCs w:val="22"/>
        </w:rPr>
      </w:pPr>
    </w:p>
    <w:p w14:paraId="7753E4CB"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Gnugga </w:t>
      </w:r>
      <w:r w:rsidRPr="000A03F9">
        <w:rPr>
          <w:b/>
          <w:szCs w:val="22"/>
        </w:rPr>
        <w:t>inte</w:t>
      </w:r>
      <w:r w:rsidRPr="000A03F9">
        <w:rPr>
          <w:bCs/>
          <w:szCs w:val="22"/>
        </w:rPr>
        <w:t>.</w:t>
      </w:r>
    </w:p>
    <w:p w14:paraId="687D324F"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En liten blödning vid injektionsstället är normalt.</w:t>
      </w:r>
    </w:p>
    <w:p w14:paraId="25FFF690" w14:textId="77777777" w:rsidR="007D3614" w:rsidRPr="000A03F9" w:rsidRDefault="007D3614" w:rsidP="00D35D41">
      <w:pPr>
        <w:ind w:right="-2"/>
        <w:rPr>
          <w:bCs/>
          <w:szCs w:val="22"/>
        </w:rPr>
      </w:pPr>
    </w:p>
    <w:p w14:paraId="67A2C16F"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31F810FD" wp14:editId="14B07794">
            <wp:extent cx="2457450" cy="2085975"/>
            <wp:effectExtent l="0" t="0" r="0" b="9525"/>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2457450" cy="2085975"/>
                    </a:xfrm>
                    <a:prstGeom prst="rect">
                      <a:avLst/>
                    </a:prstGeom>
                  </pic:spPr>
                </pic:pic>
              </a:graphicData>
            </a:graphic>
          </wp:inline>
        </w:drawing>
      </w:r>
    </w:p>
    <w:p w14:paraId="69E3B855" w14:textId="77777777" w:rsidR="007D3614" w:rsidRPr="000A03F9" w:rsidRDefault="00693E10" w:rsidP="00D35D41">
      <w:pPr>
        <w:autoSpaceDE w:val="0"/>
        <w:autoSpaceDN w:val="0"/>
        <w:adjustRightInd w:val="0"/>
        <w:ind w:firstLine="567"/>
        <w:rPr>
          <w:rFonts w:eastAsia="SimSun"/>
          <w:bCs/>
          <w:szCs w:val="22"/>
          <w:lang w:eastAsia="en-GB"/>
        </w:rPr>
      </w:pPr>
      <w:r w:rsidRPr="000A03F9">
        <w:rPr>
          <w:rFonts w:eastAsia="SimSun"/>
          <w:bCs/>
          <w:szCs w:val="22"/>
          <w:lang w:eastAsia="en-GB"/>
        </w:rPr>
        <w:t>Figur M</w:t>
      </w:r>
    </w:p>
    <w:p w14:paraId="60237C21" w14:textId="77777777" w:rsidR="007D3614" w:rsidRPr="000A03F9" w:rsidRDefault="007D3614" w:rsidP="00D35D41">
      <w:pPr>
        <w:ind w:right="-2"/>
        <w:rPr>
          <w:bCs/>
          <w:szCs w:val="22"/>
        </w:rPr>
      </w:pPr>
    </w:p>
    <w:p w14:paraId="4C5DE35E" w14:textId="77777777" w:rsidR="007D3614" w:rsidRPr="000A03F9" w:rsidRDefault="00693E10" w:rsidP="00D35D41">
      <w:pPr>
        <w:ind w:right="-2"/>
        <w:rPr>
          <w:b/>
          <w:szCs w:val="22"/>
          <w:u w:val="single"/>
        </w:rPr>
      </w:pPr>
      <w:r w:rsidRPr="000A03F9">
        <w:rPr>
          <w:b/>
          <w:szCs w:val="22"/>
          <w:u w:val="single"/>
        </w:rPr>
        <w:t xml:space="preserve">Kassera </w:t>
      </w:r>
      <w:r w:rsidR="00D52428">
        <w:rPr>
          <w:b/>
          <w:szCs w:val="22"/>
          <w:u w:val="single"/>
        </w:rPr>
        <w:t>Libmyris</w:t>
      </w:r>
      <w:r w:rsidRPr="000A03F9">
        <w:rPr>
          <w:b/>
          <w:szCs w:val="22"/>
          <w:u w:val="single"/>
        </w:rPr>
        <w:t xml:space="preserve"> förfylld spruta </w:t>
      </w:r>
    </w:p>
    <w:p w14:paraId="48E85DC5" w14:textId="77777777" w:rsidR="007D3614" w:rsidRPr="000A03F9" w:rsidRDefault="007D3614" w:rsidP="00D35D41">
      <w:pPr>
        <w:autoSpaceDE w:val="0"/>
        <w:autoSpaceDN w:val="0"/>
        <w:adjustRightInd w:val="0"/>
        <w:rPr>
          <w:rFonts w:eastAsia="SimSun"/>
          <w:b/>
          <w:bCs/>
          <w:szCs w:val="22"/>
          <w:lang w:eastAsia="en-GB"/>
        </w:rPr>
      </w:pPr>
    </w:p>
    <w:p w14:paraId="1562397E" w14:textId="77777777" w:rsidR="007D3614" w:rsidRPr="000A03F9" w:rsidRDefault="00693E10" w:rsidP="00D35D41">
      <w:pPr>
        <w:autoSpaceDE w:val="0"/>
        <w:autoSpaceDN w:val="0"/>
        <w:adjustRightInd w:val="0"/>
        <w:rPr>
          <w:rFonts w:eastAsia="SimSun"/>
          <w:szCs w:val="22"/>
          <w:lang w:eastAsia="en-GB"/>
        </w:rPr>
      </w:pPr>
      <w:r w:rsidRPr="000A03F9">
        <w:rPr>
          <w:rFonts w:eastAsia="SimSun"/>
          <w:b/>
          <w:bCs/>
          <w:szCs w:val="22"/>
          <w:lang w:eastAsia="en-GB"/>
        </w:rPr>
        <w:t>STEG 9: Kassera använd spruta i en behållare för stickande och skärande avfall</w:t>
      </w:r>
    </w:p>
    <w:p w14:paraId="744451F7" w14:textId="77777777" w:rsidR="007D3614" w:rsidRPr="000A03F9" w:rsidRDefault="007D3614" w:rsidP="00D35D41">
      <w:pPr>
        <w:ind w:right="-2"/>
        <w:rPr>
          <w:bCs/>
          <w:szCs w:val="22"/>
        </w:rPr>
      </w:pPr>
    </w:p>
    <w:p w14:paraId="7C095D99" w14:textId="77777777" w:rsidR="007D3614" w:rsidRPr="000A03F9" w:rsidRDefault="00693E10" w:rsidP="00D35D41">
      <w:pPr>
        <w:ind w:right="-2"/>
        <w:rPr>
          <w:bCs/>
          <w:szCs w:val="22"/>
        </w:rPr>
      </w:pPr>
      <w:r w:rsidRPr="000A03F9">
        <w:rPr>
          <w:bCs/>
          <w:szCs w:val="22"/>
        </w:rPr>
        <w:t xml:space="preserve">9.1 Lägg dina använda nålar, sprutor och vassa föremål i en </w:t>
      </w:r>
      <w:r w:rsidRPr="000A03F9">
        <w:rPr>
          <w:rFonts w:eastAsia="OfficinaSansLT-Book"/>
          <w:szCs w:val="22"/>
          <w:bdr w:val="nil"/>
        </w:rPr>
        <w:t>punkteringssäker avfallsbehållare för använda nålar</w:t>
      </w:r>
      <w:r w:rsidRPr="000A03F9">
        <w:rPr>
          <w:bCs/>
          <w:szCs w:val="22"/>
        </w:rPr>
        <w:t xml:space="preserve"> direkt efter användning (se Figur N).</w:t>
      </w:r>
    </w:p>
    <w:p w14:paraId="0E58B3F1" w14:textId="77777777" w:rsidR="007D3614" w:rsidRPr="000A03F9" w:rsidRDefault="007D3614" w:rsidP="00D35D41">
      <w:pPr>
        <w:ind w:right="-2"/>
        <w:rPr>
          <w:bCs/>
          <w:szCs w:val="22"/>
        </w:rPr>
      </w:pPr>
    </w:p>
    <w:p w14:paraId="7BFBD3AD" w14:textId="77777777" w:rsidR="007D3614" w:rsidRPr="000A03F9" w:rsidRDefault="00693E10" w:rsidP="00982D6C">
      <w:pPr>
        <w:numPr>
          <w:ilvl w:val="0"/>
          <w:numId w:val="55"/>
        </w:numPr>
        <w:tabs>
          <w:tab w:val="left" w:pos="1134"/>
        </w:tabs>
        <w:ind w:left="1134" w:right="-2" w:hanging="567"/>
        <w:rPr>
          <w:bCs/>
          <w:szCs w:val="22"/>
        </w:rPr>
      </w:pPr>
      <w:r w:rsidRPr="000A03F9">
        <w:rPr>
          <w:bCs/>
          <w:szCs w:val="22"/>
        </w:rPr>
        <w:t xml:space="preserve">Lösa nålar och sprutor ska </w:t>
      </w:r>
      <w:r w:rsidRPr="000A03F9">
        <w:rPr>
          <w:b/>
          <w:szCs w:val="22"/>
        </w:rPr>
        <w:t>inte</w:t>
      </w:r>
      <w:r w:rsidRPr="000A03F9">
        <w:rPr>
          <w:bCs/>
          <w:szCs w:val="22"/>
        </w:rPr>
        <w:t xml:space="preserve"> kastas (kasseras) bland hushållsavfall.</w:t>
      </w:r>
    </w:p>
    <w:p w14:paraId="06F49DB8" w14:textId="77777777" w:rsidR="007D3614" w:rsidRPr="000A03F9" w:rsidRDefault="007D3614" w:rsidP="00D35D41">
      <w:pPr>
        <w:ind w:right="-2"/>
        <w:rPr>
          <w:bCs/>
          <w:szCs w:val="22"/>
        </w:rPr>
      </w:pPr>
    </w:p>
    <w:p w14:paraId="715357B5" w14:textId="77777777" w:rsidR="007D3614" w:rsidRPr="000A03F9" w:rsidRDefault="00693E10" w:rsidP="00D35D41">
      <w:pPr>
        <w:ind w:right="-2"/>
        <w:rPr>
          <w:szCs w:val="22"/>
        </w:rPr>
      </w:pPr>
      <w:r w:rsidRPr="000A03F9">
        <w:rPr>
          <w:szCs w:val="22"/>
        </w:rPr>
        <w:t xml:space="preserve">9.2 </w:t>
      </w:r>
      <w:r w:rsidRPr="000A03F9">
        <w:rPr>
          <w:bCs/>
          <w:szCs w:val="22"/>
        </w:rPr>
        <w:t>Nålskyddet, spritsudd, bomullstussar, kompress och förpackningsmaterial kan kastas bland hushållsavfall.</w:t>
      </w:r>
    </w:p>
    <w:p w14:paraId="2558BFFA" w14:textId="77777777" w:rsidR="007D3614" w:rsidRPr="000A03F9" w:rsidRDefault="007D3614" w:rsidP="00D35D41">
      <w:pPr>
        <w:ind w:right="-2"/>
        <w:rPr>
          <w:bCs/>
          <w:szCs w:val="22"/>
        </w:rPr>
      </w:pPr>
    </w:p>
    <w:p w14:paraId="58C9B229" w14:textId="77777777" w:rsidR="007D3614" w:rsidRPr="000A03F9" w:rsidRDefault="00693E10" w:rsidP="00D35D41">
      <w:pPr>
        <w:ind w:right="-2"/>
        <w:rPr>
          <w:bCs/>
          <w:szCs w:val="22"/>
        </w:rPr>
      </w:pPr>
      <w:r w:rsidRPr="000A03F9">
        <w:rPr>
          <w:bCs/>
          <w:szCs w:val="22"/>
        </w:rPr>
        <w:tab/>
      </w:r>
    </w:p>
    <w:p w14:paraId="4CC4AEA7" w14:textId="77777777" w:rsidR="007D3614" w:rsidRPr="000A03F9" w:rsidRDefault="00693E10" w:rsidP="00D35D41">
      <w:pPr>
        <w:ind w:right="-2"/>
        <w:rPr>
          <w:bCs/>
          <w:szCs w:val="22"/>
        </w:rPr>
      </w:pPr>
      <w:r w:rsidRPr="000A03F9">
        <w:rPr>
          <w:bCs/>
          <w:szCs w:val="22"/>
        </w:rPr>
        <w:tab/>
      </w:r>
      <w:r w:rsidRPr="000A03F9">
        <w:rPr>
          <w:noProof/>
          <w:szCs w:val="22"/>
          <w:lang w:eastAsia="zh-CN"/>
        </w:rPr>
        <w:drawing>
          <wp:inline distT="0" distB="0" distL="0" distR="0" wp14:anchorId="50E82F0C" wp14:editId="7661C7BB">
            <wp:extent cx="1895475" cy="2667000"/>
            <wp:effectExtent l="0" t="0" r="9525"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1895475" cy="2667000"/>
                    </a:xfrm>
                    <a:prstGeom prst="rect">
                      <a:avLst/>
                    </a:prstGeom>
                  </pic:spPr>
                </pic:pic>
              </a:graphicData>
            </a:graphic>
          </wp:inline>
        </w:drawing>
      </w:r>
    </w:p>
    <w:p w14:paraId="306D1BC1" w14:textId="77777777" w:rsidR="007D3614" w:rsidRPr="000A03F9" w:rsidRDefault="00693E10" w:rsidP="00D35D41">
      <w:pPr>
        <w:ind w:right="-2"/>
        <w:rPr>
          <w:bCs/>
          <w:szCs w:val="22"/>
        </w:rPr>
      </w:pPr>
      <w:r w:rsidRPr="000A03F9">
        <w:rPr>
          <w:bCs/>
          <w:szCs w:val="22"/>
        </w:rPr>
        <w:tab/>
        <w:t>Figur N</w:t>
      </w:r>
    </w:p>
    <w:p w14:paraId="64CE81D8" w14:textId="77777777" w:rsidR="007D3614" w:rsidRPr="000A03F9" w:rsidRDefault="007D3614" w:rsidP="00D35D41">
      <w:pPr>
        <w:ind w:right="-2"/>
        <w:rPr>
          <w:b/>
          <w:szCs w:val="22"/>
        </w:rPr>
      </w:pPr>
    </w:p>
    <w:p w14:paraId="6158274A" w14:textId="77777777" w:rsidR="007D3614" w:rsidRPr="000A03F9" w:rsidRDefault="00693E10" w:rsidP="00D35D41">
      <w:pPr>
        <w:ind w:right="-2"/>
        <w:rPr>
          <w:b/>
          <w:szCs w:val="22"/>
        </w:rPr>
      </w:pPr>
      <w:r w:rsidRPr="000A03F9">
        <w:rPr>
          <w:b/>
          <w:szCs w:val="22"/>
        </w:rPr>
        <w:t>Ytterligare information om kassering</w:t>
      </w:r>
    </w:p>
    <w:p w14:paraId="0DE82A56" w14:textId="77777777" w:rsidR="007D3614" w:rsidRPr="000A03F9" w:rsidRDefault="007D3614" w:rsidP="00D35D41">
      <w:pPr>
        <w:ind w:right="-2"/>
        <w:rPr>
          <w:bCs/>
          <w:szCs w:val="22"/>
        </w:rPr>
      </w:pPr>
    </w:p>
    <w:p w14:paraId="1EACE0AA" w14:textId="77777777" w:rsidR="007D3614" w:rsidRPr="000A03F9" w:rsidRDefault="00693E10" w:rsidP="00D35D41">
      <w:pPr>
        <w:ind w:left="567" w:right="-2" w:hanging="567"/>
        <w:rPr>
          <w:bCs/>
          <w:szCs w:val="22"/>
        </w:rPr>
      </w:pPr>
      <w:r w:rsidRPr="000A03F9">
        <w:rPr>
          <w:bCs/>
          <w:szCs w:val="22"/>
        </w:rPr>
        <w:t>•</w:t>
      </w:r>
      <w:r w:rsidRPr="000A03F9">
        <w:rPr>
          <w:bCs/>
          <w:szCs w:val="22"/>
        </w:rPr>
        <w:tab/>
        <w:t xml:space="preserve">Om du inte har en </w:t>
      </w:r>
      <w:r w:rsidRPr="000A03F9">
        <w:rPr>
          <w:rFonts w:eastAsia="OfficinaSansLT-Book"/>
          <w:szCs w:val="22"/>
          <w:bdr w:val="nil"/>
        </w:rPr>
        <w:t>punkteringssäker avfallsbehållare för använda nålar</w:t>
      </w:r>
      <w:r w:rsidRPr="000A03F9">
        <w:rPr>
          <w:bCs/>
          <w:szCs w:val="22"/>
        </w:rPr>
        <w:t xml:space="preserve"> hemma kan du använda en hushållsbehållare som:</w:t>
      </w:r>
    </w:p>
    <w:p w14:paraId="69338ECE"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är gjord av hårdplast,</w:t>
      </w:r>
    </w:p>
    <w:p w14:paraId="79FA65C0"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kan stängas med ett tätslutande, punkteringssäker lock, utan att vassa föremål kan komma ut,</w:t>
      </w:r>
    </w:p>
    <w:p w14:paraId="161E6CB1"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står rakt och stadigt under användning,</w:t>
      </w:r>
    </w:p>
    <w:p w14:paraId="283C722F"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inte läcker, och</w:t>
      </w:r>
    </w:p>
    <w:p w14:paraId="31F52B2C" w14:textId="77777777" w:rsidR="007D3614" w:rsidRPr="000A03F9" w:rsidRDefault="00693E10" w:rsidP="00D35D41">
      <w:pPr>
        <w:tabs>
          <w:tab w:val="left" w:pos="1134"/>
        </w:tabs>
        <w:ind w:left="1134" w:right="-2" w:hanging="567"/>
        <w:rPr>
          <w:bCs/>
          <w:szCs w:val="22"/>
        </w:rPr>
      </w:pPr>
      <w:r w:rsidRPr="000A03F9">
        <w:rPr>
          <w:bCs/>
          <w:szCs w:val="22"/>
        </w:rPr>
        <w:t>•</w:t>
      </w:r>
      <w:r w:rsidRPr="000A03F9">
        <w:rPr>
          <w:bCs/>
          <w:szCs w:val="22"/>
        </w:rPr>
        <w:tab/>
        <w:t>är korrekt märkt för att varna för riskavfall inne i behållaren.</w:t>
      </w:r>
    </w:p>
    <w:p w14:paraId="2586165F" w14:textId="77777777" w:rsidR="007D3614" w:rsidRPr="000A03F9" w:rsidRDefault="007D3614" w:rsidP="00D35D41">
      <w:pPr>
        <w:ind w:right="-2"/>
        <w:rPr>
          <w:bCs/>
          <w:szCs w:val="22"/>
        </w:rPr>
      </w:pPr>
    </w:p>
    <w:p w14:paraId="2414F6C2" w14:textId="77777777" w:rsidR="007D3614" w:rsidRPr="000A03F9" w:rsidRDefault="00693E10" w:rsidP="00D35D41">
      <w:pPr>
        <w:ind w:right="-2"/>
        <w:rPr>
          <w:bCs/>
          <w:szCs w:val="22"/>
        </w:rPr>
      </w:pPr>
      <w:r w:rsidRPr="000A03F9">
        <w:rPr>
          <w:bCs/>
          <w:szCs w:val="22"/>
        </w:rPr>
        <w:t xml:space="preserve">När din </w:t>
      </w:r>
      <w:r w:rsidRPr="000A03F9">
        <w:rPr>
          <w:rFonts w:eastAsia="OfficinaSansLT-Book"/>
          <w:szCs w:val="22"/>
          <w:bdr w:val="nil"/>
        </w:rPr>
        <w:t>punkteringssäkra avfallsbehållare för använda nålar</w:t>
      </w:r>
      <w:r w:rsidRPr="000A03F9">
        <w:rPr>
          <w:bCs/>
          <w:szCs w:val="22"/>
        </w:rPr>
        <w:t xml:space="preserve"> är nästan full, ska du följa lokala riktlinjer för korrekt sätt att kassera din behållare för stickande och skärande avfall.</w:t>
      </w:r>
    </w:p>
    <w:p w14:paraId="534B2573" w14:textId="77777777" w:rsidR="007D3614" w:rsidRPr="000A03F9" w:rsidRDefault="00693E10" w:rsidP="00D35D41">
      <w:pPr>
        <w:ind w:right="-2"/>
        <w:rPr>
          <w:bCs/>
          <w:szCs w:val="22"/>
        </w:rPr>
      </w:pPr>
      <w:r w:rsidRPr="000A03F9">
        <w:rPr>
          <w:bCs/>
          <w:szCs w:val="22"/>
        </w:rPr>
        <w:t xml:space="preserve">Kassera </w:t>
      </w:r>
      <w:r w:rsidRPr="000A03F9">
        <w:rPr>
          <w:b/>
          <w:szCs w:val="22"/>
        </w:rPr>
        <w:t>inte</w:t>
      </w:r>
      <w:r w:rsidRPr="000A03F9">
        <w:rPr>
          <w:bCs/>
          <w:szCs w:val="22"/>
        </w:rPr>
        <w:t xml:space="preserve"> din </w:t>
      </w:r>
      <w:r w:rsidRPr="000A03F9">
        <w:rPr>
          <w:rFonts w:eastAsia="OfficinaSansLT-Book"/>
          <w:szCs w:val="22"/>
          <w:bdr w:val="nil"/>
        </w:rPr>
        <w:t>punkteringssäkra avfallsbehållare för använda nålar</w:t>
      </w:r>
      <w:r w:rsidRPr="000A03F9">
        <w:rPr>
          <w:bCs/>
          <w:szCs w:val="22"/>
        </w:rPr>
        <w:t xml:space="preserve"> bland hushållsavfall.</w:t>
      </w:r>
    </w:p>
    <w:p w14:paraId="04E896BB" w14:textId="77777777" w:rsidR="007D3614" w:rsidRPr="000A03F9" w:rsidRDefault="00693E10" w:rsidP="00D35D41">
      <w:pPr>
        <w:ind w:right="-2"/>
        <w:rPr>
          <w:bCs/>
          <w:szCs w:val="22"/>
        </w:rPr>
      </w:pPr>
      <w:r w:rsidRPr="000A03F9">
        <w:rPr>
          <w:bCs/>
          <w:szCs w:val="22"/>
        </w:rPr>
        <w:t xml:space="preserve">Återvinn </w:t>
      </w:r>
      <w:r w:rsidRPr="000A03F9">
        <w:rPr>
          <w:b/>
          <w:szCs w:val="22"/>
        </w:rPr>
        <w:t>inte</w:t>
      </w:r>
      <w:r w:rsidRPr="000A03F9">
        <w:rPr>
          <w:bCs/>
          <w:szCs w:val="22"/>
        </w:rPr>
        <w:t xml:space="preserve"> din använda </w:t>
      </w:r>
      <w:r w:rsidRPr="000A03F9">
        <w:rPr>
          <w:rFonts w:eastAsia="OfficinaSansLT-Book"/>
          <w:szCs w:val="22"/>
          <w:bdr w:val="nil"/>
        </w:rPr>
        <w:t>punkteringssäkra avfallsbehållare för använda nålar</w:t>
      </w:r>
      <w:r w:rsidRPr="000A03F9">
        <w:rPr>
          <w:bCs/>
          <w:szCs w:val="22"/>
        </w:rPr>
        <w:t>.</w:t>
      </w:r>
    </w:p>
    <w:p w14:paraId="69EB3143" w14:textId="77777777" w:rsidR="007D3614" w:rsidRPr="000A03F9" w:rsidRDefault="007D3614" w:rsidP="00D35D41">
      <w:pPr>
        <w:rPr>
          <w:bCs/>
          <w:szCs w:val="22"/>
        </w:rPr>
      </w:pPr>
    </w:p>
    <w:p w14:paraId="7ECDD36B" w14:textId="77777777" w:rsidR="007D3614" w:rsidRPr="000A03F9" w:rsidRDefault="00693E10" w:rsidP="00D35D41">
      <w:pPr>
        <w:rPr>
          <w:bCs/>
          <w:szCs w:val="22"/>
        </w:rPr>
      </w:pPr>
      <w:r w:rsidRPr="000A03F9">
        <w:rPr>
          <w:bCs/>
          <w:szCs w:val="22"/>
        </w:rPr>
        <w:t>Om du har ytterligare frågor vänd dig till din vårdgivare för hjälp.</w:t>
      </w:r>
      <w:bookmarkEnd w:id="38"/>
    </w:p>
    <w:p w14:paraId="3934A848" w14:textId="77777777" w:rsidR="007D3614" w:rsidRPr="000A03F9" w:rsidRDefault="007D3614" w:rsidP="00D35D41">
      <w:pPr>
        <w:numPr>
          <w:ilvl w:val="12"/>
          <w:numId w:val="0"/>
        </w:numPr>
        <w:ind w:right="-2"/>
        <w:rPr>
          <w:bCs/>
          <w:szCs w:val="22"/>
        </w:rPr>
      </w:pPr>
    </w:p>
    <w:p w14:paraId="3428A81A" w14:textId="2D3419A0" w:rsidR="00485DA4" w:rsidRDefault="00485DA4">
      <w:pPr>
        <w:rPr>
          <w:szCs w:val="22"/>
        </w:rPr>
      </w:pPr>
      <w:r>
        <w:rPr>
          <w:szCs w:val="22"/>
        </w:rPr>
        <w:br w:type="page"/>
      </w:r>
    </w:p>
    <w:p w14:paraId="067D37BF" w14:textId="77777777" w:rsidR="00485DA4" w:rsidRPr="004C27B6" w:rsidRDefault="00485DA4" w:rsidP="00485DA4">
      <w:pPr>
        <w:jc w:val="center"/>
        <w:rPr>
          <w:b/>
          <w:bCs/>
        </w:rPr>
      </w:pPr>
      <w:r w:rsidRPr="004C27B6">
        <w:rPr>
          <w:b/>
          <w:bCs/>
        </w:rPr>
        <w:t>Bipacksedel: Information till patienten</w:t>
      </w:r>
    </w:p>
    <w:p w14:paraId="0CD04001" w14:textId="77777777" w:rsidR="00485DA4" w:rsidRPr="000A03F9" w:rsidRDefault="00485DA4" w:rsidP="00485DA4">
      <w:pPr>
        <w:pStyle w:val="EMEANormal"/>
        <w:rPr>
          <w:szCs w:val="22"/>
          <w:lang w:val="sv-SE"/>
        </w:rPr>
      </w:pPr>
    </w:p>
    <w:p w14:paraId="2C3420E2" w14:textId="3E9D94D0" w:rsidR="00485DA4" w:rsidRPr="000A03F9" w:rsidRDefault="00982D6C" w:rsidP="00485DA4">
      <w:pPr>
        <w:pStyle w:val="EMEANormal"/>
        <w:jc w:val="center"/>
        <w:rPr>
          <w:b/>
          <w:color w:val="000000"/>
          <w:szCs w:val="22"/>
          <w:lang w:val="sv-SE"/>
        </w:rPr>
      </w:pPr>
      <w:r>
        <w:rPr>
          <w:b/>
          <w:bCs/>
          <w:color w:val="000000"/>
          <w:szCs w:val="22"/>
          <w:lang w:val="sv-SE"/>
        </w:rPr>
        <w:t>Libmyris</w:t>
      </w:r>
      <w:r w:rsidR="00485DA4" w:rsidRPr="000A03F9">
        <w:rPr>
          <w:b/>
          <w:color w:val="000000"/>
          <w:szCs w:val="22"/>
          <w:lang w:val="sv-SE"/>
        </w:rPr>
        <w:t xml:space="preserve"> 80 mg injektionsvätska, lösning i förfylld </w:t>
      </w:r>
      <w:r w:rsidR="00485DA4">
        <w:rPr>
          <w:b/>
          <w:color w:val="000000"/>
          <w:szCs w:val="22"/>
          <w:lang w:val="sv-SE"/>
        </w:rPr>
        <w:t>penna</w:t>
      </w:r>
    </w:p>
    <w:p w14:paraId="66DE529E" w14:textId="77777777" w:rsidR="00485DA4" w:rsidRPr="000A03F9" w:rsidRDefault="00485DA4" w:rsidP="00485DA4">
      <w:pPr>
        <w:pStyle w:val="EMEANormal"/>
        <w:jc w:val="center"/>
        <w:rPr>
          <w:b/>
          <w:color w:val="000000"/>
          <w:szCs w:val="22"/>
          <w:lang w:val="sv-SE"/>
        </w:rPr>
      </w:pPr>
      <w:r w:rsidRPr="000A03F9">
        <w:rPr>
          <w:color w:val="000000"/>
          <w:szCs w:val="22"/>
          <w:lang w:val="sv-SE"/>
        </w:rPr>
        <w:t>adalimumab</w:t>
      </w:r>
    </w:p>
    <w:p w14:paraId="7A147367" w14:textId="77777777" w:rsidR="00485DA4" w:rsidRPr="000A03F9" w:rsidRDefault="00485DA4" w:rsidP="00485DA4">
      <w:pPr>
        <w:pStyle w:val="EMEANormal"/>
        <w:jc w:val="center"/>
        <w:rPr>
          <w:b/>
          <w:color w:val="000000"/>
          <w:szCs w:val="22"/>
          <w:lang w:val="sv-SE"/>
        </w:rPr>
      </w:pPr>
    </w:p>
    <w:p w14:paraId="7D9C27DB" w14:textId="77777777" w:rsidR="00485DA4" w:rsidRPr="000A03F9" w:rsidRDefault="00485DA4" w:rsidP="00485DA4">
      <w:pPr>
        <w:rPr>
          <w:szCs w:val="22"/>
        </w:rPr>
      </w:pPr>
      <w:r w:rsidRPr="000A03F9">
        <w:rPr>
          <w:noProof/>
          <w:szCs w:val="22"/>
          <w:lang w:eastAsia="zh-CN"/>
        </w:rPr>
        <w:drawing>
          <wp:inline distT="0" distB="0" distL="0" distR="0" wp14:anchorId="7454431B" wp14:editId="5F9F6A81">
            <wp:extent cx="200025" cy="171450"/>
            <wp:effectExtent l="0" t="0" r="0" b="0"/>
            <wp:docPr id="212098994" name="Picture 2" descr="BT_1000x858p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8584874" name="Picture 2"/>
                    <pic:cNvPicPr/>
                  </pic:nvPicPr>
                  <pic:blipFill>
                    <a:blip r:embed="rId38">
                      <a:extLst>
                        <a:ext uri="{28A0092B-C50C-407E-A947-70E740481C1C}">
                          <a14:useLocalDpi xmlns:a14="http://schemas.microsoft.com/office/drawing/2010/main" val="0"/>
                        </a:ext>
                      </a:extLst>
                    </a:blip>
                    <a:stretch>
                      <a:fillRect/>
                    </a:stretch>
                  </pic:blipFill>
                  <pic:spPr>
                    <a:xfrm>
                      <a:off x="0" y="0"/>
                      <a:ext cx="200025" cy="171450"/>
                    </a:xfrm>
                    <a:prstGeom prst="rect">
                      <a:avLst/>
                    </a:prstGeom>
                  </pic:spPr>
                </pic:pic>
              </a:graphicData>
            </a:graphic>
          </wp:inline>
        </w:drawing>
      </w:r>
      <w:r w:rsidRPr="000A03F9">
        <w:rPr>
          <w:szCs w:val="22"/>
        </w:rPr>
        <w:t>Detta läkemedel är föremål för utökad övervakning. Detta kommer att göra det möjligt att snabbt identifiera ny säkerhetsinformation. Du kan hjälpa till genom att rapportera de biverkningar du eventuellt får. Information om hur du rapporterar biverkningar finns i slutet av avsnitt 4.</w:t>
      </w:r>
    </w:p>
    <w:p w14:paraId="6AB1FD0F" w14:textId="77777777" w:rsidR="00485DA4" w:rsidRPr="000A03F9" w:rsidRDefault="00485DA4" w:rsidP="00485DA4">
      <w:pPr>
        <w:pStyle w:val="EMEANormal"/>
        <w:rPr>
          <w:color w:val="000000"/>
          <w:szCs w:val="22"/>
          <w:lang w:val="sv-SE"/>
        </w:rPr>
      </w:pPr>
    </w:p>
    <w:p w14:paraId="49461612" w14:textId="77777777" w:rsidR="00485DA4" w:rsidRPr="000A03F9" w:rsidRDefault="00485DA4" w:rsidP="00485DA4">
      <w:pPr>
        <w:pStyle w:val="EMEANormal"/>
        <w:rPr>
          <w:b/>
          <w:bCs/>
          <w:color w:val="000000"/>
          <w:szCs w:val="22"/>
          <w:lang w:val="sv-SE"/>
        </w:rPr>
      </w:pPr>
      <w:r w:rsidRPr="000A03F9">
        <w:rPr>
          <w:b/>
          <w:bCs/>
          <w:color w:val="000000"/>
          <w:szCs w:val="22"/>
          <w:lang w:val="sv-SE"/>
        </w:rPr>
        <w:t xml:space="preserve">Läs noga igenom denna bipacksedel innan du börjar använda detta läkemedel. </w:t>
      </w:r>
      <w:r w:rsidRPr="000A03F9">
        <w:rPr>
          <w:b/>
          <w:szCs w:val="22"/>
          <w:lang w:val="sv-SE"/>
        </w:rPr>
        <w:t>Den innehåller information som är viktig för dig.</w:t>
      </w:r>
    </w:p>
    <w:p w14:paraId="20C9806A" w14:textId="77777777" w:rsidR="00485DA4" w:rsidRPr="000A03F9" w:rsidRDefault="00485DA4" w:rsidP="00982D6C">
      <w:pPr>
        <w:numPr>
          <w:ilvl w:val="0"/>
          <w:numId w:val="24"/>
        </w:numPr>
        <w:ind w:left="567" w:right="-2" w:hanging="567"/>
        <w:rPr>
          <w:szCs w:val="22"/>
        </w:rPr>
      </w:pPr>
      <w:r w:rsidRPr="000A03F9">
        <w:rPr>
          <w:szCs w:val="22"/>
        </w:rPr>
        <w:t>Spara denna information, du kan behöva läsa den igen.</w:t>
      </w:r>
    </w:p>
    <w:p w14:paraId="6D502E1C" w14:textId="635AC3C8" w:rsidR="00485DA4" w:rsidRPr="000A03F9" w:rsidRDefault="00485DA4" w:rsidP="00982D6C">
      <w:pPr>
        <w:numPr>
          <w:ilvl w:val="0"/>
          <w:numId w:val="24"/>
        </w:numPr>
        <w:ind w:left="567" w:right="-2" w:hanging="567"/>
        <w:rPr>
          <w:szCs w:val="22"/>
        </w:rPr>
      </w:pPr>
      <w:r w:rsidRPr="000A03F9">
        <w:rPr>
          <w:szCs w:val="22"/>
        </w:rPr>
        <w:t xml:space="preserve">Din läkare kommer även ge dig ett </w:t>
      </w:r>
      <w:r w:rsidRPr="000A03F9">
        <w:rPr>
          <w:b/>
          <w:szCs w:val="22"/>
        </w:rPr>
        <w:t>Patientkort,</w:t>
      </w:r>
      <w:r w:rsidRPr="000A03F9">
        <w:rPr>
          <w:szCs w:val="22"/>
        </w:rPr>
        <w:t xml:space="preserve"> som innehåller viktig säkerhetsinformation som du måste vara medveten om före du börjar använda </w:t>
      </w:r>
      <w:r w:rsidR="00982D6C">
        <w:rPr>
          <w:szCs w:val="22"/>
        </w:rPr>
        <w:t>Libmyris</w:t>
      </w:r>
      <w:r w:rsidRPr="000A03F9">
        <w:rPr>
          <w:szCs w:val="22"/>
        </w:rPr>
        <w:t xml:space="preserve"> och under behandling med </w:t>
      </w:r>
      <w:r w:rsidR="00982D6C">
        <w:rPr>
          <w:szCs w:val="22"/>
        </w:rPr>
        <w:t>Libmyris</w:t>
      </w:r>
      <w:r w:rsidRPr="000A03F9">
        <w:rPr>
          <w:szCs w:val="22"/>
        </w:rPr>
        <w:t xml:space="preserve">. Behåll detta </w:t>
      </w:r>
      <w:r w:rsidRPr="000A03F9">
        <w:rPr>
          <w:b/>
          <w:szCs w:val="22"/>
        </w:rPr>
        <w:t xml:space="preserve">Patientkort </w:t>
      </w:r>
      <w:r w:rsidRPr="000A03F9">
        <w:rPr>
          <w:szCs w:val="22"/>
          <w:lang w:eastAsia="sv-SE"/>
        </w:rPr>
        <w:t>och bär det med dig</w:t>
      </w:r>
      <w:r w:rsidRPr="000A03F9">
        <w:rPr>
          <w:b/>
          <w:bCs/>
          <w:szCs w:val="22"/>
          <w:lang w:eastAsia="sv-SE"/>
        </w:rPr>
        <w:t xml:space="preserve"> under din behandling och i 4 månader efter din sista injektion med </w:t>
      </w:r>
      <w:r w:rsidR="00982D6C">
        <w:rPr>
          <w:b/>
          <w:bCs/>
          <w:szCs w:val="22"/>
          <w:lang w:eastAsia="sv-SE"/>
        </w:rPr>
        <w:t>Libmyris</w:t>
      </w:r>
      <w:r w:rsidRPr="000A03F9">
        <w:rPr>
          <w:szCs w:val="22"/>
        </w:rPr>
        <w:t>.</w:t>
      </w:r>
    </w:p>
    <w:p w14:paraId="3805CC94" w14:textId="77777777" w:rsidR="00485DA4" w:rsidRPr="000A03F9" w:rsidRDefault="00485DA4" w:rsidP="00982D6C">
      <w:pPr>
        <w:numPr>
          <w:ilvl w:val="0"/>
          <w:numId w:val="24"/>
        </w:numPr>
        <w:ind w:left="567" w:right="-2" w:hanging="567"/>
        <w:rPr>
          <w:szCs w:val="22"/>
        </w:rPr>
      </w:pPr>
      <w:r w:rsidRPr="000A03F9">
        <w:rPr>
          <w:szCs w:val="22"/>
        </w:rPr>
        <w:t>Om du har ytterligare frågor vänd dig till läkare eller apotekspersonal.</w:t>
      </w:r>
    </w:p>
    <w:p w14:paraId="51860C87" w14:textId="77777777" w:rsidR="00485DA4" w:rsidRPr="000A03F9" w:rsidRDefault="00485DA4" w:rsidP="00982D6C">
      <w:pPr>
        <w:numPr>
          <w:ilvl w:val="0"/>
          <w:numId w:val="24"/>
        </w:numPr>
        <w:ind w:left="567" w:right="-2" w:hanging="567"/>
        <w:rPr>
          <w:szCs w:val="22"/>
        </w:rPr>
      </w:pPr>
      <w:r w:rsidRPr="000A03F9">
        <w:rPr>
          <w:szCs w:val="22"/>
        </w:rPr>
        <w:t>Detta läkemedel har ordinerats enbart åt dig. Ge det inte till andra. Det kan skada dem, även om de uppvisar sjukdomstecken som liknar dina.</w:t>
      </w:r>
    </w:p>
    <w:p w14:paraId="1E9B6AD1" w14:textId="77777777" w:rsidR="00485DA4" w:rsidRPr="000A03F9" w:rsidRDefault="00485DA4" w:rsidP="00982D6C">
      <w:pPr>
        <w:numPr>
          <w:ilvl w:val="0"/>
          <w:numId w:val="24"/>
        </w:numPr>
        <w:ind w:left="567" w:right="-2" w:hanging="567"/>
        <w:rPr>
          <w:szCs w:val="22"/>
        </w:rPr>
      </w:pPr>
      <w:r w:rsidRPr="000A03F9">
        <w:rPr>
          <w:szCs w:val="22"/>
        </w:rPr>
        <w:t>Om du får biverkningar, tala med läkare eller apotekspersonal. Detta gäller även eventuella biverkningar som inte nämns i denna information. Se avsnitt 4.</w:t>
      </w:r>
    </w:p>
    <w:p w14:paraId="4B5D8A40" w14:textId="77777777" w:rsidR="00485DA4" w:rsidRPr="000A03F9" w:rsidRDefault="00485DA4" w:rsidP="00485DA4">
      <w:pPr>
        <w:numPr>
          <w:ilvl w:val="12"/>
          <w:numId w:val="0"/>
        </w:numPr>
        <w:ind w:right="-2"/>
        <w:rPr>
          <w:szCs w:val="22"/>
        </w:rPr>
      </w:pPr>
    </w:p>
    <w:p w14:paraId="5E8D872D" w14:textId="77777777" w:rsidR="00485DA4" w:rsidRPr="000A03F9" w:rsidRDefault="00485DA4" w:rsidP="00485DA4">
      <w:pPr>
        <w:numPr>
          <w:ilvl w:val="12"/>
          <w:numId w:val="0"/>
        </w:numPr>
        <w:ind w:right="-2"/>
        <w:rPr>
          <w:szCs w:val="22"/>
        </w:rPr>
      </w:pPr>
      <w:r w:rsidRPr="000A03F9">
        <w:rPr>
          <w:b/>
          <w:szCs w:val="22"/>
        </w:rPr>
        <w:t>I denna bipacksedel finns information om följande</w:t>
      </w:r>
      <w:r w:rsidRPr="000A03F9">
        <w:rPr>
          <w:szCs w:val="22"/>
        </w:rPr>
        <w:t>:</w:t>
      </w:r>
    </w:p>
    <w:p w14:paraId="76879F96" w14:textId="5A9AAAB0" w:rsidR="00485DA4" w:rsidRPr="000A03F9" w:rsidRDefault="00485DA4" w:rsidP="00485DA4">
      <w:pPr>
        <w:numPr>
          <w:ilvl w:val="12"/>
          <w:numId w:val="0"/>
        </w:numPr>
        <w:ind w:left="567" w:right="-29" w:hanging="567"/>
        <w:rPr>
          <w:szCs w:val="22"/>
        </w:rPr>
      </w:pPr>
      <w:r w:rsidRPr="000A03F9">
        <w:rPr>
          <w:szCs w:val="22"/>
        </w:rPr>
        <w:t>1.</w:t>
      </w:r>
      <w:r w:rsidRPr="000A03F9">
        <w:rPr>
          <w:szCs w:val="22"/>
        </w:rPr>
        <w:tab/>
        <w:t xml:space="preserve">Vad </w:t>
      </w:r>
      <w:r w:rsidR="00982D6C">
        <w:rPr>
          <w:szCs w:val="22"/>
        </w:rPr>
        <w:t>Libmyris</w:t>
      </w:r>
      <w:r w:rsidRPr="000A03F9">
        <w:rPr>
          <w:szCs w:val="22"/>
        </w:rPr>
        <w:t xml:space="preserve"> är och vad det används för</w:t>
      </w:r>
    </w:p>
    <w:p w14:paraId="4C024051" w14:textId="77D404CB" w:rsidR="00485DA4" w:rsidRPr="000A03F9" w:rsidRDefault="00485DA4" w:rsidP="00485DA4">
      <w:pPr>
        <w:numPr>
          <w:ilvl w:val="12"/>
          <w:numId w:val="0"/>
        </w:numPr>
        <w:ind w:left="567" w:right="-29" w:hanging="567"/>
        <w:rPr>
          <w:b/>
          <w:caps/>
          <w:szCs w:val="22"/>
        </w:rPr>
      </w:pPr>
      <w:r w:rsidRPr="000A03F9">
        <w:rPr>
          <w:szCs w:val="22"/>
        </w:rPr>
        <w:t>2.</w:t>
      </w:r>
      <w:r w:rsidRPr="000A03F9">
        <w:rPr>
          <w:szCs w:val="22"/>
        </w:rPr>
        <w:tab/>
        <w:t xml:space="preserve">Vad du behöver veta innan du använder </w:t>
      </w:r>
      <w:r w:rsidR="00982D6C">
        <w:rPr>
          <w:szCs w:val="22"/>
        </w:rPr>
        <w:t>Libmyris</w:t>
      </w:r>
    </w:p>
    <w:p w14:paraId="0D6A42F6" w14:textId="023356D3" w:rsidR="00485DA4" w:rsidRPr="000A03F9" w:rsidRDefault="00485DA4" w:rsidP="00485DA4">
      <w:pPr>
        <w:numPr>
          <w:ilvl w:val="12"/>
          <w:numId w:val="0"/>
        </w:numPr>
        <w:ind w:left="567" w:right="-29" w:hanging="567"/>
        <w:rPr>
          <w:szCs w:val="22"/>
        </w:rPr>
      </w:pPr>
      <w:r w:rsidRPr="000A03F9">
        <w:rPr>
          <w:szCs w:val="22"/>
        </w:rPr>
        <w:t>3.</w:t>
      </w:r>
      <w:r w:rsidRPr="000A03F9">
        <w:rPr>
          <w:szCs w:val="22"/>
        </w:rPr>
        <w:tab/>
        <w:t xml:space="preserve">Hur du använder </w:t>
      </w:r>
      <w:r w:rsidR="00982D6C">
        <w:rPr>
          <w:szCs w:val="22"/>
        </w:rPr>
        <w:t>Libmyris</w:t>
      </w:r>
    </w:p>
    <w:p w14:paraId="4097A18C" w14:textId="77777777" w:rsidR="00485DA4" w:rsidRPr="000A03F9" w:rsidRDefault="00485DA4" w:rsidP="00485DA4">
      <w:pPr>
        <w:numPr>
          <w:ilvl w:val="12"/>
          <w:numId w:val="0"/>
        </w:numPr>
        <w:ind w:left="567" w:right="-29" w:hanging="567"/>
        <w:rPr>
          <w:szCs w:val="22"/>
        </w:rPr>
      </w:pPr>
      <w:r w:rsidRPr="000A03F9">
        <w:rPr>
          <w:szCs w:val="22"/>
        </w:rPr>
        <w:t>4.</w:t>
      </w:r>
      <w:r w:rsidRPr="000A03F9">
        <w:rPr>
          <w:szCs w:val="22"/>
        </w:rPr>
        <w:tab/>
        <w:t>Eventuella biverkningar</w:t>
      </w:r>
    </w:p>
    <w:p w14:paraId="141D4AF5" w14:textId="58C537EE" w:rsidR="00485DA4" w:rsidRPr="000A03F9" w:rsidRDefault="00485DA4" w:rsidP="00485DA4">
      <w:pPr>
        <w:numPr>
          <w:ilvl w:val="12"/>
          <w:numId w:val="0"/>
        </w:numPr>
        <w:ind w:left="567" w:right="-29" w:hanging="567"/>
        <w:rPr>
          <w:szCs w:val="22"/>
        </w:rPr>
      </w:pPr>
      <w:r w:rsidRPr="000A03F9">
        <w:rPr>
          <w:szCs w:val="22"/>
        </w:rPr>
        <w:t>5.</w:t>
      </w:r>
      <w:r w:rsidRPr="000A03F9">
        <w:rPr>
          <w:szCs w:val="22"/>
        </w:rPr>
        <w:tab/>
        <w:t xml:space="preserve">Hur </w:t>
      </w:r>
      <w:r w:rsidR="00982D6C">
        <w:rPr>
          <w:szCs w:val="22"/>
        </w:rPr>
        <w:t>Libmyris</w:t>
      </w:r>
      <w:r w:rsidRPr="000A03F9">
        <w:rPr>
          <w:szCs w:val="22"/>
        </w:rPr>
        <w:t xml:space="preserve"> ska förvaras</w:t>
      </w:r>
    </w:p>
    <w:p w14:paraId="42D15D57" w14:textId="77777777" w:rsidR="00485DA4" w:rsidRPr="000A03F9" w:rsidRDefault="00485DA4" w:rsidP="00485DA4">
      <w:pPr>
        <w:numPr>
          <w:ilvl w:val="12"/>
          <w:numId w:val="0"/>
        </w:numPr>
        <w:ind w:left="567" w:right="-29" w:hanging="567"/>
        <w:rPr>
          <w:szCs w:val="22"/>
        </w:rPr>
      </w:pPr>
      <w:r w:rsidRPr="000A03F9">
        <w:rPr>
          <w:szCs w:val="22"/>
        </w:rPr>
        <w:t>6.</w:t>
      </w:r>
      <w:r w:rsidRPr="000A03F9">
        <w:rPr>
          <w:szCs w:val="22"/>
        </w:rPr>
        <w:tab/>
        <w:t>Förpackningens innehåll och övriga upplysningar</w:t>
      </w:r>
    </w:p>
    <w:p w14:paraId="74F69F41" w14:textId="77777777" w:rsidR="00485DA4" w:rsidRPr="000A03F9" w:rsidRDefault="00485DA4" w:rsidP="00485DA4">
      <w:pPr>
        <w:numPr>
          <w:ilvl w:val="12"/>
          <w:numId w:val="0"/>
        </w:numPr>
        <w:ind w:left="567" w:right="-29" w:hanging="567"/>
        <w:rPr>
          <w:color w:val="000000"/>
          <w:szCs w:val="22"/>
        </w:rPr>
      </w:pPr>
      <w:r w:rsidRPr="000A03F9">
        <w:rPr>
          <w:szCs w:val="22"/>
        </w:rPr>
        <w:t>7.</w:t>
      </w:r>
      <w:r w:rsidRPr="000A03F9">
        <w:rPr>
          <w:szCs w:val="22"/>
        </w:rPr>
        <w:tab/>
        <w:t>Bruksanvisning</w:t>
      </w:r>
    </w:p>
    <w:p w14:paraId="344879D9" w14:textId="77777777" w:rsidR="00485DA4" w:rsidRPr="000A03F9" w:rsidRDefault="00485DA4" w:rsidP="00485DA4">
      <w:pPr>
        <w:pStyle w:val="EMEANormal"/>
        <w:rPr>
          <w:color w:val="000000"/>
          <w:szCs w:val="22"/>
          <w:lang w:val="sv-SE"/>
        </w:rPr>
      </w:pPr>
    </w:p>
    <w:p w14:paraId="5B774FC6" w14:textId="77777777" w:rsidR="00485DA4" w:rsidRPr="000A03F9" w:rsidRDefault="00485DA4" w:rsidP="00485DA4">
      <w:pPr>
        <w:pStyle w:val="EMEANormal"/>
        <w:rPr>
          <w:color w:val="000000"/>
          <w:szCs w:val="22"/>
          <w:lang w:val="sv-SE"/>
        </w:rPr>
      </w:pPr>
    </w:p>
    <w:p w14:paraId="0B3C45E2" w14:textId="058699D8" w:rsidR="00485DA4" w:rsidRPr="004C27B6" w:rsidRDefault="00485DA4" w:rsidP="00485DA4">
      <w:pPr>
        <w:rPr>
          <w:b/>
          <w:bCs/>
        </w:rPr>
      </w:pPr>
      <w:r w:rsidRPr="004C27B6">
        <w:rPr>
          <w:b/>
          <w:bCs/>
        </w:rPr>
        <w:t>1.</w:t>
      </w:r>
      <w:r w:rsidRPr="004C27B6">
        <w:rPr>
          <w:b/>
          <w:bCs/>
        </w:rPr>
        <w:tab/>
        <w:t xml:space="preserve">Vad </w:t>
      </w:r>
      <w:r w:rsidR="00982D6C">
        <w:rPr>
          <w:b/>
          <w:bCs/>
        </w:rPr>
        <w:t>Libmyris</w:t>
      </w:r>
      <w:r w:rsidRPr="004C27B6">
        <w:rPr>
          <w:b/>
          <w:bCs/>
        </w:rPr>
        <w:t xml:space="preserve"> är och vad det används för</w:t>
      </w:r>
    </w:p>
    <w:p w14:paraId="2251B89C" w14:textId="77777777" w:rsidR="00485DA4" w:rsidRPr="000A03F9" w:rsidRDefault="00485DA4" w:rsidP="00485DA4">
      <w:pPr>
        <w:pStyle w:val="EMEANormal"/>
        <w:rPr>
          <w:color w:val="000000"/>
          <w:szCs w:val="22"/>
          <w:lang w:val="sv-SE"/>
        </w:rPr>
      </w:pPr>
    </w:p>
    <w:p w14:paraId="3423F36B" w14:textId="05973C29" w:rsidR="00485DA4" w:rsidRPr="000A03F9" w:rsidRDefault="00982D6C" w:rsidP="00485DA4">
      <w:pPr>
        <w:rPr>
          <w:szCs w:val="22"/>
        </w:rPr>
      </w:pPr>
      <w:r>
        <w:rPr>
          <w:szCs w:val="22"/>
        </w:rPr>
        <w:t>Libmyris</w:t>
      </w:r>
      <w:r w:rsidR="00485DA4" w:rsidRPr="000A03F9">
        <w:rPr>
          <w:szCs w:val="22"/>
        </w:rPr>
        <w:t xml:space="preserve"> innehåller den aktiva substansen adalimumab.</w:t>
      </w:r>
    </w:p>
    <w:p w14:paraId="623E12EE" w14:textId="77777777" w:rsidR="00485DA4" w:rsidRPr="000A03F9" w:rsidRDefault="00485DA4" w:rsidP="00485DA4">
      <w:pPr>
        <w:pStyle w:val="EMEANormal"/>
        <w:rPr>
          <w:color w:val="000000"/>
          <w:szCs w:val="22"/>
          <w:lang w:val="sv-SE"/>
        </w:rPr>
      </w:pPr>
    </w:p>
    <w:p w14:paraId="0269241C" w14:textId="0E5807CE" w:rsidR="00485DA4" w:rsidRPr="000A03F9" w:rsidRDefault="00982D6C" w:rsidP="00485DA4">
      <w:pPr>
        <w:pStyle w:val="EMEANormal"/>
        <w:rPr>
          <w:color w:val="000000"/>
          <w:szCs w:val="22"/>
          <w:lang w:val="sv-SE"/>
        </w:rPr>
      </w:pPr>
      <w:r>
        <w:rPr>
          <w:szCs w:val="22"/>
          <w:lang w:val="sv-SE"/>
        </w:rPr>
        <w:t>Libmyris</w:t>
      </w:r>
      <w:r w:rsidR="00485DA4" w:rsidRPr="000A03F9">
        <w:rPr>
          <w:color w:val="000000"/>
          <w:szCs w:val="22"/>
          <w:lang w:val="sv-SE"/>
        </w:rPr>
        <w:t xml:space="preserve"> används för behandling av</w:t>
      </w:r>
    </w:p>
    <w:p w14:paraId="169AEC03" w14:textId="77777777" w:rsidR="00485DA4" w:rsidRPr="000A03F9" w:rsidRDefault="00485DA4" w:rsidP="00982D6C">
      <w:pPr>
        <w:pStyle w:val="EMEANormal"/>
        <w:numPr>
          <w:ilvl w:val="0"/>
          <w:numId w:val="26"/>
        </w:numPr>
        <w:ind w:left="567" w:hanging="590"/>
        <w:rPr>
          <w:color w:val="000000"/>
          <w:szCs w:val="22"/>
          <w:lang w:val="sv-SE"/>
        </w:rPr>
      </w:pPr>
      <w:r w:rsidRPr="000A03F9">
        <w:rPr>
          <w:color w:val="000000"/>
          <w:szCs w:val="22"/>
          <w:lang w:val="sv-SE"/>
        </w:rPr>
        <w:t>Reumatoid artrit</w:t>
      </w:r>
      <w:r w:rsidRPr="000A03F9">
        <w:rPr>
          <w:szCs w:val="22"/>
          <w:lang w:val="sv-SE"/>
        </w:rPr>
        <w:t>(ledgångsreumatism)</w:t>
      </w:r>
    </w:p>
    <w:p w14:paraId="505CFE84" w14:textId="77777777" w:rsidR="00485DA4" w:rsidRPr="000A03F9" w:rsidRDefault="00485DA4" w:rsidP="00982D6C">
      <w:pPr>
        <w:pStyle w:val="EMEANormal"/>
        <w:numPr>
          <w:ilvl w:val="0"/>
          <w:numId w:val="8"/>
        </w:numPr>
        <w:ind w:left="567" w:hanging="590"/>
        <w:rPr>
          <w:color w:val="000000"/>
          <w:szCs w:val="22"/>
          <w:lang w:val="sv-SE"/>
        </w:rPr>
      </w:pPr>
      <w:r w:rsidRPr="000A03F9">
        <w:rPr>
          <w:szCs w:val="22"/>
          <w:lang w:val="sv-SE"/>
        </w:rPr>
        <w:t>Plackpsoriasis</w:t>
      </w:r>
    </w:p>
    <w:p w14:paraId="1A9CED1D" w14:textId="77777777" w:rsidR="00485DA4" w:rsidRPr="000A03F9" w:rsidRDefault="00485DA4" w:rsidP="00982D6C">
      <w:pPr>
        <w:pStyle w:val="EMEANormal"/>
        <w:numPr>
          <w:ilvl w:val="0"/>
          <w:numId w:val="8"/>
        </w:numPr>
        <w:ind w:left="567" w:hanging="590"/>
        <w:rPr>
          <w:color w:val="000000"/>
          <w:szCs w:val="22"/>
          <w:lang w:val="sv-SE"/>
        </w:rPr>
      </w:pPr>
      <w:r w:rsidRPr="000A03F9">
        <w:rPr>
          <w:szCs w:val="22"/>
          <w:lang w:val="sv-SE"/>
        </w:rPr>
        <w:t xml:space="preserve">Hidradenitis suppurativa </w:t>
      </w:r>
      <w:r w:rsidRPr="000A03F9">
        <w:rPr>
          <w:color w:val="000000"/>
          <w:szCs w:val="22"/>
          <w:lang w:val="sv-SE"/>
        </w:rPr>
        <w:t>(inflammation i huden)</w:t>
      </w:r>
    </w:p>
    <w:p w14:paraId="11413F3D" w14:textId="77777777" w:rsidR="00485DA4" w:rsidRPr="000A03F9" w:rsidRDefault="00485DA4" w:rsidP="00982D6C">
      <w:pPr>
        <w:pStyle w:val="EMEANormal"/>
        <w:numPr>
          <w:ilvl w:val="0"/>
          <w:numId w:val="8"/>
        </w:numPr>
        <w:ind w:left="567" w:hanging="590"/>
        <w:rPr>
          <w:color w:val="000000"/>
          <w:szCs w:val="22"/>
          <w:lang w:val="sv-SE"/>
        </w:rPr>
      </w:pPr>
      <w:r w:rsidRPr="000A03F9">
        <w:rPr>
          <w:szCs w:val="22"/>
          <w:lang w:val="sv-SE"/>
        </w:rPr>
        <w:t>Crohns sjukdom (inflammation i tarmen)</w:t>
      </w:r>
    </w:p>
    <w:p w14:paraId="0F23C880" w14:textId="77777777" w:rsidR="00485DA4" w:rsidRPr="000A03F9" w:rsidRDefault="00485DA4" w:rsidP="00982D6C">
      <w:pPr>
        <w:pStyle w:val="EMEANormal"/>
        <w:numPr>
          <w:ilvl w:val="0"/>
          <w:numId w:val="8"/>
        </w:numPr>
        <w:ind w:left="567" w:hanging="590"/>
        <w:rPr>
          <w:color w:val="000000"/>
          <w:szCs w:val="22"/>
          <w:lang w:val="sv-SE"/>
        </w:rPr>
      </w:pPr>
      <w:r w:rsidRPr="000A03F9">
        <w:rPr>
          <w:szCs w:val="22"/>
          <w:lang w:val="sv-SE"/>
        </w:rPr>
        <w:t>Ulcerös kolit (inflammation i tjocktarmen)</w:t>
      </w:r>
    </w:p>
    <w:p w14:paraId="6ACF98F6" w14:textId="77777777" w:rsidR="00485DA4" w:rsidRPr="000A03F9" w:rsidRDefault="00485DA4" w:rsidP="00982D6C">
      <w:pPr>
        <w:numPr>
          <w:ilvl w:val="0"/>
          <w:numId w:val="47"/>
        </w:numPr>
        <w:ind w:left="567" w:hanging="590"/>
        <w:rPr>
          <w:szCs w:val="22"/>
          <w:u w:val="single"/>
        </w:rPr>
      </w:pPr>
      <w:r w:rsidRPr="000A03F9">
        <w:rPr>
          <w:szCs w:val="22"/>
        </w:rPr>
        <w:t>Icke-infektiös uveit (uveit utan infektion, inflammation i ögat)</w:t>
      </w:r>
    </w:p>
    <w:p w14:paraId="392BF3A1" w14:textId="77777777" w:rsidR="00485DA4" w:rsidRPr="000A03F9" w:rsidRDefault="00485DA4" w:rsidP="00485DA4">
      <w:pPr>
        <w:pStyle w:val="EMEANormal"/>
        <w:rPr>
          <w:szCs w:val="22"/>
          <w:lang w:val="sv-SE"/>
        </w:rPr>
      </w:pPr>
    </w:p>
    <w:p w14:paraId="662E2E72" w14:textId="6B4E92D1" w:rsidR="00485DA4" w:rsidRPr="000A03F9" w:rsidRDefault="00485DA4" w:rsidP="00485DA4">
      <w:pPr>
        <w:rPr>
          <w:color w:val="000000"/>
          <w:szCs w:val="22"/>
        </w:rPr>
      </w:pPr>
      <w:r w:rsidRPr="000A03F9">
        <w:rPr>
          <w:color w:val="000000"/>
          <w:szCs w:val="22"/>
        </w:rPr>
        <w:t xml:space="preserve">Den aktiva substansen i </w:t>
      </w:r>
      <w:r w:rsidR="00982D6C">
        <w:rPr>
          <w:szCs w:val="22"/>
        </w:rPr>
        <w:t>Libmyris</w:t>
      </w:r>
      <w:r w:rsidRPr="000A03F9">
        <w:rPr>
          <w:color w:val="000000"/>
          <w:szCs w:val="22"/>
        </w:rPr>
        <w:t xml:space="preserve">, adalimumab, är en monoklonal antikropp från människa. Monoklonala antikroppar är proteiner som fäster vid ett specifikt mål. </w:t>
      </w:r>
    </w:p>
    <w:p w14:paraId="14B8A5C8" w14:textId="77777777" w:rsidR="00485DA4" w:rsidRPr="000A03F9" w:rsidRDefault="00485DA4" w:rsidP="00485DA4">
      <w:pPr>
        <w:rPr>
          <w:color w:val="000000"/>
          <w:szCs w:val="22"/>
        </w:rPr>
      </w:pPr>
    </w:p>
    <w:p w14:paraId="0ABC9F62" w14:textId="3E4835F1" w:rsidR="00485DA4" w:rsidRPr="000A03F9" w:rsidRDefault="00485DA4" w:rsidP="00485DA4">
      <w:pPr>
        <w:rPr>
          <w:szCs w:val="22"/>
        </w:rPr>
      </w:pPr>
      <w:r w:rsidRPr="000A03F9">
        <w:rPr>
          <w:color w:val="000000"/>
          <w:szCs w:val="22"/>
        </w:rPr>
        <w:t>Målet för a</w:t>
      </w:r>
      <w:r w:rsidRPr="000A03F9">
        <w:rPr>
          <w:szCs w:val="22"/>
        </w:rPr>
        <w:t>dalimumab är ett protein som kallas tumörnekrosfaktor (TNF</w:t>
      </w:r>
      <w:r w:rsidRPr="000A03F9">
        <w:rPr>
          <w:szCs w:val="22"/>
        </w:rPr>
        <w:sym w:font="Symbol" w:char="F061"/>
      </w:r>
      <w:r w:rsidRPr="000A03F9">
        <w:rPr>
          <w:szCs w:val="22"/>
        </w:rPr>
        <w:t>), som är involverat i immunförsvaret och finns i förhöjda nivåer vid de inflammatoriska sjukdomar som anges ovan. Genom att binda till TNF</w:t>
      </w:r>
      <w:r w:rsidRPr="000A03F9">
        <w:rPr>
          <w:szCs w:val="22"/>
        </w:rPr>
        <w:sym w:font="Symbol" w:char="F061"/>
      </w:r>
      <w:r w:rsidRPr="000A03F9">
        <w:rPr>
          <w:szCs w:val="22"/>
        </w:rPr>
        <w:t xml:space="preserve">, kan </w:t>
      </w:r>
      <w:r w:rsidR="00982D6C">
        <w:rPr>
          <w:szCs w:val="22"/>
        </w:rPr>
        <w:t>Libmyris</w:t>
      </w:r>
      <w:r w:rsidRPr="000A03F9">
        <w:rPr>
          <w:szCs w:val="22"/>
        </w:rPr>
        <w:t xml:space="preserve"> minska den inflammatoriska processen vid dessa sjukdomar.</w:t>
      </w:r>
    </w:p>
    <w:p w14:paraId="013B2F26" w14:textId="77777777" w:rsidR="00485DA4" w:rsidRPr="000A03F9" w:rsidRDefault="00485DA4" w:rsidP="00485DA4">
      <w:pPr>
        <w:pStyle w:val="EMEANormal"/>
        <w:rPr>
          <w:color w:val="000000"/>
          <w:szCs w:val="22"/>
          <w:lang w:val="sv-SE"/>
        </w:rPr>
      </w:pPr>
    </w:p>
    <w:p w14:paraId="568C6F4A" w14:textId="77777777" w:rsidR="00485DA4" w:rsidRPr="00986993" w:rsidRDefault="00485DA4" w:rsidP="00485DA4">
      <w:pPr>
        <w:pStyle w:val="EMEAHeadingUnderline"/>
        <w:rPr>
          <w:bCs/>
          <w:color w:val="000000"/>
          <w:szCs w:val="22"/>
          <w:lang w:val="sv-SE"/>
        </w:rPr>
      </w:pPr>
      <w:r w:rsidRPr="00986993">
        <w:rPr>
          <w:bCs/>
          <w:color w:val="000000"/>
          <w:szCs w:val="22"/>
          <w:lang w:val="sv-SE"/>
        </w:rPr>
        <w:t>Reumatoid artrit</w:t>
      </w:r>
    </w:p>
    <w:p w14:paraId="64964359" w14:textId="77777777" w:rsidR="00485DA4" w:rsidRPr="000A03F9" w:rsidRDefault="00485DA4" w:rsidP="00485DA4">
      <w:pPr>
        <w:pStyle w:val="EMEANormal"/>
        <w:rPr>
          <w:color w:val="000000"/>
          <w:szCs w:val="22"/>
          <w:lang w:val="sv-SE"/>
        </w:rPr>
      </w:pPr>
    </w:p>
    <w:p w14:paraId="73A28DFD" w14:textId="77777777" w:rsidR="00485DA4" w:rsidRPr="000A03F9" w:rsidRDefault="00485DA4" w:rsidP="00485DA4">
      <w:pPr>
        <w:pStyle w:val="EMEANormal"/>
        <w:rPr>
          <w:color w:val="000000"/>
          <w:szCs w:val="22"/>
          <w:lang w:val="sv-SE"/>
        </w:rPr>
      </w:pPr>
      <w:r w:rsidRPr="000A03F9">
        <w:rPr>
          <w:color w:val="000000"/>
          <w:szCs w:val="22"/>
          <w:lang w:val="sv-SE"/>
        </w:rPr>
        <w:t>Reumatoid artrit är en inflammatorisk sjukdom i lederna.</w:t>
      </w:r>
    </w:p>
    <w:p w14:paraId="3E2E08E3" w14:textId="77777777" w:rsidR="00485DA4" w:rsidRPr="000A03F9" w:rsidRDefault="00485DA4" w:rsidP="00485DA4">
      <w:pPr>
        <w:pStyle w:val="EMEANormal"/>
        <w:rPr>
          <w:color w:val="000000"/>
          <w:szCs w:val="22"/>
          <w:lang w:val="sv-SE"/>
        </w:rPr>
      </w:pPr>
    </w:p>
    <w:p w14:paraId="0717CE8D" w14:textId="63E5A749" w:rsidR="00485DA4" w:rsidRPr="000A03F9" w:rsidRDefault="00982D6C" w:rsidP="00485DA4">
      <w:pPr>
        <w:rPr>
          <w:color w:val="000000"/>
          <w:szCs w:val="22"/>
        </w:rPr>
      </w:pPr>
      <w:r>
        <w:rPr>
          <w:szCs w:val="22"/>
        </w:rPr>
        <w:t>Libmyris</w:t>
      </w:r>
      <w:r w:rsidR="00485DA4" w:rsidRPr="000A03F9">
        <w:rPr>
          <w:szCs w:val="22"/>
        </w:rPr>
        <w:t xml:space="preserve"> används för att behandla måttlig till svår reumatoid artrit hos vuxna. </w:t>
      </w:r>
      <w:r w:rsidR="00485DA4" w:rsidRPr="000A03F9">
        <w:rPr>
          <w:color w:val="000000"/>
          <w:szCs w:val="22"/>
        </w:rPr>
        <w:t xml:space="preserve">Du kanske först får andra sjukdomsmodifierande läkemedel, såsom metotrexat. Om du inte svarar tillräckligt bra på dessa läkemedel kommer du att få </w:t>
      </w:r>
      <w:r>
        <w:rPr>
          <w:szCs w:val="22"/>
        </w:rPr>
        <w:t>Libmyris</w:t>
      </w:r>
      <w:r w:rsidR="00485DA4" w:rsidRPr="000A03F9">
        <w:rPr>
          <w:color w:val="000000"/>
          <w:szCs w:val="22"/>
        </w:rPr>
        <w:t>.</w:t>
      </w:r>
    </w:p>
    <w:p w14:paraId="375BA1C8" w14:textId="77777777" w:rsidR="00485DA4" w:rsidRPr="000A03F9" w:rsidRDefault="00485DA4" w:rsidP="00485DA4">
      <w:pPr>
        <w:pStyle w:val="EMEANormal"/>
        <w:rPr>
          <w:color w:val="000000"/>
          <w:szCs w:val="22"/>
          <w:lang w:val="sv-SE"/>
        </w:rPr>
      </w:pPr>
    </w:p>
    <w:p w14:paraId="515A5617" w14:textId="13E80776" w:rsidR="00485DA4" w:rsidRPr="000A03F9" w:rsidRDefault="00982D6C" w:rsidP="00485DA4">
      <w:pPr>
        <w:pStyle w:val="EMEANormal"/>
        <w:rPr>
          <w:color w:val="000000"/>
          <w:szCs w:val="22"/>
          <w:lang w:val="sv-SE"/>
        </w:rPr>
      </w:pPr>
      <w:r>
        <w:rPr>
          <w:szCs w:val="22"/>
          <w:lang w:val="sv-SE"/>
        </w:rPr>
        <w:t>Libmyris</w:t>
      </w:r>
      <w:r w:rsidR="00485DA4" w:rsidRPr="000A03F9">
        <w:rPr>
          <w:color w:val="000000"/>
          <w:szCs w:val="22"/>
          <w:lang w:val="sv-SE"/>
        </w:rPr>
        <w:t xml:space="preserve"> kan också användas för att behandla svår, aktiv och progressiv (fortskridande) reumatoid artrit som inte tidigare behandlats med metotrexat.</w:t>
      </w:r>
    </w:p>
    <w:p w14:paraId="11A5816E" w14:textId="77777777" w:rsidR="00485DA4" w:rsidRPr="000A03F9" w:rsidRDefault="00485DA4" w:rsidP="00485DA4">
      <w:pPr>
        <w:pStyle w:val="EMEANormal"/>
        <w:rPr>
          <w:color w:val="000000"/>
          <w:szCs w:val="22"/>
          <w:lang w:val="sv-SE"/>
        </w:rPr>
      </w:pPr>
    </w:p>
    <w:p w14:paraId="156320F8" w14:textId="2094C8CC" w:rsidR="00485DA4" w:rsidRPr="000A03F9" w:rsidRDefault="00982D6C" w:rsidP="00485DA4">
      <w:pPr>
        <w:pStyle w:val="EMEANormal"/>
        <w:rPr>
          <w:color w:val="000000"/>
          <w:szCs w:val="22"/>
          <w:lang w:val="sv-SE"/>
        </w:rPr>
      </w:pPr>
      <w:r>
        <w:rPr>
          <w:szCs w:val="22"/>
          <w:lang w:val="sv-SE"/>
        </w:rPr>
        <w:t>Libmyris</w:t>
      </w:r>
      <w:r w:rsidR="00485DA4" w:rsidRPr="000A03F9">
        <w:rPr>
          <w:color w:val="000000"/>
          <w:szCs w:val="22"/>
          <w:lang w:val="sv-SE"/>
        </w:rPr>
        <w:t xml:space="preserve"> kan bromsa den skada i lederna som den inflammatoriska sjukdomen orsakar och </w:t>
      </w:r>
      <w:r w:rsidR="00485DA4" w:rsidRPr="000A03F9">
        <w:rPr>
          <w:szCs w:val="22"/>
          <w:lang w:val="sv-SE"/>
        </w:rPr>
        <w:t>göra lederna mer rörliga</w:t>
      </w:r>
      <w:r w:rsidR="00485DA4" w:rsidRPr="000A03F9">
        <w:rPr>
          <w:color w:val="000000"/>
          <w:szCs w:val="22"/>
          <w:lang w:val="sv-SE"/>
        </w:rPr>
        <w:t>.</w:t>
      </w:r>
    </w:p>
    <w:p w14:paraId="16F492ED" w14:textId="77777777" w:rsidR="00485DA4" w:rsidRPr="000A03F9" w:rsidRDefault="00485DA4" w:rsidP="00485DA4">
      <w:pPr>
        <w:pStyle w:val="EMEANormal"/>
        <w:rPr>
          <w:color w:val="000000"/>
          <w:szCs w:val="22"/>
          <w:lang w:val="sv-SE"/>
        </w:rPr>
      </w:pPr>
    </w:p>
    <w:p w14:paraId="3FB556DA" w14:textId="0B83DA4E" w:rsidR="00485DA4" w:rsidRPr="000A03F9" w:rsidRDefault="00485DA4" w:rsidP="00485DA4">
      <w:pPr>
        <w:pStyle w:val="EMEANormal"/>
        <w:rPr>
          <w:color w:val="000000"/>
          <w:szCs w:val="22"/>
          <w:lang w:val="sv-SE"/>
        </w:rPr>
      </w:pPr>
      <w:r w:rsidRPr="000A03F9">
        <w:rPr>
          <w:color w:val="000000"/>
          <w:szCs w:val="22"/>
          <w:lang w:val="sv-SE"/>
        </w:rPr>
        <w:t xml:space="preserve">Din läkare kommer att avgöra om </w:t>
      </w:r>
      <w:r w:rsidR="00982D6C">
        <w:rPr>
          <w:szCs w:val="22"/>
          <w:lang w:val="sv-SE"/>
        </w:rPr>
        <w:t>Libmyris</w:t>
      </w:r>
      <w:r w:rsidRPr="000A03F9">
        <w:rPr>
          <w:color w:val="000000"/>
          <w:szCs w:val="22"/>
          <w:lang w:val="sv-SE"/>
        </w:rPr>
        <w:t xml:space="preserve"> ska ges tillsammans med metotrexat eller ensamt. </w:t>
      </w:r>
    </w:p>
    <w:p w14:paraId="2AD1D159" w14:textId="77777777" w:rsidR="00485DA4" w:rsidRPr="000A03F9" w:rsidRDefault="00485DA4" w:rsidP="00485DA4">
      <w:pPr>
        <w:pStyle w:val="EMEANormal"/>
        <w:rPr>
          <w:color w:val="000000"/>
          <w:szCs w:val="22"/>
          <w:lang w:val="sv-SE"/>
        </w:rPr>
      </w:pPr>
    </w:p>
    <w:p w14:paraId="4E59093D" w14:textId="77777777" w:rsidR="00485DA4" w:rsidRPr="000A03F9" w:rsidRDefault="00485DA4" w:rsidP="00485DA4">
      <w:pPr>
        <w:rPr>
          <w:b/>
          <w:szCs w:val="22"/>
        </w:rPr>
      </w:pPr>
      <w:r w:rsidRPr="000A03F9">
        <w:rPr>
          <w:b/>
          <w:szCs w:val="22"/>
        </w:rPr>
        <w:t>Plackpsoriasis</w:t>
      </w:r>
    </w:p>
    <w:p w14:paraId="48C4550F" w14:textId="77777777" w:rsidR="00485DA4" w:rsidRPr="000A03F9" w:rsidRDefault="00485DA4" w:rsidP="00485DA4">
      <w:pPr>
        <w:autoSpaceDE w:val="0"/>
        <w:autoSpaceDN w:val="0"/>
        <w:adjustRightInd w:val="0"/>
        <w:rPr>
          <w:color w:val="000000"/>
          <w:szCs w:val="22"/>
        </w:rPr>
      </w:pPr>
    </w:p>
    <w:p w14:paraId="2EFFE981" w14:textId="77777777" w:rsidR="00485DA4" w:rsidRPr="000A03F9" w:rsidRDefault="00485DA4" w:rsidP="00485DA4">
      <w:pPr>
        <w:autoSpaceDE w:val="0"/>
        <w:autoSpaceDN w:val="0"/>
        <w:adjustRightInd w:val="0"/>
        <w:rPr>
          <w:color w:val="000000"/>
          <w:szCs w:val="22"/>
        </w:rPr>
      </w:pPr>
      <w:r w:rsidRPr="000A03F9">
        <w:rPr>
          <w:color w:val="000000"/>
          <w:szCs w:val="22"/>
        </w:rPr>
        <w:t>Plackpsoriasis är en sjukdom som orsakar röda, flagiga och torra plack på huden som täcks av silvriga fjäll. Plackpsoriasis kan också involvera naglarna, som då kan smula sönder, bli tjockare och lyfta från nagelbädden, vilket kan vara smärtsamt.</w:t>
      </w:r>
    </w:p>
    <w:p w14:paraId="2AADD786" w14:textId="77777777" w:rsidR="00485DA4" w:rsidRPr="000A03F9" w:rsidRDefault="00485DA4" w:rsidP="00485DA4">
      <w:pPr>
        <w:autoSpaceDE w:val="0"/>
        <w:autoSpaceDN w:val="0"/>
        <w:adjustRightInd w:val="0"/>
        <w:rPr>
          <w:b/>
          <w:szCs w:val="22"/>
        </w:rPr>
      </w:pPr>
    </w:p>
    <w:p w14:paraId="6A320B77" w14:textId="19FE6091" w:rsidR="00485DA4" w:rsidRPr="000A03F9" w:rsidRDefault="00982D6C" w:rsidP="00485DA4">
      <w:pPr>
        <w:pStyle w:val="EMEANormal"/>
        <w:rPr>
          <w:color w:val="000000"/>
          <w:szCs w:val="22"/>
          <w:lang w:val="sv-SE"/>
        </w:rPr>
      </w:pPr>
      <w:r>
        <w:rPr>
          <w:szCs w:val="22"/>
          <w:lang w:val="sv-SE"/>
        </w:rPr>
        <w:t>Libmyris</w:t>
      </w:r>
      <w:r w:rsidR="00485DA4" w:rsidRPr="000A03F9">
        <w:rPr>
          <w:color w:val="000000"/>
          <w:szCs w:val="22"/>
          <w:lang w:val="sv-SE"/>
        </w:rPr>
        <w:t xml:space="preserve"> används för att behandla måttlig till svår kronisk plackpsoriasis hos vuxna.</w:t>
      </w:r>
    </w:p>
    <w:p w14:paraId="1CEEC1A1" w14:textId="77777777" w:rsidR="00485DA4" w:rsidRPr="000A03F9" w:rsidRDefault="00485DA4" w:rsidP="00485DA4">
      <w:pPr>
        <w:pStyle w:val="EMEANormal"/>
        <w:rPr>
          <w:color w:val="000000"/>
          <w:szCs w:val="22"/>
          <w:lang w:val="sv-SE"/>
        </w:rPr>
      </w:pPr>
    </w:p>
    <w:p w14:paraId="0E86F876" w14:textId="77777777" w:rsidR="00485DA4" w:rsidRPr="000A03F9" w:rsidRDefault="00485DA4" w:rsidP="00485DA4">
      <w:pPr>
        <w:pStyle w:val="EMEANormal"/>
        <w:keepNext/>
        <w:rPr>
          <w:b/>
          <w:color w:val="000000"/>
          <w:szCs w:val="22"/>
          <w:lang w:val="sv-SE"/>
        </w:rPr>
      </w:pPr>
      <w:r w:rsidRPr="000A03F9">
        <w:rPr>
          <w:b/>
          <w:color w:val="000000"/>
          <w:szCs w:val="22"/>
          <w:lang w:val="sv-SE"/>
        </w:rPr>
        <w:t>Hidradenitis suppurativa</w:t>
      </w:r>
    </w:p>
    <w:p w14:paraId="6AF67878" w14:textId="77777777" w:rsidR="00485DA4" w:rsidRPr="000A03F9" w:rsidRDefault="00485DA4" w:rsidP="00485DA4">
      <w:pPr>
        <w:pStyle w:val="EMEANormal"/>
        <w:keepNext/>
        <w:rPr>
          <w:color w:val="000000"/>
          <w:szCs w:val="22"/>
          <w:lang w:val="sv-SE"/>
        </w:rPr>
      </w:pPr>
    </w:p>
    <w:p w14:paraId="0C7876E1" w14:textId="77777777" w:rsidR="00485DA4" w:rsidRPr="000A03F9" w:rsidRDefault="00485DA4" w:rsidP="00485DA4">
      <w:pPr>
        <w:pStyle w:val="EMEANormal"/>
        <w:keepNext/>
        <w:rPr>
          <w:color w:val="000000"/>
          <w:szCs w:val="22"/>
          <w:lang w:val="sv-SE"/>
        </w:rPr>
      </w:pPr>
      <w:r w:rsidRPr="000A03F9">
        <w:rPr>
          <w:color w:val="000000"/>
          <w:szCs w:val="22"/>
          <w:lang w:val="sv-SE"/>
        </w:rPr>
        <w:t xml:space="preserve">Hidradenitis suppurativa (ibland kallat acne inversa) är en kronisk och ofta smärtsam inflammatorisk hudsjukdom. Symtomen kan vara ömma noduli (knölar) och abscesser (bölder) som kan läcka var. Sjukdomen påverkar vanligen specifika områden av huden, t.ex. under brösten, armhålorna, insidan av låren, ljumsken och rumpan. Ärrbildning kan också uppstå i de påverkade områdena. </w:t>
      </w:r>
    </w:p>
    <w:p w14:paraId="04753CC8" w14:textId="77777777" w:rsidR="00485DA4" w:rsidRPr="000A03F9" w:rsidRDefault="00485DA4" w:rsidP="00485DA4">
      <w:pPr>
        <w:pStyle w:val="EMEANormal"/>
        <w:rPr>
          <w:color w:val="000000"/>
          <w:szCs w:val="22"/>
          <w:lang w:val="sv-SE"/>
        </w:rPr>
      </w:pPr>
    </w:p>
    <w:p w14:paraId="20A96A1F" w14:textId="680F0503" w:rsidR="00485DA4" w:rsidRPr="000A03F9" w:rsidRDefault="00982D6C" w:rsidP="00485DA4">
      <w:pPr>
        <w:pStyle w:val="EMEANormal"/>
        <w:rPr>
          <w:color w:val="000000"/>
          <w:szCs w:val="22"/>
          <w:lang w:val="sv-SE"/>
        </w:rPr>
      </w:pPr>
      <w:r>
        <w:rPr>
          <w:szCs w:val="22"/>
          <w:lang w:val="sv-SE"/>
        </w:rPr>
        <w:t>Libmyris</w:t>
      </w:r>
      <w:r w:rsidR="00485DA4" w:rsidRPr="000A03F9">
        <w:rPr>
          <w:color w:val="000000"/>
          <w:szCs w:val="22"/>
          <w:lang w:val="sv-SE"/>
        </w:rPr>
        <w:t xml:space="preserve"> används för att behandla </w:t>
      </w:r>
    </w:p>
    <w:p w14:paraId="1E58FA36" w14:textId="77777777" w:rsidR="00485DA4" w:rsidRPr="000A03F9" w:rsidRDefault="00485DA4" w:rsidP="00982D6C">
      <w:pPr>
        <w:pStyle w:val="EMEANormal"/>
        <w:numPr>
          <w:ilvl w:val="0"/>
          <w:numId w:val="38"/>
        </w:numPr>
        <w:ind w:left="567" w:hanging="590"/>
        <w:rPr>
          <w:color w:val="000000"/>
          <w:szCs w:val="22"/>
          <w:lang w:val="sv-SE"/>
        </w:rPr>
      </w:pPr>
      <w:r w:rsidRPr="000A03F9">
        <w:rPr>
          <w:color w:val="000000"/>
          <w:szCs w:val="22"/>
          <w:lang w:val="sv-SE"/>
        </w:rPr>
        <w:t xml:space="preserve">måttlig till svår hidradenitis suppurativa hos vuxna och </w:t>
      </w:r>
    </w:p>
    <w:p w14:paraId="5683A004" w14:textId="77777777" w:rsidR="00485DA4" w:rsidRPr="000A03F9" w:rsidRDefault="00485DA4" w:rsidP="00982D6C">
      <w:pPr>
        <w:pStyle w:val="EMEANormal"/>
        <w:numPr>
          <w:ilvl w:val="0"/>
          <w:numId w:val="38"/>
        </w:numPr>
        <w:ind w:left="567" w:hanging="590"/>
        <w:rPr>
          <w:color w:val="000000"/>
          <w:szCs w:val="22"/>
          <w:lang w:val="sv-SE"/>
        </w:rPr>
      </w:pPr>
      <w:r w:rsidRPr="000A03F9">
        <w:rPr>
          <w:color w:val="000000"/>
          <w:szCs w:val="22"/>
          <w:lang w:val="sv-SE"/>
        </w:rPr>
        <w:t>måttlig till svår hidradenitis suppurativa hos ungdomar 12</w:t>
      </w:r>
      <w:r w:rsidRPr="000A03F9">
        <w:rPr>
          <w:szCs w:val="22"/>
          <w:lang w:val="sv-SE"/>
        </w:rPr>
        <w:t>–</w:t>
      </w:r>
      <w:r w:rsidRPr="000A03F9">
        <w:rPr>
          <w:color w:val="000000"/>
          <w:szCs w:val="22"/>
          <w:lang w:val="sv-SE"/>
        </w:rPr>
        <w:t>17 år.</w:t>
      </w:r>
    </w:p>
    <w:p w14:paraId="129E8E5A" w14:textId="77777777" w:rsidR="00485DA4" w:rsidRPr="000A03F9" w:rsidRDefault="00485DA4" w:rsidP="00485DA4">
      <w:pPr>
        <w:pStyle w:val="EMEANormal"/>
        <w:rPr>
          <w:color w:val="000000"/>
          <w:szCs w:val="22"/>
          <w:lang w:val="sv-SE"/>
        </w:rPr>
      </w:pPr>
    </w:p>
    <w:p w14:paraId="67C7BE74" w14:textId="527F7EED" w:rsidR="00485DA4" w:rsidRPr="000A03F9" w:rsidRDefault="00982D6C" w:rsidP="00485DA4">
      <w:pPr>
        <w:pStyle w:val="EMEANormal"/>
        <w:rPr>
          <w:color w:val="000000"/>
          <w:szCs w:val="22"/>
          <w:lang w:val="sv-SE"/>
        </w:rPr>
      </w:pPr>
      <w:r>
        <w:rPr>
          <w:szCs w:val="22"/>
          <w:lang w:val="sv-SE"/>
        </w:rPr>
        <w:t>Libmyris</w:t>
      </w:r>
      <w:r w:rsidR="00485DA4" w:rsidRPr="000A03F9">
        <w:rPr>
          <w:color w:val="000000"/>
          <w:szCs w:val="22"/>
          <w:lang w:val="sv-SE"/>
        </w:rPr>
        <w:t xml:space="preserve"> kan minska antalet knölar och bölder som sjukdomen orsakar samt smärtan som ofta är kopplad till sjukdomen. </w:t>
      </w:r>
      <w:r w:rsidR="00485DA4" w:rsidRPr="000A03F9">
        <w:rPr>
          <w:szCs w:val="22"/>
          <w:lang w:val="sv-SE"/>
        </w:rPr>
        <w:t xml:space="preserve">Du kanske först får andra läkemedel. Om du inte svarar tillräckligt på dessa läkemedel kommer du att få </w:t>
      </w:r>
      <w:r>
        <w:rPr>
          <w:szCs w:val="22"/>
          <w:lang w:val="sv-SE"/>
        </w:rPr>
        <w:t>Libmyris</w:t>
      </w:r>
      <w:r w:rsidR="00485DA4" w:rsidRPr="000A03F9">
        <w:rPr>
          <w:szCs w:val="22"/>
          <w:lang w:val="sv-SE"/>
        </w:rPr>
        <w:t>.</w:t>
      </w:r>
    </w:p>
    <w:p w14:paraId="74E244F9" w14:textId="77777777" w:rsidR="00485DA4" w:rsidRPr="000A03F9" w:rsidRDefault="00485DA4" w:rsidP="00485DA4">
      <w:pPr>
        <w:pStyle w:val="EMEANormal"/>
        <w:rPr>
          <w:color w:val="000000"/>
          <w:szCs w:val="22"/>
          <w:lang w:val="sv-SE"/>
        </w:rPr>
      </w:pPr>
    </w:p>
    <w:p w14:paraId="277D06AF" w14:textId="77777777" w:rsidR="00485DA4" w:rsidRPr="000A03F9" w:rsidRDefault="00485DA4" w:rsidP="00485DA4">
      <w:pPr>
        <w:pStyle w:val="EMEAHeadingUnderline"/>
        <w:keepNext/>
        <w:rPr>
          <w:b/>
          <w:szCs w:val="22"/>
          <w:u w:val="none"/>
          <w:lang w:val="sv-SE"/>
        </w:rPr>
      </w:pPr>
      <w:r w:rsidRPr="000A03F9">
        <w:rPr>
          <w:b/>
          <w:szCs w:val="22"/>
          <w:u w:val="none"/>
          <w:lang w:val="sv-SE"/>
        </w:rPr>
        <w:t>Crohns sjukdom</w:t>
      </w:r>
    </w:p>
    <w:p w14:paraId="027635BA" w14:textId="77777777" w:rsidR="00485DA4" w:rsidRPr="000A03F9" w:rsidRDefault="00485DA4" w:rsidP="00485DA4">
      <w:pPr>
        <w:pStyle w:val="EMEANormal"/>
        <w:keepNext/>
        <w:rPr>
          <w:szCs w:val="22"/>
          <w:lang w:val="sv-SE"/>
        </w:rPr>
      </w:pPr>
      <w:r w:rsidRPr="000A03F9">
        <w:rPr>
          <w:szCs w:val="22"/>
          <w:lang w:val="sv-SE"/>
        </w:rPr>
        <w:t>Crohns sjukdom är en inflammatorisk sjukdom i matsmältningssystemet.</w:t>
      </w:r>
    </w:p>
    <w:p w14:paraId="0BF7E55C" w14:textId="77777777" w:rsidR="00485DA4" w:rsidRPr="000A03F9" w:rsidRDefault="00485DA4" w:rsidP="00485DA4">
      <w:pPr>
        <w:pStyle w:val="EMEANormal"/>
        <w:rPr>
          <w:szCs w:val="22"/>
          <w:lang w:val="sv-SE"/>
        </w:rPr>
      </w:pPr>
    </w:p>
    <w:p w14:paraId="4026A429" w14:textId="140F0493" w:rsidR="00485DA4" w:rsidRPr="000A03F9" w:rsidRDefault="00982D6C" w:rsidP="00485DA4">
      <w:pPr>
        <w:rPr>
          <w:color w:val="000000"/>
          <w:szCs w:val="22"/>
        </w:rPr>
      </w:pPr>
      <w:r>
        <w:rPr>
          <w:szCs w:val="22"/>
        </w:rPr>
        <w:t>Libmyris</w:t>
      </w:r>
      <w:r w:rsidR="00485DA4" w:rsidRPr="000A03F9">
        <w:rPr>
          <w:color w:val="000000"/>
          <w:szCs w:val="22"/>
        </w:rPr>
        <w:t xml:space="preserve"> används för att behandla </w:t>
      </w:r>
    </w:p>
    <w:p w14:paraId="25748A09" w14:textId="77777777" w:rsidR="00485DA4" w:rsidRPr="000A03F9" w:rsidRDefault="00485DA4" w:rsidP="00982D6C">
      <w:pPr>
        <w:numPr>
          <w:ilvl w:val="0"/>
          <w:numId w:val="35"/>
        </w:numPr>
        <w:ind w:left="567" w:hanging="590"/>
        <w:rPr>
          <w:szCs w:val="22"/>
        </w:rPr>
      </w:pPr>
      <w:r w:rsidRPr="000A03F9">
        <w:rPr>
          <w:szCs w:val="22"/>
        </w:rPr>
        <w:t xml:space="preserve">måttlig till svår Crohns sjukdom hos vuxna och </w:t>
      </w:r>
    </w:p>
    <w:p w14:paraId="02E03AF6" w14:textId="77777777" w:rsidR="00485DA4" w:rsidRPr="000A03F9" w:rsidRDefault="00485DA4" w:rsidP="00982D6C">
      <w:pPr>
        <w:numPr>
          <w:ilvl w:val="0"/>
          <w:numId w:val="35"/>
        </w:numPr>
        <w:ind w:left="567" w:hanging="590"/>
        <w:rPr>
          <w:szCs w:val="22"/>
        </w:rPr>
      </w:pPr>
      <w:r w:rsidRPr="000A03F9">
        <w:rPr>
          <w:szCs w:val="22"/>
        </w:rPr>
        <w:t xml:space="preserve">måttlig till svår Crohns sjukdom hos barn och ungdomar 6–17 år. </w:t>
      </w:r>
    </w:p>
    <w:p w14:paraId="6F42B1FA" w14:textId="77777777" w:rsidR="00485DA4" w:rsidRPr="000A03F9" w:rsidRDefault="00485DA4" w:rsidP="00485DA4">
      <w:pPr>
        <w:pStyle w:val="EMEANormal"/>
        <w:rPr>
          <w:szCs w:val="22"/>
          <w:u w:val="single"/>
          <w:lang w:val="sv-SE"/>
        </w:rPr>
      </w:pPr>
    </w:p>
    <w:p w14:paraId="6CB2B004" w14:textId="72009870" w:rsidR="00485DA4" w:rsidRPr="000A03F9" w:rsidRDefault="00485DA4" w:rsidP="00485DA4">
      <w:pPr>
        <w:pStyle w:val="EMEANormal"/>
        <w:rPr>
          <w:szCs w:val="22"/>
          <w:lang w:val="sv-SE"/>
        </w:rPr>
      </w:pPr>
      <w:r w:rsidRPr="000A03F9">
        <w:rPr>
          <w:szCs w:val="22"/>
          <w:lang w:val="sv-SE"/>
        </w:rPr>
        <w:t xml:space="preserve">Du kanske först får andra läkemedel. Om du inte svarar tillräckligt på dessa läkemedel kommer du att få </w:t>
      </w:r>
      <w:r w:rsidR="00982D6C">
        <w:rPr>
          <w:szCs w:val="22"/>
          <w:lang w:val="sv-SE"/>
        </w:rPr>
        <w:t>Libmyris</w:t>
      </w:r>
      <w:r w:rsidRPr="000A03F9">
        <w:rPr>
          <w:szCs w:val="22"/>
          <w:lang w:val="sv-SE"/>
        </w:rPr>
        <w:t>.</w:t>
      </w:r>
    </w:p>
    <w:p w14:paraId="1E178576" w14:textId="77777777" w:rsidR="00485DA4" w:rsidRPr="000A03F9" w:rsidRDefault="00485DA4" w:rsidP="00485DA4">
      <w:pPr>
        <w:pStyle w:val="EMEANormal"/>
        <w:rPr>
          <w:szCs w:val="22"/>
          <w:u w:val="single"/>
          <w:lang w:val="sv-SE"/>
        </w:rPr>
      </w:pPr>
    </w:p>
    <w:p w14:paraId="0767CB06" w14:textId="77777777" w:rsidR="00485DA4" w:rsidRPr="000A03F9" w:rsidRDefault="00485DA4" w:rsidP="00485DA4">
      <w:pPr>
        <w:pStyle w:val="EMEANormal"/>
        <w:rPr>
          <w:b/>
          <w:szCs w:val="22"/>
          <w:lang w:val="sv-SE"/>
        </w:rPr>
      </w:pPr>
      <w:r w:rsidRPr="000A03F9">
        <w:rPr>
          <w:b/>
          <w:szCs w:val="22"/>
          <w:lang w:val="sv-SE"/>
        </w:rPr>
        <w:t>Ulcerös kolit</w:t>
      </w:r>
    </w:p>
    <w:p w14:paraId="33E45FC6" w14:textId="77777777" w:rsidR="00485DA4" w:rsidRPr="000A03F9" w:rsidRDefault="00485DA4" w:rsidP="00485DA4">
      <w:pPr>
        <w:pStyle w:val="EMEANormal"/>
        <w:rPr>
          <w:szCs w:val="22"/>
          <w:lang w:val="sv-SE"/>
        </w:rPr>
      </w:pPr>
    </w:p>
    <w:p w14:paraId="5B3B0A6A" w14:textId="77777777" w:rsidR="00485DA4" w:rsidRPr="000A03F9" w:rsidRDefault="00485DA4" w:rsidP="00485DA4">
      <w:pPr>
        <w:pStyle w:val="EMEANormal"/>
        <w:rPr>
          <w:szCs w:val="22"/>
          <w:lang w:val="sv-SE"/>
        </w:rPr>
      </w:pPr>
      <w:r w:rsidRPr="000A03F9">
        <w:rPr>
          <w:szCs w:val="22"/>
          <w:lang w:val="sv-SE"/>
        </w:rPr>
        <w:t>Ulcerös kolit är en inflammatorisk sjukdom i tjocktarmen.</w:t>
      </w:r>
    </w:p>
    <w:p w14:paraId="030B7C66" w14:textId="77777777" w:rsidR="00485DA4" w:rsidRPr="000A03F9" w:rsidRDefault="00485DA4" w:rsidP="00485DA4">
      <w:pPr>
        <w:pStyle w:val="EMEANormal"/>
        <w:rPr>
          <w:szCs w:val="22"/>
          <w:lang w:val="sv-SE"/>
        </w:rPr>
      </w:pPr>
    </w:p>
    <w:p w14:paraId="6AAFFA24" w14:textId="379A2807" w:rsidR="00485DA4" w:rsidRPr="000A03F9" w:rsidRDefault="00982D6C" w:rsidP="00485DA4">
      <w:pPr>
        <w:rPr>
          <w:color w:val="000000"/>
          <w:szCs w:val="22"/>
        </w:rPr>
      </w:pPr>
      <w:r>
        <w:rPr>
          <w:szCs w:val="22"/>
        </w:rPr>
        <w:t>Libmyris</w:t>
      </w:r>
      <w:r w:rsidR="00485DA4" w:rsidRPr="000A03F9">
        <w:rPr>
          <w:color w:val="000000"/>
          <w:szCs w:val="22"/>
        </w:rPr>
        <w:t xml:space="preserve"> används för att behandla </w:t>
      </w:r>
    </w:p>
    <w:p w14:paraId="7C1C33E8" w14:textId="77777777" w:rsidR="00485DA4" w:rsidRPr="000A03F9" w:rsidRDefault="00485DA4" w:rsidP="00982D6C">
      <w:pPr>
        <w:pStyle w:val="ListParagraph"/>
        <w:numPr>
          <w:ilvl w:val="0"/>
          <w:numId w:val="47"/>
        </w:numPr>
        <w:ind w:left="567" w:hanging="590"/>
        <w:contextualSpacing w:val="0"/>
        <w:rPr>
          <w:rFonts w:ascii="Times New Roman" w:hAnsi="Times New Roman"/>
          <w:sz w:val="22"/>
          <w:lang w:val="sv-SE"/>
        </w:rPr>
      </w:pPr>
      <w:r w:rsidRPr="000A03F9">
        <w:rPr>
          <w:rFonts w:ascii="Times New Roman" w:hAnsi="Times New Roman"/>
          <w:color w:val="000000"/>
          <w:sz w:val="22"/>
          <w:lang w:val="sv-SE"/>
        </w:rPr>
        <w:t>måttlig till svår ulcerös kolit hos vuxna och</w:t>
      </w:r>
    </w:p>
    <w:p w14:paraId="610053A6" w14:textId="77777777" w:rsidR="00485DA4" w:rsidRPr="000A03F9" w:rsidRDefault="00485DA4" w:rsidP="00982D6C">
      <w:pPr>
        <w:pStyle w:val="ListParagraph"/>
        <w:numPr>
          <w:ilvl w:val="0"/>
          <w:numId w:val="47"/>
        </w:numPr>
        <w:ind w:left="567" w:hanging="590"/>
        <w:contextualSpacing w:val="0"/>
        <w:rPr>
          <w:rFonts w:ascii="Times New Roman" w:hAnsi="Times New Roman"/>
          <w:sz w:val="22"/>
          <w:lang w:val="sv-SE"/>
        </w:rPr>
      </w:pPr>
      <w:r w:rsidRPr="000A03F9">
        <w:rPr>
          <w:rFonts w:ascii="Times New Roman" w:hAnsi="Times New Roman"/>
          <w:sz w:val="22"/>
          <w:lang w:val="sv-SE"/>
        </w:rPr>
        <w:t>måttlig till svår ulcerös kolit hos barn och ungdomar 6–17 år.</w:t>
      </w:r>
    </w:p>
    <w:p w14:paraId="6495F79F" w14:textId="77777777" w:rsidR="00485DA4" w:rsidRPr="000A03F9" w:rsidRDefault="00485DA4" w:rsidP="00485DA4">
      <w:pPr>
        <w:rPr>
          <w:szCs w:val="22"/>
        </w:rPr>
      </w:pPr>
    </w:p>
    <w:p w14:paraId="68497350" w14:textId="506185D0" w:rsidR="00485DA4" w:rsidRPr="000A03F9" w:rsidRDefault="00485DA4" w:rsidP="00485DA4">
      <w:pPr>
        <w:rPr>
          <w:color w:val="000000"/>
          <w:szCs w:val="22"/>
        </w:rPr>
      </w:pPr>
      <w:r w:rsidRPr="000A03F9">
        <w:rPr>
          <w:szCs w:val="22"/>
        </w:rPr>
        <w:t xml:space="preserve">Du kanske först får andra läkemedel. Om du inte svarar tillräckligt på dessa läkemedel kommer du att få </w:t>
      </w:r>
      <w:r w:rsidR="00982D6C">
        <w:rPr>
          <w:szCs w:val="22"/>
        </w:rPr>
        <w:t>Libmyris</w:t>
      </w:r>
      <w:r w:rsidRPr="000A03F9">
        <w:rPr>
          <w:szCs w:val="22"/>
        </w:rPr>
        <w:t>.</w:t>
      </w:r>
    </w:p>
    <w:p w14:paraId="64D9BB1F" w14:textId="77777777" w:rsidR="00485DA4" w:rsidRPr="000A03F9" w:rsidRDefault="00485DA4" w:rsidP="00485DA4">
      <w:pPr>
        <w:rPr>
          <w:szCs w:val="22"/>
          <w:u w:val="single"/>
        </w:rPr>
      </w:pPr>
    </w:p>
    <w:p w14:paraId="0FEC8628" w14:textId="77777777" w:rsidR="00485DA4" w:rsidRPr="000A03F9" w:rsidRDefault="00485DA4" w:rsidP="00485DA4">
      <w:pPr>
        <w:rPr>
          <w:b/>
          <w:szCs w:val="22"/>
        </w:rPr>
      </w:pPr>
      <w:r w:rsidRPr="000A03F9">
        <w:rPr>
          <w:b/>
          <w:szCs w:val="22"/>
        </w:rPr>
        <w:t>Uveit utan infektion</w:t>
      </w:r>
    </w:p>
    <w:p w14:paraId="7FE3639A" w14:textId="77777777" w:rsidR="00485DA4" w:rsidRPr="000A03F9" w:rsidRDefault="00485DA4" w:rsidP="00485DA4">
      <w:pPr>
        <w:rPr>
          <w:szCs w:val="22"/>
        </w:rPr>
      </w:pPr>
    </w:p>
    <w:p w14:paraId="5170F831" w14:textId="77777777" w:rsidR="00485DA4" w:rsidRPr="000A03F9" w:rsidRDefault="00485DA4" w:rsidP="00485DA4">
      <w:pPr>
        <w:rPr>
          <w:szCs w:val="22"/>
        </w:rPr>
      </w:pPr>
      <w:r w:rsidRPr="000A03F9">
        <w:rPr>
          <w:szCs w:val="22"/>
        </w:rPr>
        <w:t>Uveit är en inflammatorisk sjukdom som påverkar vissa delar av ögat.</w:t>
      </w:r>
    </w:p>
    <w:p w14:paraId="75EE4358" w14:textId="77777777" w:rsidR="00485DA4" w:rsidRPr="000A03F9" w:rsidRDefault="00485DA4" w:rsidP="00485DA4">
      <w:pPr>
        <w:rPr>
          <w:szCs w:val="22"/>
        </w:rPr>
      </w:pPr>
    </w:p>
    <w:p w14:paraId="509A751D" w14:textId="5C663EE3" w:rsidR="00485DA4" w:rsidRPr="000A03F9" w:rsidRDefault="00982D6C" w:rsidP="00485DA4">
      <w:pPr>
        <w:keepNext/>
        <w:rPr>
          <w:szCs w:val="22"/>
        </w:rPr>
      </w:pPr>
      <w:r>
        <w:rPr>
          <w:szCs w:val="22"/>
        </w:rPr>
        <w:t>Libmyris</w:t>
      </w:r>
      <w:r w:rsidR="00485DA4" w:rsidRPr="000A03F9">
        <w:rPr>
          <w:szCs w:val="22"/>
        </w:rPr>
        <w:t xml:space="preserve"> används för att behandla </w:t>
      </w:r>
    </w:p>
    <w:p w14:paraId="508BB3F9" w14:textId="77777777" w:rsidR="00485DA4" w:rsidRPr="000A03F9" w:rsidRDefault="00485DA4" w:rsidP="00982D6C">
      <w:pPr>
        <w:pStyle w:val="EMEABullet2"/>
        <w:numPr>
          <w:ilvl w:val="0"/>
          <w:numId w:val="65"/>
        </w:numPr>
        <w:ind w:left="567" w:hanging="590"/>
        <w:rPr>
          <w:color w:val="000000"/>
          <w:szCs w:val="22"/>
          <w:lang w:val="sv-SE"/>
        </w:rPr>
      </w:pPr>
      <w:r w:rsidRPr="000A03F9">
        <w:rPr>
          <w:color w:val="000000"/>
          <w:szCs w:val="22"/>
          <w:lang w:val="sv-SE"/>
        </w:rPr>
        <w:t xml:space="preserve">vuxna med uveit utan infektion där inflammationen påverkar bakre delen av ögat </w:t>
      </w:r>
    </w:p>
    <w:p w14:paraId="1A843A84" w14:textId="77777777" w:rsidR="00485DA4" w:rsidRPr="000A03F9" w:rsidRDefault="00485DA4" w:rsidP="00982D6C">
      <w:pPr>
        <w:pStyle w:val="EMEABullet2"/>
        <w:numPr>
          <w:ilvl w:val="0"/>
          <w:numId w:val="65"/>
        </w:numPr>
        <w:ind w:left="567" w:hanging="590"/>
        <w:rPr>
          <w:color w:val="000000"/>
          <w:szCs w:val="22"/>
          <w:lang w:val="sv-SE"/>
        </w:rPr>
      </w:pPr>
      <w:r w:rsidRPr="000A03F9">
        <w:rPr>
          <w:color w:val="000000"/>
          <w:szCs w:val="22"/>
          <w:lang w:val="sv-SE"/>
        </w:rPr>
        <w:t>barn från 2 års ålder med kronisk uveit utan infektion där inflammationen påverkar främre delen av ögat</w:t>
      </w:r>
    </w:p>
    <w:p w14:paraId="5DC5925F" w14:textId="77777777" w:rsidR="00485DA4" w:rsidRPr="000A03F9" w:rsidRDefault="00485DA4" w:rsidP="00485DA4">
      <w:pPr>
        <w:rPr>
          <w:szCs w:val="22"/>
        </w:rPr>
      </w:pPr>
    </w:p>
    <w:p w14:paraId="7F8D3E18" w14:textId="4623AA10" w:rsidR="00485DA4" w:rsidRPr="000A03F9" w:rsidRDefault="00485DA4" w:rsidP="00485DA4">
      <w:pPr>
        <w:rPr>
          <w:szCs w:val="22"/>
        </w:rPr>
      </w:pPr>
      <w:r w:rsidRPr="000A03F9">
        <w:rPr>
          <w:szCs w:val="22"/>
        </w:rPr>
        <w:t xml:space="preserve">Inflammationen kan leda till försämrad syn och/eller förekomst av floaters i ögat (svarta prickar eller stripiga linjer som rör sig över synfältet). </w:t>
      </w:r>
      <w:r w:rsidR="00982D6C">
        <w:rPr>
          <w:szCs w:val="22"/>
        </w:rPr>
        <w:t>Libmyris</w:t>
      </w:r>
      <w:r w:rsidRPr="000A03F9">
        <w:rPr>
          <w:szCs w:val="22"/>
        </w:rPr>
        <w:t xml:space="preserve"> fungerar genom att minska denna inflammation. Du kanske först får andra läkemedel. Om du inte svarar tillräckligt på dessa läkemedel kommer du att få </w:t>
      </w:r>
      <w:r w:rsidR="00982D6C">
        <w:rPr>
          <w:szCs w:val="22"/>
        </w:rPr>
        <w:t>Libmyris</w:t>
      </w:r>
      <w:r w:rsidRPr="000A03F9">
        <w:rPr>
          <w:szCs w:val="22"/>
        </w:rPr>
        <w:t>.</w:t>
      </w:r>
    </w:p>
    <w:p w14:paraId="68941B06" w14:textId="77777777" w:rsidR="00485DA4" w:rsidRPr="000A03F9" w:rsidRDefault="00485DA4" w:rsidP="00485DA4">
      <w:pPr>
        <w:pStyle w:val="EMEANormal"/>
        <w:rPr>
          <w:color w:val="000000"/>
          <w:szCs w:val="22"/>
          <w:lang w:val="sv-SE"/>
        </w:rPr>
      </w:pPr>
    </w:p>
    <w:p w14:paraId="14DD9C36" w14:textId="77777777" w:rsidR="00485DA4" w:rsidRPr="000A03F9" w:rsidRDefault="00485DA4" w:rsidP="00485DA4">
      <w:pPr>
        <w:pStyle w:val="EMEANormal"/>
        <w:rPr>
          <w:color w:val="000000"/>
          <w:szCs w:val="22"/>
          <w:lang w:val="sv-SE"/>
        </w:rPr>
      </w:pPr>
    </w:p>
    <w:p w14:paraId="14BE6DBB" w14:textId="71861E93" w:rsidR="00485DA4" w:rsidRPr="004C27B6" w:rsidRDefault="00485DA4" w:rsidP="00485DA4">
      <w:pPr>
        <w:rPr>
          <w:b/>
          <w:bCs/>
          <w:color w:val="000000"/>
        </w:rPr>
      </w:pPr>
      <w:r w:rsidRPr="004C27B6">
        <w:rPr>
          <w:b/>
          <w:bCs/>
          <w:color w:val="000000"/>
        </w:rPr>
        <w:t>2.</w:t>
      </w:r>
      <w:r w:rsidRPr="004C27B6">
        <w:rPr>
          <w:b/>
          <w:bCs/>
          <w:color w:val="000000"/>
        </w:rPr>
        <w:tab/>
      </w:r>
      <w:r w:rsidRPr="004C27B6">
        <w:rPr>
          <w:b/>
          <w:bCs/>
        </w:rPr>
        <w:t xml:space="preserve">Vad du behöver veta innan du använder </w:t>
      </w:r>
      <w:r w:rsidR="00982D6C">
        <w:rPr>
          <w:b/>
          <w:bCs/>
        </w:rPr>
        <w:t>Libmyris</w:t>
      </w:r>
    </w:p>
    <w:p w14:paraId="6884558E" w14:textId="77777777" w:rsidR="00485DA4" w:rsidRPr="000A03F9" w:rsidRDefault="00485DA4" w:rsidP="00485DA4">
      <w:pPr>
        <w:pStyle w:val="EMEANormal"/>
        <w:rPr>
          <w:color w:val="000000"/>
          <w:szCs w:val="22"/>
          <w:lang w:val="sv-SE"/>
        </w:rPr>
      </w:pPr>
    </w:p>
    <w:p w14:paraId="37D31263" w14:textId="32D3DFA0" w:rsidR="00485DA4" w:rsidRPr="000A03F9" w:rsidRDefault="00485DA4" w:rsidP="00485DA4">
      <w:pPr>
        <w:pStyle w:val="EMEAHeadingLeaflet"/>
        <w:spacing w:before="0" w:after="0"/>
        <w:rPr>
          <w:color w:val="000000"/>
          <w:szCs w:val="22"/>
        </w:rPr>
      </w:pPr>
      <w:r w:rsidRPr="000A03F9">
        <w:rPr>
          <w:color w:val="000000"/>
          <w:szCs w:val="22"/>
        </w:rPr>
        <w:t xml:space="preserve">Använd inte </w:t>
      </w:r>
      <w:r w:rsidR="00982D6C">
        <w:rPr>
          <w:color w:val="000000"/>
          <w:szCs w:val="22"/>
        </w:rPr>
        <w:t>Libmyris</w:t>
      </w:r>
      <w:r w:rsidRPr="000A03F9">
        <w:rPr>
          <w:color w:val="000000"/>
          <w:szCs w:val="22"/>
        </w:rPr>
        <w:t>:</w:t>
      </w:r>
    </w:p>
    <w:p w14:paraId="377525B9" w14:textId="77777777" w:rsidR="00485DA4" w:rsidRPr="000A03F9" w:rsidRDefault="00485DA4" w:rsidP="00485DA4">
      <w:pPr>
        <w:pStyle w:val="EMEANormal"/>
        <w:rPr>
          <w:color w:val="000000"/>
          <w:szCs w:val="22"/>
          <w:lang w:val="sv-SE"/>
        </w:rPr>
      </w:pPr>
    </w:p>
    <w:p w14:paraId="2435082B" w14:textId="77777777" w:rsidR="00485DA4" w:rsidRPr="000A03F9" w:rsidRDefault="00485DA4" w:rsidP="00982D6C">
      <w:pPr>
        <w:pStyle w:val="EMEABullet2"/>
        <w:numPr>
          <w:ilvl w:val="0"/>
          <w:numId w:val="2"/>
        </w:numPr>
        <w:tabs>
          <w:tab w:val="clear" w:pos="360"/>
        </w:tabs>
        <w:suppressAutoHyphens w:val="0"/>
        <w:ind w:left="567" w:hanging="567"/>
        <w:rPr>
          <w:color w:val="000000"/>
          <w:szCs w:val="22"/>
          <w:lang w:val="sv-SE"/>
        </w:rPr>
      </w:pPr>
      <w:r w:rsidRPr="000A03F9">
        <w:rPr>
          <w:color w:val="000000"/>
          <w:szCs w:val="22"/>
          <w:lang w:val="sv-SE"/>
        </w:rPr>
        <w:t>Om du är allergisk mot adalimumab eller något annat innehållsämne i detta läkemedel (anges i avsnitt 6).</w:t>
      </w:r>
    </w:p>
    <w:p w14:paraId="21872AEC" w14:textId="77777777" w:rsidR="00485DA4" w:rsidRPr="000A03F9" w:rsidRDefault="00485DA4" w:rsidP="00982D6C">
      <w:pPr>
        <w:pStyle w:val="EMEABullet2"/>
        <w:numPr>
          <w:ilvl w:val="0"/>
          <w:numId w:val="66"/>
        </w:numPr>
        <w:suppressAutoHyphens w:val="0"/>
        <w:ind w:left="567" w:hanging="590"/>
        <w:rPr>
          <w:color w:val="000000"/>
          <w:szCs w:val="22"/>
          <w:lang w:val="sv-SE"/>
        </w:rPr>
      </w:pPr>
      <w:r w:rsidRPr="000A03F9">
        <w:rPr>
          <w:color w:val="000000"/>
          <w:szCs w:val="22"/>
          <w:lang w:val="sv-SE"/>
        </w:rPr>
        <w:t>Om du har aktiv tuberkulos eller andra allvarliga infektioner (se ”Varningar och försiktighet”). Det är viktigt att du talar om för din läkare om du har symtom på infektioner, till exempel feber, sår, trötthetskänsla, tandproblem.</w:t>
      </w:r>
    </w:p>
    <w:p w14:paraId="59865648" w14:textId="77777777" w:rsidR="00485DA4" w:rsidRPr="000A03F9" w:rsidRDefault="00485DA4" w:rsidP="00982D6C">
      <w:pPr>
        <w:numPr>
          <w:ilvl w:val="0"/>
          <w:numId w:val="2"/>
        </w:numPr>
        <w:tabs>
          <w:tab w:val="clear" w:pos="360"/>
        </w:tabs>
        <w:ind w:left="567" w:hanging="567"/>
        <w:rPr>
          <w:color w:val="000000"/>
          <w:szCs w:val="22"/>
        </w:rPr>
      </w:pPr>
      <w:r w:rsidRPr="000A03F9">
        <w:rPr>
          <w:color w:val="000000"/>
          <w:szCs w:val="22"/>
        </w:rPr>
        <w:t>Om du har måttlig eller svår hjärtsvikt. Det är viktigt att berätta för din läkare om du har eller har haft ett allvarligt hjärtproblem (se ”Varningar och försiktighet”)</w:t>
      </w:r>
    </w:p>
    <w:p w14:paraId="11A8EAFD" w14:textId="77777777" w:rsidR="00485DA4" w:rsidRPr="000A03F9" w:rsidRDefault="00485DA4" w:rsidP="00485DA4">
      <w:pPr>
        <w:rPr>
          <w:color w:val="000000"/>
          <w:szCs w:val="22"/>
        </w:rPr>
      </w:pPr>
    </w:p>
    <w:p w14:paraId="184BB5CB" w14:textId="77777777" w:rsidR="00485DA4" w:rsidRPr="000A03F9" w:rsidRDefault="00485DA4" w:rsidP="00485DA4">
      <w:pPr>
        <w:keepNext/>
        <w:rPr>
          <w:b/>
          <w:szCs w:val="22"/>
        </w:rPr>
      </w:pPr>
      <w:r w:rsidRPr="000A03F9">
        <w:rPr>
          <w:b/>
          <w:szCs w:val="22"/>
        </w:rPr>
        <w:t>Varningar och försiktighet</w:t>
      </w:r>
    </w:p>
    <w:p w14:paraId="2B89E3F8" w14:textId="77777777" w:rsidR="00485DA4" w:rsidRPr="000A03F9" w:rsidRDefault="00485DA4" w:rsidP="00485DA4">
      <w:pPr>
        <w:pStyle w:val="EMEABullet2"/>
        <w:keepNext/>
        <w:ind w:left="690"/>
        <w:rPr>
          <w:szCs w:val="22"/>
          <w:lang w:val="sv-SE"/>
        </w:rPr>
      </w:pPr>
    </w:p>
    <w:p w14:paraId="63FB75E9" w14:textId="21EA8A09" w:rsidR="00485DA4" w:rsidRPr="000A03F9" w:rsidRDefault="00485DA4" w:rsidP="00485DA4">
      <w:pPr>
        <w:pStyle w:val="EMEABullet2"/>
        <w:keepNext/>
        <w:ind w:left="360" w:hanging="360"/>
        <w:rPr>
          <w:szCs w:val="22"/>
          <w:lang w:val="sv-SE"/>
        </w:rPr>
      </w:pPr>
      <w:r w:rsidRPr="000A03F9">
        <w:rPr>
          <w:szCs w:val="22"/>
          <w:lang w:val="sv-SE"/>
        </w:rPr>
        <w:t xml:space="preserve">Tala med läkare eller apotekspersonal innan du använder </w:t>
      </w:r>
      <w:r w:rsidR="00982D6C">
        <w:rPr>
          <w:szCs w:val="22"/>
          <w:lang w:val="sv-SE"/>
        </w:rPr>
        <w:t>Libmyris</w:t>
      </w:r>
      <w:r w:rsidRPr="000A03F9">
        <w:rPr>
          <w:szCs w:val="22"/>
          <w:lang w:val="sv-SE"/>
        </w:rPr>
        <w:t>.</w:t>
      </w:r>
    </w:p>
    <w:p w14:paraId="40E75D29" w14:textId="77777777" w:rsidR="00485DA4" w:rsidRPr="000A03F9" w:rsidRDefault="00485DA4" w:rsidP="00485DA4">
      <w:pPr>
        <w:pStyle w:val="EMEANormal"/>
        <w:rPr>
          <w:szCs w:val="22"/>
          <w:lang w:val="sv-SE"/>
        </w:rPr>
      </w:pPr>
    </w:p>
    <w:p w14:paraId="06EDCEDB" w14:textId="77777777" w:rsidR="00485DA4" w:rsidRPr="000A03F9" w:rsidRDefault="00485DA4" w:rsidP="00485DA4">
      <w:pPr>
        <w:pStyle w:val="EMEANormal"/>
        <w:rPr>
          <w:szCs w:val="22"/>
          <w:lang w:val="sv-SE"/>
        </w:rPr>
      </w:pPr>
      <w:r w:rsidRPr="000A03F9">
        <w:rPr>
          <w:szCs w:val="22"/>
          <w:u w:val="single"/>
          <w:lang w:val="sv-SE"/>
        </w:rPr>
        <w:t>Allergiska reaktioner</w:t>
      </w:r>
    </w:p>
    <w:p w14:paraId="6C255CAE" w14:textId="489A92F1" w:rsidR="00485DA4" w:rsidRPr="000A03F9" w:rsidRDefault="00485DA4" w:rsidP="00982D6C">
      <w:pPr>
        <w:keepNext/>
        <w:numPr>
          <w:ilvl w:val="0"/>
          <w:numId w:val="2"/>
        </w:numPr>
        <w:tabs>
          <w:tab w:val="clear" w:pos="360"/>
        </w:tabs>
        <w:ind w:left="567" w:hanging="567"/>
        <w:rPr>
          <w:color w:val="000000"/>
          <w:szCs w:val="22"/>
        </w:rPr>
      </w:pPr>
      <w:r w:rsidRPr="000A03F9">
        <w:rPr>
          <w:color w:val="000000"/>
          <w:szCs w:val="22"/>
        </w:rPr>
        <w:t xml:space="preserve">Om du får allergiska reaktioner med symtom såsom trånghetskänsla i bröstet, väsande andning, yrsel, svullnad eller utslag, ska du sluta injicera </w:t>
      </w:r>
      <w:r w:rsidR="00982D6C">
        <w:rPr>
          <w:szCs w:val="22"/>
        </w:rPr>
        <w:t>Libmyris</w:t>
      </w:r>
      <w:r w:rsidRPr="000A03F9">
        <w:rPr>
          <w:color w:val="000000"/>
          <w:szCs w:val="22"/>
        </w:rPr>
        <w:t xml:space="preserve"> och kontakta din läkare omgående eftersom dessa reaktioner i sällsynta fall kan vara livshotande.</w:t>
      </w:r>
      <w:r w:rsidRPr="000A03F9">
        <w:rPr>
          <w:color w:val="000000"/>
          <w:szCs w:val="22"/>
        </w:rPr>
        <w:br/>
      </w:r>
    </w:p>
    <w:p w14:paraId="70617718" w14:textId="77777777" w:rsidR="00485DA4" w:rsidRPr="000A03F9" w:rsidRDefault="00485DA4" w:rsidP="00485DA4">
      <w:pPr>
        <w:keepNext/>
        <w:rPr>
          <w:color w:val="000000"/>
          <w:szCs w:val="22"/>
          <w:u w:val="single"/>
        </w:rPr>
      </w:pPr>
      <w:r w:rsidRPr="000A03F9">
        <w:rPr>
          <w:color w:val="000000"/>
          <w:szCs w:val="22"/>
          <w:u w:val="single"/>
        </w:rPr>
        <w:t>Infektioner</w:t>
      </w:r>
    </w:p>
    <w:p w14:paraId="6622C588" w14:textId="4BF89F0C" w:rsidR="00485DA4" w:rsidRPr="000A03F9" w:rsidRDefault="00485DA4" w:rsidP="00982D6C">
      <w:pPr>
        <w:keepNext/>
        <w:numPr>
          <w:ilvl w:val="0"/>
          <w:numId w:val="2"/>
        </w:numPr>
        <w:tabs>
          <w:tab w:val="clear" w:pos="360"/>
        </w:tabs>
        <w:ind w:left="567" w:hanging="567"/>
        <w:rPr>
          <w:color w:val="000000"/>
          <w:szCs w:val="22"/>
        </w:rPr>
      </w:pPr>
      <w:r w:rsidRPr="000A03F9">
        <w:rPr>
          <w:color w:val="000000"/>
          <w:szCs w:val="22"/>
        </w:rPr>
        <w:t xml:space="preserve">Om du har någon infektion, inklusive kroniska infektioner eller en infektion i en viss kroppsdel (till exempel bensår) måste du rådgöra med din läkare innan du börjar med </w:t>
      </w:r>
      <w:r w:rsidR="00982D6C">
        <w:rPr>
          <w:szCs w:val="22"/>
        </w:rPr>
        <w:t>Libmyris</w:t>
      </w:r>
      <w:r w:rsidRPr="000A03F9">
        <w:rPr>
          <w:color w:val="000000"/>
          <w:szCs w:val="22"/>
        </w:rPr>
        <w:t>. Om du är osäker, kontakta din läkare.</w:t>
      </w:r>
    </w:p>
    <w:p w14:paraId="5F00EF4F" w14:textId="6E91B2FE" w:rsidR="00485DA4" w:rsidRPr="000A03F9" w:rsidRDefault="00485DA4" w:rsidP="00982D6C">
      <w:pPr>
        <w:numPr>
          <w:ilvl w:val="0"/>
          <w:numId w:val="2"/>
        </w:numPr>
        <w:tabs>
          <w:tab w:val="clear" w:pos="360"/>
        </w:tabs>
        <w:ind w:left="567" w:hanging="567"/>
        <w:rPr>
          <w:color w:val="000000"/>
          <w:szCs w:val="22"/>
        </w:rPr>
      </w:pPr>
      <w:r w:rsidRPr="000A03F9">
        <w:rPr>
          <w:color w:val="000000"/>
          <w:szCs w:val="22"/>
        </w:rPr>
        <w:t xml:space="preserve">Du kanske lättare får infektioner medan du får behandling med </w:t>
      </w:r>
      <w:r w:rsidR="00982D6C">
        <w:rPr>
          <w:szCs w:val="22"/>
        </w:rPr>
        <w:t>Libmyris</w:t>
      </w:r>
      <w:r w:rsidRPr="000A03F9">
        <w:rPr>
          <w:color w:val="000000"/>
          <w:szCs w:val="22"/>
        </w:rPr>
        <w:t xml:space="preserve">. </w:t>
      </w:r>
      <w:r w:rsidRPr="000A03F9">
        <w:rPr>
          <w:rFonts w:eastAsia="MS Mincho"/>
          <w:color w:val="000000"/>
          <w:szCs w:val="22"/>
          <w:lang w:eastAsia="ja-JP"/>
        </w:rPr>
        <w:t>Denna risk kan öka ifall du har problem med dina lungor.</w:t>
      </w:r>
      <w:r w:rsidRPr="000A03F9">
        <w:rPr>
          <w:color w:val="000000"/>
          <w:szCs w:val="22"/>
        </w:rPr>
        <w:t xml:space="preserve"> Dessa infektioner kan vara allvarliga och inkluderar:</w:t>
      </w:r>
    </w:p>
    <w:p w14:paraId="41E9A209" w14:textId="77777777" w:rsidR="00485DA4" w:rsidRPr="000A03F9" w:rsidRDefault="00485DA4" w:rsidP="00982D6C">
      <w:pPr>
        <w:numPr>
          <w:ilvl w:val="1"/>
          <w:numId w:val="99"/>
        </w:numPr>
        <w:rPr>
          <w:color w:val="000000"/>
          <w:szCs w:val="22"/>
        </w:rPr>
      </w:pPr>
      <w:r w:rsidRPr="000A03F9">
        <w:rPr>
          <w:color w:val="000000"/>
          <w:szCs w:val="22"/>
        </w:rPr>
        <w:t>tuberkulos</w:t>
      </w:r>
    </w:p>
    <w:p w14:paraId="3AFA022B" w14:textId="77777777" w:rsidR="00485DA4" w:rsidRPr="000A03F9" w:rsidRDefault="00485DA4" w:rsidP="00982D6C">
      <w:pPr>
        <w:numPr>
          <w:ilvl w:val="1"/>
          <w:numId w:val="99"/>
        </w:numPr>
        <w:rPr>
          <w:color w:val="000000"/>
          <w:szCs w:val="22"/>
        </w:rPr>
      </w:pPr>
      <w:r w:rsidRPr="000A03F9">
        <w:rPr>
          <w:color w:val="000000"/>
          <w:szCs w:val="22"/>
        </w:rPr>
        <w:t>infektioner orsakade av virus, svamp, parasiter eller bakterier</w:t>
      </w:r>
    </w:p>
    <w:p w14:paraId="24320FBA" w14:textId="77777777" w:rsidR="00485DA4" w:rsidRPr="000A03F9" w:rsidRDefault="00485DA4" w:rsidP="00982D6C">
      <w:pPr>
        <w:numPr>
          <w:ilvl w:val="1"/>
          <w:numId w:val="99"/>
        </w:numPr>
        <w:rPr>
          <w:color w:val="000000"/>
          <w:szCs w:val="22"/>
        </w:rPr>
      </w:pPr>
      <w:r w:rsidRPr="000A03F9">
        <w:rPr>
          <w:color w:val="000000"/>
          <w:szCs w:val="22"/>
        </w:rPr>
        <w:t xml:space="preserve">allvarliga infektioner i blodet (sepsis) </w:t>
      </w:r>
    </w:p>
    <w:p w14:paraId="2F921FD3" w14:textId="77777777" w:rsidR="00485DA4" w:rsidRPr="000A03F9" w:rsidRDefault="00485DA4" w:rsidP="00485DA4">
      <w:pPr>
        <w:ind w:left="1440"/>
        <w:rPr>
          <w:color w:val="000000"/>
          <w:szCs w:val="22"/>
        </w:rPr>
      </w:pPr>
    </w:p>
    <w:p w14:paraId="13DB9F8C" w14:textId="3E707C5D" w:rsidR="00485DA4" w:rsidRPr="000A03F9" w:rsidRDefault="00485DA4" w:rsidP="00485DA4">
      <w:pPr>
        <w:rPr>
          <w:color w:val="000000"/>
          <w:szCs w:val="22"/>
        </w:rPr>
      </w:pPr>
      <w:r w:rsidRPr="000A03F9">
        <w:rPr>
          <w:color w:val="000000"/>
          <w:szCs w:val="22"/>
        </w:rPr>
        <w:t xml:space="preserve">I sällsynta fall kan dessa infektioner bli livshotande. Det är viktigt att berätta för din läkare om du får symtom såsom feber, sår, trötthetskänsla eller tandbesvär. Din läkare kan råda dig att tillfälligt sluta använda </w:t>
      </w:r>
      <w:r w:rsidR="00982D6C">
        <w:rPr>
          <w:szCs w:val="22"/>
        </w:rPr>
        <w:t>Libmyris</w:t>
      </w:r>
      <w:r w:rsidRPr="000A03F9">
        <w:rPr>
          <w:color w:val="000000"/>
          <w:szCs w:val="22"/>
        </w:rPr>
        <w:t>.</w:t>
      </w:r>
    </w:p>
    <w:p w14:paraId="6B8472AE" w14:textId="77777777" w:rsidR="00485DA4" w:rsidRPr="000A03F9" w:rsidRDefault="00485DA4" w:rsidP="00485DA4">
      <w:pPr>
        <w:rPr>
          <w:color w:val="000000"/>
          <w:szCs w:val="22"/>
        </w:rPr>
      </w:pPr>
    </w:p>
    <w:p w14:paraId="53307F96" w14:textId="77777777" w:rsidR="00485DA4" w:rsidRPr="000A03F9" w:rsidRDefault="00485DA4" w:rsidP="00982D6C">
      <w:pPr>
        <w:numPr>
          <w:ilvl w:val="0"/>
          <w:numId w:val="2"/>
        </w:numPr>
        <w:tabs>
          <w:tab w:val="clear" w:pos="360"/>
        </w:tabs>
        <w:ind w:left="567" w:hanging="567"/>
        <w:rPr>
          <w:color w:val="000000"/>
          <w:szCs w:val="22"/>
        </w:rPr>
      </w:pPr>
      <w:r w:rsidRPr="000A03F9">
        <w:rPr>
          <w:szCs w:val="22"/>
        </w:rPr>
        <w:t>Tala om för din läkare ifall du bor eller reser i regioner där svampinfektioner (till exempel histoplasmos, koccidioidomykos eller blastomykos) är mycket vanliga.</w:t>
      </w:r>
    </w:p>
    <w:p w14:paraId="069B796F" w14:textId="77777777" w:rsidR="00485DA4" w:rsidRPr="000A03F9" w:rsidRDefault="00485DA4" w:rsidP="00982D6C">
      <w:pPr>
        <w:numPr>
          <w:ilvl w:val="0"/>
          <w:numId w:val="2"/>
        </w:numPr>
        <w:tabs>
          <w:tab w:val="clear" w:pos="360"/>
        </w:tabs>
        <w:ind w:left="567" w:hanging="567"/>
        <w:rPr>
          <w:color w:val="000000"/>
          <w:szCs w:val="22"/>
        </w:rPr>
      </w:pPr>
      <w:r w:rsidRPr="000A03F9">
        <w:rPr>
          <w:color w:val="000000"/>
          <w:szCs w:val="22"/>
        </w:rPr>
        <w:t>Tala om för din läkare om du har haft infektioner som återkommer eller andra åkommor som ökar risken för infektioner.</w:t>
      </w:r>
    </w:p>
    <w:p w14:paraId="158E45EF" w14:textId="43D0F8FB" w:rsidR="00485DA4" w:rsidRPr="000A03F9" w:rsidRDefault="00485DA4" w:rsidP="00982D6C">
      <w:pPr>
        <w:numPr>
          <w:ilvl w:val="0"/>
          <w:numId w:val="2"/>
        </w:numPr>
        <w:tabs>
          <w:tab w:val="clear" w:pos="360"/>
        </w:tabs>
        <w:ind w:left="567" w:hanging="567"/>
        <w:rPr>
          <w:color w:val="000000"/>
          <w:szCs w:val="22"/>
        </w:rPr>
      </w:pPr>
      <w:r w:rsidRPr="000A03F9">
        <w:rPr>
          <w:rFonts w:eastAsia="MS Mincho"/>
          <w:color w:val="000000"/>
          <w:szCs w:val="22"/>
          <w:lang w:eastAsia="ja-JP"/>
        </w:rPr>
        <w:t xml:space="preserve">Om du är över 65 år kan du vara mer känslig för att få infektioner medan du använder </w:t>
      </w:r>
      <w:r w:rsidR="00982D6C">
        <w:rPr>
          <w:szCs w:val="22"/>
        </w:rPr>
        <w:t>Libmyris</w:t>
      </w:r>
      <w:r w:rsidRPr="000A03F9">
        <w:rPr>
          <w:rFonts w:eastAsia="MS Mincho"/>
          <w:color w:val="000000"/>
          <w:szCs w:val="22"/>
          <w:lang w:eastAsia="ja-JP"/>
        </w:rPr>
        <w:t xml:space="preserve">. Du och din läkare ska vara särskilt uppmärksamma på tecken på infektion medan du behandlas med </w:t>
      </w:r>
      <w:r w:rsidR="00982D6C">
        <w:rPr>
          <w:szCs w:val="22"/>
        </w:rPr>
        <w:t>Libmyris</w:t>
      </w:r>
      <w:r w:rsidRPr="000A03F9">
        <w:rPr>
          <w:rFonts w:eastAsia="MS Mincho"/>
          <w:color w:val="000000"/>
          <w:szCs w:val="22"/>
          <w:lang w:eastAsia="ja-JP"/>
        </w:rPr>
        <w:t>. Det är viktigt att tala om för din läkare om du får symtom på infektion, såsom feber, sår, trötthetskänsla eller tandbesvär.</w:t>
      </w:r>
    </w:p>
    <w:p w14:paraId="0E1D948E" w14:textId="77777777" w:rsidR="00485DA4" w:rsidRPr="000A03F9" w:rsidRDefault="00485DA4" w:rsidP="00485DA4">
      <w:pPr>
        <w:rPr>
          <w:color w:val="000000"/>
          <w:szCs w:val="22"/>
        </w:rPr>
      </w:pPr>
    </w:p>
    <w:p w14:paraId="1FD8BDF1" w14:textId="77777777" w:rsidR="00485DA4" w:rsidRPr="000A03F9" w:rsidRDefault="00485DA4" w:rsidP="00485DA4">
      <w:pPr>
        <w:keepNext/>
        <w:rPr>
          <w:color w:val="000000"/>
          <w:szCs w:val="22"/>
          <w:u w:val="single"/>
        </w:rPr>
      </w:pPr>
      <w:r w:rsidRPr="000A03F9">
        <w:rPr>
          <w:color w:val="000000"/>
          <w:szCs w:val="22"/>
          <w:u w:val="single"/>
        </w:rPr>
        <w:t>Tuberkulos</w:t>
      </w:r>
    </w:p>
    <w:p w14:paraId="58FB7C6C" w14:textId="08238BC3" w:rsidR="00485DA4" w:rsidRPr="000A03F9" w:rsidRDefault="00485DA4" w:rsidP="00982D6C">
      <w:pPr>
        <w:pStyle w:val="EMEABullet2"/>
        <w:keepNext/>
        <w:numPr>
          <w:ilvl w:val="0"/>
          <w:numId w:val="2"/>
        </w:numPr>
        <w:rPr>
          <w:color w:val="000000"/>
          <w:szCs w:val="22"/>
          <w:lang w:val="sv-SE"/>
        </w:rPr>
      </w:pPr>
      <w:r w:rsidRPr="000A03F9">
        <w:rPr>
          <w:szCs w:val="22"/>
          <w:lang w:val="sv-SE"/>
        </w:rPr>
        <w:t xml:space="preserve">Det är mycket viktigt att du berättar för din läkare om du någonsin har haft tuberkulos, eller om du har varit i nära kontakt med någon som har haft tuberkulos. Om du har aktiv tuberkulos, använd inte </w:t>
      </w:r>
      <w:r w:rsidR="00982D6C">
        <w:rPr>
          <w:szCs w:val="22"/>
          <w:lang w:val="sv-SE"/>
        </w:rPr>
        <w:t>Libmyris</w:t>
      </w:r>
      <w:r w:rsidRPr="000A03F9">
        <w:rPr>
          <w:szCs w:val="22"/>
          <w:lang w:val="sv-SE"/>
        </w:rPr>
        <w:t>.</w:t>
      </w:r>
    </w:p>
    <w:p w14:paraId="42E12C14" w14:textId="77777777" w:rsidR="00485DA4" w:rsidRPr="000A03F9" w:rsidRDefault="00485DA4" w:rsidP="00485DA4">
      <w:pPr>
        <w:rPr>
          <w:color w:val="000000"/>
          <w:szCs w:val="22"/>
        </w:rPr>
      </w:pPr>
    </w:p>
    <w:p w14:paraId="5364C3DF" w14:textId="0764854D" w:rsidR="00485DA4" w:rsidRPr="000A03F9" w:rsidRDefault="00485DA4" w:rsidP="00982D6C">
      <w:pPr>
        <w:pStyle w:val="EMEABullet2"/>
        <w:numPr>
          <w:ilvl w:val="1"/>
          <w:numId w:val="102"/>
        </w:numPr>
        <w:rPr>
          <w:color w:val="000000"/>
          <w:szCs w:val="22"/>
          <w:lang w:val="sv-SE"/>
        </w:rPr>
      </w:pPr>
      <w:r w:rsidRPr="000A03F9">
        <w:rPr>
          <w:szCs w:val="22"/>
          <w:lang w:val="sv-SE"/>
        </w:rPr>
        <w:t xml:space="preserve">Eftersom fall av tuberkulos har rapporterats hos patienter som behandlats med adalimumab, kommer läkaren att undersöka dig för tecken och symtom på tuberkulos innan behandling med </w:t>
      </w:r>
      <w:r w:rsidR="00982D6C">
        <w:rPr>
          <w:szCs w:val="22"/>
          <w:lang w:val="sv-SE"/>
        </w:rPr>
        <w:t>Libmyris</w:t>
      </w:r>
      <w:r w:rsidRPr="000A03F9">
        <w:rPr>
          <w:szCs w:val="22"/>
          <w:lang w:val="sv-SE"/>
        </w:rPr>
        <w:t xml:space="preserve"> påbörjas. Denna inkluderar en omfattande sjukdomshistoria och lämpliga undersökningar (till exempel lungröntgen och ett tuberkulintest). Utförandet och resultaten av dessa tester ska anges på ditt </w:t>
      </w:r>
      <w:r w:rsidRPr="000A03F9">
        <w:rPr>
          <w:b/>
          <w:szCs w:val="22"/>
          <w:lang w:val="sv-SE"/>
        </w:rPr>
        <w:t>Patientkort</w:t>
      </w:r>
      <w:r w:rsidRPr="000A03F9">
        <w:rPr>
          <w:szCs w:val="22"/>
          <w:lang w:val="sv-SE"/>
        </w:rPr>
        <w:t>.</w:t>
      </w:r>
    </w:p>
    <w:p w14:paraId="5BBB1C39" w14:textId="77777777" w:rsidR="00485DA4" w:rsidRPr="000A03F9" w:rsidRDefault="00485DA4" w:rsidP="00982D6C">
      <w:pPr>
        <w:pStyle w:val="EMEABullet2"/>
        <w:numPr>
          <w:ilvl w:val="1"/>
          <w:numId w:val="102"/>
        </w:numPr>
        <w:rPr>
          <w:color w:val="000000"/>
          <w:szCs w:val="22"/>
          <w:lang w:val="sv-SE"/>
        </w:rPr>
      </w:pPr>
      <w:r w:rsidRPr="000A03F9">
        <w:rPr>
          <w:szCs w:val="22"/>
          <w:lang w:val="sv-SE"/>
        </w:rPr>
        <w:t>Tuberkulos kan utvecklas under behandling även om du har fått behandling för att förebygga tuberkulos.</w:t>
      </w:r>
    </w:p>
    <w:p w14:paraId="3436AB39" w14:textId="77777777" w:rsidR="00485DA4" w:rsidRPr="000A03F9" w:rsidRDefault="00485DA4" w:rsidP="00982D6C">
      <w:pPr>
        <w:pStyle w:val="EMEABullet2"/>
        <w:numPr>
          <w:ilvl w:val="1"/>
          <w:numId w:val="102"/>
        </w:numPr>
        <w:rPr>
          <w:color w:val="000000"/>
          <w:szCs w:val="22"/>
          <w:lang w:val="sv-SE"/>
        </w:rPr>
      </w:pPr>
      <w:r w:rsidRPr="000A03F9">
        <w:rPr>
          <w:szCs w:val="22"/>
          <w:lang w:val="sv-SE"/>
        </w:rPr>
        <w:t>Om symtom på tuberkulos (till exempel ihållande hosta, viktminskning, brist på energi, lätt feber), eller om någon annan infektion uppkommer under eller efter behandlingen, måste du omedelbart tala om detta för din läkare.</w:t>
      </w:r>
      <w:r w:rsidRPr="000A03F9">
        <w:rPr>
          <w:color w:val="000000"/>
          <w:szCs w:val="22"/>
          <w:lang w:val="sv-SE"/>
        </w:rPr>
        <w:br/>
      </w:r>
    </w:p>
    <w:p w14:paraId="30536E7E" w14:textId="77777777" w:rsidR="00485DA4" w:rsidRPr="000A03F9" w:rsidRDefault="00485DA4" w:rsidP="00485DA4">
      <w:pPr>
        <w:pStyle w:val="EMEANormal"/>
        <w:keepNext/>
        <w:rPr>
          <w:szCs w:val="22"/>
          <w:u w:val="single"/>
          <w:lang w:val="sv-SE"/>
        </w:rPr>
      </w:pPr>
      <w:r w:rsidRPr="000A03F9">
        <w:rPr>
          <w:szCs w:val="22"/>
          <w:u w:val="single"/>
          <w:lang w:val="sv-SE"/>
        </w:rPr>
        <w:t>Hepatit B</w:t>
      </w:r>
    </w:p>
    <w:p w14:paraId="0BC2A7E0" w14:textId="77777777" w:rsidR="00485DA4" w:rsidRPr="000A03F9" w:rsidRDefault="00485DA4" w:rsidP="00982D6C">
      <w:pPr>
        <w:pStyle w:val="EMEABullet2"/>
        <w:keepNext/>
        <w:numPr>
          <w:ilvl w:val="0"/>
          <w:numId w:val="98"/>
        </w:numPr>
        <w:tabs>
          <w:tab w:val="left" w:pos="284"/>
        </w:tabs>
        <w:ind w:left="284" w:hanging="284"/>
        <w:rPr>
          <w:color w:val="000000"/>
          <w:szCs w:val="22"/>
          <w:lang w:val="sv-SE"/>
        </w:rPr>
      </w:pPr>
      <w:r w:rsidRPr="000A03F9">
        <w:rPr>
          <w:color w:val="000000"/>
          <w:szCs w:val="22"/>
          <w:lang w:val="sv-SE"/>
        </w:rPr>
        <w:t xml:space="preserve">Tala om för din läkare ifall du är bärare av hepatit B virus (HBV), ifall du har en aktiv HBV-infektion eller om du tror att det finns risk för dig att få HBV. </w:t>
      </w:r>
    </w:p>
    <w:p w14:paraId="45AEF685" w14:textId="77777777" w:rsidR="00485DA4" w:rsidRPr="000A03F9" w:rsidRDefault="00485DA4" w:rsidP="00982D6C">
      <w:pPr>
        <w:pStyle w:val="EMEABullet2"/>
        <w:numPr>
          <w:ilvl w:val="1"/>
          <w:numId w:val="103"/>
        </w:numPr>
        <w:rPr>
          <w:color w:val="000000"/>
          <w:szCs w:val="22"/>
          <w:lang w:val="sv-SE"/>
        </w:rPr>
      </w:pPr>
      <w:r w:rsidRPr="000A03F9">
        <w:rPr>
          <w:szCs w:val="22"/>
          <w:lang w:val="sv-SE"/>
        </w:rPr>
        <w:t>Din läkare bör testa dig för Hepatit B.</w:t>
      </w:r>
      <w:r w:rsidRPr="000A03F9">
        <w:rPr>
          <w:color w:val="000000"/>
          <w:szCs w:val="22"/>
          <w:lang w:val="sv-SE"/>
        </w:rPr>
        <w:t xml:space="preserve"> Hos patienter som bär på HBV kan adalimumab göra så att viruset blir aktivt igen. </w:t>
      </w:r>
    </w:p>
    <w:p w14:paraId="6434245B" w14:textId="77777777" w:rsidR="00485DA4" w:rsidRPr="000A03F9" w:rsidRDefault="00485DA4" w:rsidP="00982D6C">
      <w:pPr>
        <w:pStyle w:val="EMEABullet2"/>
        <w:numPr>
          <w:ilvl w:val="1"/>
          <w:numId w:val="103"/>
        </w:numPr>
        <w:rPr>
          <w:color w:val="000000"/>
          <w:szCs w:val="22"/>
          <w:lang w:val="sv-SE"/>
        </w:rPr>
      </w:pPr>
      <w:r w:rsidRPr="000A03F9">
        <w:rPr>
          <w:color w:val="000000"/>
          <w:szCs w:val="22"/>
          <w:lang w:val="sv-SE"/>
        </w:rPr>
        <w:t>I vissa sällsynta fall, speciellt om du tar andra läkemedel som hämmar immunsystemet, kan reaktivering av HBV vara livshotande.</w:t>
      </w:r>
      <w:r w:rsidRPr="000A03F9">
        <w:rPr>
          <w:color w:val="000000"/>
          <w:szCs w:val="22"/>
          <w:lang w:val="sv-SE"/>
        </w:rPr>
        <w:br/>
      </w:r>
    </w:p>
    <w:p w14:paraId="3F63A14F" w14:textId="77777777" w:rsidR="00485DA4" w:rsidRPr="000A03F9" w:rsidRDefault="00485DA4" w:rsidP="00485DA4">
      <w:pPr>
        <w:pStyle w:val="EMEANormal"/>
        <w:rPr>
          <w:rFonts w:eastAsia="MS Mincho"/>
          <w:szCs w:val="22"/>
          <w:u w:val="single"/>
          <w:lang w:val="sv-SE" w:eastAsia="ja-JP"/>
        </w:rPr>
      </w:pPr>
      <w:r w:rsidRPr="000A03F9">
        <w:rPr>
          <w:rFonts w:eastAsia="MS Mincho"/>
          <w:szCs w:val="22"/>
          <w:u w:val="single"/>
          <w:lang w:val="sv-SE" w:eastAsia="ja-JP"/>
        </w:rPr>
        <w:t>Operationer eller tandingrepp</w:t>
      </w:r>
    </w:p>
    <w:p w14:paraId="6C301CE7" w14:textId="430D0870" w:rsidR="00485DA4" w:rsidRPr="008A30B1" w:rsidRDefault="00485DA4" w:rsidP="00982D6C">
      <w:pPr>
        <w:pStyle w:val="EMEABullet2"/>
        <w:keepNext/>
        <w:numPr>
          <w:ilvl w:val="0"/>
          <w:numId w:val="66"/>
        </w:numPr>
        <w:ind w:left="567" w:hanging="590"/>
        <w:rPr>
          <w:szCs w:val="22"/>
          <w:lang w:val="sv-SE"/>
        </w:rPr>
      </w:pPr>
      <w:r w:rsidRPr="000A03F9">
        <w:rPr>
          <w:szCs w:val="22"/>
          <w:lang w:val="sv-SE"/>
        </w:rPr>
        <w:t xml:space="preserve">Om du snart ska genomgå en operation eller ett tandingrepp, tala om för din läkare att du tar </w:t>
      </w:r>
      <w:r w:rsidR="00982D6C">
        <w:rPr>
          <w:szCs w:val="22"/>
          <w:lang w:val="sv-SE"/>
        </w:rPr>
        <w:t>Libmyris</w:t>
      </w:r>
      <w:r w:rsidRPr="000A03F9">
        <w:rPr>
          <w:szCs w:val="22"/>
          <w:lang w:val="sv-SE"/>
        </w:rPr>
        <w:t xml:space="preserve">. Din läkare kan råda dig att tillfälligt sluta använda </w:t>
      </w:r>
      <w:r w:rsidR="00982D6C">
        <w:rPr>
          <w:szCs w:val="22"/>
          <w:lang w:val="sv-SE"/>
        </w:rPr>
        <w:t>Libmyris</w:t>
      </w:r>
      <w:r w:rsidRPr="000A03F9">
        <w:rPr>
          <w:szCs w:val="22"/>
          <w:lang w:val="sv-SE"/>
        </w:rPr>
        <w:t>.</w:t>
      </w:r>
      <w:r w:rsidRPr="000A03F9">
        <w:rPr>
          <w:szCs w:val="22"/>
          <w:lang w:val="sv-SE"/>
        </w:rPr>
        <w:br/>
      </w:r>
    </w:p>
    <w:p w14:paraId="0CD1B585" w14:textId="77777777" w:rsidR="00485DA4" w:rsidRPr="008A30B1" w:rsidRDefault="00485DA4" w:rsidP="00485DA4">
      <w:pPr>
        <w:pStyle w:val="EMEANormal"/>
        <w:rPr>
          <w:szCs w:val="22"/>
          <w:lang w:val="sv-SE"/>
        </w:rPr>
      </w:pPr>
      <w:r w:rsidRPr="008A30B1">
        <w:rPr>
          <w:szCs w:val="22"/>
          <w:u w:val="single"/>
          <w:lang w:val="sv-SE"/>
        </w:rPr>
        <w:t>Demyeliniserandesjukdom</w:t>
      </w:r>
    </w:p>
    <w:p w14:paraId="642D5C7F" w14:textId="154B2348" w:rsidR="00485DA4" w:rsidRPr="008A30B1" w:rsidRDefault="00485DA4" w:rsidP="00982D6C">
      <w:pPr>
        <w:keepNext/>
        <w:numPr>
          <w:ilvl w:val="0"/>
          <w:numId w:val="2"/>
        </w:numPr>
        <w:tabs>
          <w:tab w:val="clear" w:pos="360"/>
        </w:tabs>
        <w:ind w:left="567" w:hanging="567"/>
        <w:rPr>
          <w:szCs w:val="22"/>
        </w:rPr>
      </w:pPr>
      <w:r w:rsidRPr="008A30B1">
        <w:rPr>
          <w:szCs w:val="22"/>
        </w:rPr>
        <w:t xml:space="preserve">Om du har eller utvecklar en demyeliniserande sjukdom (en sjukdom som påverkar de isolerande lagren runt nerverna, såsom multipel skleros (MS)), kommer din läkare att avgöra om du kan få eller ska fortsätta behandlas med </w:t>
      </w:r>
      <w:r w:rsidR="00982D6C">
        <w:rPr>
          <w:szCs w:val="22"/>
        </w:rPr>
        <w:t>Libmyris</w:t>
      </w:r>
      <w:r w:rsidRPr="008A30B1">
        <w:rPr>
          <w:szCs w:val="22"/>
        </w:rPr>
        <w:t>. Berätta omedelbart för din läkare om du får symtom så som ändringar i synen, svaghet i armar eller ben, eller domningar eller stickningar någonstans på kroppen.</w:t>
      </w:r>
    </w:p>
    <w:p w14:paraId="3B426248" w14:textId="77777777" w:rsidR="00485DA4" w:rsidRPr="008A30B1" w:rsidRDefault="00485DA4" w:rsidP="00485DA4">
      <w:pPr>
        <w:rPr>
          <w:szCs w:val="22"/>
        </w:rPr>
      </w:pPr>
    </w:p>
    <w:p w14:paraId="7CC13E71" w14:textId="77777777" w:rsidR="00485DA4" w:rsidRPr="008A30B1" w:rsidRDefault="00485DA4" w:rsidP="00485DA4">
      <w:pPr>
        <w:pStyle w:val="EMEANormal"/>
        <w:rPr>
          <w:szCs w:val="22"/>
          <w:lang w:val="sv-SE"/>
        </w:rPr>
      </w:pPr>
      <w:r w:rsidRPr="008A30B1">
        <w:rPr>
          <w:szCs w:val="22"/>
          <w:u w:val="single"/>
          <w:lang w:val="sv-SE"/>
        </w:rPr>
        <w:t xml:space="preserve">Vaccinationer </w:t>
      </w:r>
    </w:p>
    <w:p w14:paraId="1C857089" w14:textId="3D7597FF" w:rsidR="00485DA4" w:rsidRPr="008A30B1" w:rsidRDefault="00485DA4" w:rsidP="00982D6C">
      <w:pPr>
        <w:keepNext/>
        <w:numPr>
          <w:ilvl w:val="0"/>
          <w:numId w:val="3"/>
        </w:numPr>
        <w:tabs>
          <w:tab w:val="clear" w:pos="360"/>
        </w:tabs>
        <w:ind w:left="567" w:hanging="567"/>
        <w:rPr>
          <w:szCs w:val="22"/>
        </w:rPr>
      </w:pPr>
      <w:r w:rsidRPr="008A30B1">
        <w:rPr>
          <w:szCs w:val="22"/>
        </w:rPr>
        <w:t xml:space="preserve">Vissa vacciner </w:t>
      </w:r>
      <w:r w:rsidRPr="008A30B1">
        <w:rPr>
          <w:szCs w:val="22"/>
          <w:lang w:eastAsia="en-GB"/>
        </w:rPr>
        <w:t xml:space="preserve">kan orsaka infektioner och </w:t>
      </w:r>
      <w:r w:rsidRPr="008A30B1">
        <w:rPr>
          <w:szCs w:val="22"/>
        </w:rPr>
        <w:t xml:space="preserve">ska inte ges under behandlingen med </w:t>
      </w:r>
      <w:r w:rsidR="00982D6C">
        <w:rPr>
          <w:szCs w:val="22"/>
        </w:rPr>
        <w:t>Libmyris</w:t>
      </w:r>
      <w:r w:rsidRPr="008A30B1">
        <w:rPr>
          <w:szCs w:val="22"/>
        </w:rPr>
        <w:t xml:space="preserve">. </w:t>
      </w:r>
    </w:p>
    <w:p w14:paraId="463AF86F" w14:textId="77777777" w:rsidR="00485DA4" w:rsidRPr="008A30B1" w:rsidRDefault="00485DA4" w:rsidP="00982D6C">
      <w:pPr>
        <w:numPr>
          <w:ilvl w:val="1"/>
          <w:numId w:val="100"/>
        </w:numPr>
        <w:rPr>
          <w:szCs w:val="22"/>
          <w:lang w:eastAsia="en-GB"/>
        </w:rPr>
      </w:pPr>
      <w:r w:rsidRPr="008A30B1">
        <w:rPr>
          <w:szCs w:val="22"/>
          <w:lang w:eastAsia="en-GB"/>
        </w:rPr>
        <w:t xml:space="preserve">Kontrollera med din läkare innan du vaccineras. </w:t>
      </w:r>
    </w:p>
    <w:p w14:paraId="5F598ACC" w14:textId="4D2DA9BB" w:rsidR="00485DA4" w:rsidRPr="008A30B1" w:rsidRDefault="00485DA4" w:rsidP="00982D6C">
      <w:pPr>
        <w:numPr>
          <w:ilvl w:val="1"/>
          <w:numId w:val="100"/>
        </w:numPr>
        <w:rPr>
          <w:szCs w:val="22"/>
        </w:rPr>
      </w:pPr>
      <w:r w:rsidRPr="008A30B1">
        <w:rPr>
          <w:szCs w:val="22"/>
          <w:lang w:eastAsia="en-GB"/>
        </w:rPr>
        <w:t xml:space="preserve">Det rekommenderas att barn, om möjligt, vaccineras enligt gällande riktlinjer för allmän vaccination </w:t>
      </w:r>
      <w:r w:rsidRPr="008A30B1">
        <w:rPr>
          <w:szCs w:val="22"/>
        </w:rPr>
        <w:t xml:space="preserve">innan </w:t>
      </w:r>
      <w:r w:rsidRPr="008A30B1">
        <w:rPr>
          <w:szCs w:val="22"/>
          <w:lang w:eastAsia="en-GB"/>
        </w:rPr>
        <w:t xml:space="preserve">behandling med </w:t>
      </w:r>
      <w:r w:rsidR="00982D6C">
        <w:rPr>
          <w:szCs w:val="22"/>
          <w:lang w:eastAsia="en-GB"/>
        </w:rPr>
        <w:t>Libmyris</w:t>
      </w:r>
      <w:r w:rsidRPr="008A30B1">
        <w:rPr>
          <w:szCs w:val="22"/>
          <w:lang w:eastAsia="en-GB"/>
        </w:rPr>
        <w:t xml:space="preserve"> påbörjas.</w:t>
      </w:r>
    </w:p>
    <w:p w14:paraId="092E9119" w14:textId="09AAE3A4" w:rsidR="00485DA4" w:rsidRPr="008A30B1" w:rsidRDefault="00485DA4" w:rsidP="00982D6C">
      <w:pPr>
        <w:numPr>
          <w:ilvl w:val="1"/>
          <w:numId w:val="100"/>
        </w:numPr>
        <w:rPr>
          <w:szCs w:val="22"/>
        </w:rPr>
      </w:pPr>
      <w:r w:rsidRPr="008A30B1">
        <w:rPr>
          <w:szCs w:val="22"/>
          <w:lang w:eastAsia="en-GB"/>
        </w:rPr>
        <w:t xml:space="preserve">Om du har fått </w:t>
      </w:r>
      <w:r w:rsidR="00982D6C">
        <w:rPr>
          <w:szCs w:val="22"/>
        </w:rPr>
        <w:t>Libmyris</w:t>
      </w:r>
      <w:r w:rsidRPr="008A30B1">
        <w:rPr>
          <w:szCs w:val="22"/>
          <w:lang w:eastAsia="en-GB"/>
        </w:rPr>
        <w:t xml:space="preserve"> under din graviditet, kan ditt nyfödda barn ha en ökad risk för att få en sådan infektion i upp till fem månader efter den sista </w:t>
      </w:r>
      <w:r w:rsidR="00982D6C">
        <w:rPr>
          <w:szCs w:val="22"/>
        </w:rPr>
        <w:t>Libmyris</w:t>
      </w:r>
      <w:r w:rsidRPr="008A30B1">
        <w:rPr>
          <w:szCs w:val="22"/>
          <w:lang w:eastAsia="en-GB"/>
        </w:rPr>
        <w:t xml:space="preserve"> dosen du fick under graviditeten. Det är viktigt att du berättar för barnläkaren och annan sjukvårdspersonal om att du använde </w:t>
      </w:r>
      <w:r w:rsidR="00982D6C">
        <w:rPr>
          <w:szCs w:val="22"/>
        </w:rPr>
        <w:t>Libmyris</w:t>
      </w:r>
      <w:r w:rsidRPr="008A30B1">
        <w:rPr>
          <w:szCs w:val="22"/>
          <w:lang w:eastAsia="en-GB"/>
        </w:rPr>
        <w:t xml:space="preserve"> under din graviditet, så att de kan avgöra när ditt nyfödda barn ska vaccineras.</w:t>
      </w:r>
      <w:r w:rsidRPr="008A30B1">
        <w:rPr>
          <w:szCs w:val="22"/>
        </w:rPr>
        <w:br/>
      </w:r>
    </w:p>
    <w:p w14:paraId="5A812F84" w14:textId="77777777" w:rsidR="00485DA4" w:rsidRPr="000A03F9" w:rsidRDefault="00485DA4" w:rsidP="00485DA4">
      <w:pPr>
        <w:pStyle w:val="EMEANormal"/>
        <w:rPr>
          <w:szCs w:val="22"/>
          <w:lang w:val="sv-SE"/>
        </w:rPr>
      </w:pPr>
      <w:r w:rsidRPr="000A03F9">
        <w:rPr>
          <w:color w:val="000000"/>
          <w:szCs w:val="22"/>
          <w:u w:val="single"/>
          <w:lang w:val="sv-SE"/>
        </w:rPr>
        <w:t>Hjärtsvikt</w:t>
      </w:r>
    </w:p>
    <w:p w14:paraId="2908C714" w14:textId="0FAF3F4C" w:rsidR="00485DA4" w:rsidRPr="000A03F9" w:rsidRDefault="00485DA4" w:rsidP="00982D6C">
      <w:pPr>
        <w:pStyle w:val="EMEABullet2"/>
        <w:keepNext/>
        <w:numPr>
          <w:ilvl w:val="0"/>
          <w:numId w:val="3"/>
        </w:numPr>
        <w:tabs>
          <w:tab w:val="clear" w:pos="360"/>
          <w:tab w:val="num" w:pos="567"/>
        </w:tabs>
        <w:ind w:left="567" w:hanging="567"/>
        <w:rPr>
          <w:color w:val="000000"/>
          <w:szCs w:val="22"/>
          <w:lang w:val="sv-SE"/>
        </w:rPr>
      </w:pPr>
      <w:r w:rsidRPr="000A03F9">
        <w:rPr>
          <w:color w:val="000000"/>
          <w:szCs w:val="22"/>
          <w:lang w:val="sv-SE"/>
        </w:rPr>
        <w:t xml:space="preserve">Om du har mild hjärtsvikt och behandlas med </w:t>
      </w:r>
      <w:r w:rsidR="00982D6C">
        <w:rPr>
          <w:szCs w:val="22"/>
          <w:lang w:val="sv-SE"/>
        </w:rPr>
        <w:t>Libmyris</w:t>
      </w:r>
      <w:r w:rsidRPr="000A03F9">
        <w:rPr>
          <w:color w:val="000000"/>
          <w:szCs w:val="22"/>
          <w:lang w:val="sv-SE"/>
        </w:rPr>
        <w:t xml:space="preserve">, måste dina hjärtproblem övervakas noggrant av din läkare. Det är viktigt att tala om för din läkare om du har eller har haft en allvarlig hjärtåkomma. Om du utvecklar nya symtom eller om symtom på hjärtsvikt förvärras (t.ex. andfåddhet eller svullna fötter), måste du kontakta din läkare omedelbart. Din läkare kommer att avgöra om du bör få </w:t>
      </w:r>
      <w:r w:rsidR="00982D6C">
        <w:rPr>
          <w:szCs w:val="22"/>
          <w:lang w:val="sv-SE"/>
        </w:rPr>
        <w:t>Libmyris</w:t>
      </w:r>
      <w:r w:rsidRPr="000A03F9">
        <w:rPr>
          <w:color w:val="000000"/>
          <w:szCs w:val="22"/>
          <w:lang w:val="sv-SE"/>
        </w:rPr>
        <w:t>.</w:t>
      </w:r>
    </w:p>
    <w:p w14:paraId="50CA01DD" w14:textId="77777777" w:rsidR="00485DA4" w:rsidRPr="000A03F9" w:rsidRDefault="00485DA4" w:rsidP="00485DA4">
      <w:pPr>
        <w:rPr>
          <w:color w:val="000000"/>
          <w:szCs w:val="22"/>
        </w:rPr>
      </w:pPr>
    </w:p>
    <w:p w14:paraId="70B64C94" w14:textId="77777777" w:rsidR="00485DA4" w:rsidRPr="000A03F9" w:rsidRDefault="00485DA4" w:rsidP="00485DA4">
      <w:pPr>
        <w:pStyle w:val="EMEANormal"/>
        <w:rPr>
          <w:szCs w:val="22"/>
          <w:lang w:val="sv-SE"/>
        </w:rPr>
      </w:pPr>
      <w:r w:rsidRPr="000A03F9">
        <w:rPr>
          <w:color w:val="000000"/>
          <w:szCs w:val="22"/>
          <w:u w:val="single"/>
          <w:lang w:val="sv-SE"/>
        </w:rPr>
        <w:t>Feber, blåmärken, blödning eller blekhet</w:t>
      </w:r>
    </w:p>
    <w:p w14:paraId="1CA4CD0B" w14:textId="77777777" w:rsidR="00485DA4" w:rsidRPr="000A03F9" w:rsidRDefault="00485DA4" w:rsidP="00982D6C">
      <w:pPr>
        <w:keepNext/>
        <w:numPr>
          <w:ilvl w:val="0"/>
          <w:numId w:val="26"/>
        </w:numPr>
        <w:ind w:left="567" w:hanging="567"/>
        <w:rPr>
          <w:color w:val="000000"/>
          <w:szCs w:val="22"/>
          <w:u w:val="single"/>
        </w:rPr>
      </w:pPr>
      <w:r w:rsidRPr="000A03F9">
        <w:rPr>
          <w:color w:val="000000"/>
          <w:szCs w:val="22"/>
        </w:rPr>
        <w:t>Hos vissa patienter klarar inte kroppen att tillverka tillräckligt antal blodceller som hjälper din kropp att bekämpa infektioner eller stoppa blödningar. Din läkare kan då besluta att behandlingen ska avbrytas. Om du får feber som inte går ner, får blåmärken eller blöder lätt eller ser mycket blek ut bör du omedelbart kontakta din läkare.</w:t>
      </w:r>
      <w:r w:rsidRPr="000A03F9">
        <w:rPr>
          <w:color w:val="000000"/>
          <w:szCs w:val="22"/>
        </w:rPr>
        <w:br/>
      </w:r>
    </w:p>
    <w:p w14:paraId="795ADB76" w14:textId="77777777" w:rsidR="00485DA4" w:rsidRPr="000A03F9" w:rsidRDefault="00485DA4" w:rsidP="00485DA4">
      <w:pPr>
        <w:keepNext/>
        <w:rPr>
          <w:color w:val="000000"/>
          <w:szCs w:val="22"/>
          <w:u w:val="single"/>
        </w:rPr>
      </w:pPr>
      <w:r w:rsidRPr="000A03F9">
        <w:rPr>
          <w:color w:val="000000"/>
          <w:szCs w:val="22"/>
          <w:u w:val="single"/>
        </w:rPr>
        <w:t>Cancer</w:t>
      </w:r>
    </w:p>
    <w:p w14:paraId="2DA22E1C" w14:textId="77777777" w:rsidR="00485DA4" w:rsidRPr="000A03F9" w:rsidRDefault="00485DA4" w:rsidP="00982D6C">
      <w:pPr>
        <w:pStyle w:val="EMEABullet2"/>
        <w:keepNext/>
        <w:numPr>
          <w:ilvl w:val="0"/>
          <w:numId w:val="66"/>
        </w:numPr>
        <w:ind w:left="567" w:hanging="590"/>
        <w:rPr>
          <w:color w:val="000000"/>
          <w:szCs w:val="22"/>
          <w:lang w:val="sv-SE"/>
        </w:rPr>
      </w:pPr>
      <w:r w:rsidRPr="000A03F9">
        <w:rPr>
          <w:color w:val="000000"/>
          <w:szCs w:val="22"/>
          <w:lang w:val="sv-SE"/>
        </w:rPr>
        <w:t xml:space="preserve">Mycket sällsynta fall av vissa cancertyper har förekommit hos barn och vuxna som behandlas med adalimumab eller andra TNF-blockerare. </w:t>
      </w:r>
    </w:p>
    <w:p w14:paraId="41CFC5E8" w14:textId="77777777" w:rsidR="00485DA4" w:rsidRPr="000A03F9" w:rsidRDefault="00485DA4" w:rsidP="00982D6C">
      <w:pPr>
        <w:pStyle w:val="EMEABullet2"/>
        <w:numPr>
          <w:ilvl w:val="1"/>
          <w:numId w:val="101"/>
        </w:numPr>
        <w:rPr>
          <w:color w:val="000000"/>
          <w:szCs w:val="22"/>
          <w:lang w:val="sv-SE"/>
        </w:rPr>
      </w:pPr>
      <w:r w:rsidRPr="000A03F9">
        <w:rPr>
          <w:color w:val="000000"/>
          <w:szCs w:val="22"/>
          <w:lang w:val="sv-SE"/>
        </w:rPr>
        <w:t>Patienter med svårare reumatoid artrit som har haft sjukdomen under längre tid kan ha en förhöjd risk att utveckla lymfom (</w:t>
      </w:r>
      <w:r w:rsidRPr="000A03F9">
        <w:rPr>
          <w:szCs w:val="22"/>
          <w:lang w:val="sv-SE"/>
        </w:rPr>
        <w:t>cancer som påverkar lymfsystemet) och leukemi (cancer som påverkar blod och benmärg)</w:t>
      </w:r>
      <w:r w:rsidRPr="000A03F9">
        <w:rPr>
          <w:color w:val="000000"/>
          <w:szCs w:val="22"/>
          <w:lang w:val="sv-SE"/>
        </w:rPr>
        <w:t xml:space="preserve">. </w:t>
      </w:r>
    </w:p>
    <w:p w14:paraId="5AE83809" w14:textId="38A3B7AF" w:rsidR="00485DA4" w:rsidRPr="000A03F9" w:rsidRDefault="00485DA4" w:rsidP="00982D6C">
      <w:pPr>
        <w:pStyle w:val="EMEABullet2"/>
        <w:numPr>
          <w:ilvl w:val="1"/>
          <w:numId w:val="101"/>
        </w:numPr>
        <w:rPr>
          <w:color w:val="000000"/>
          <w:szCs w:val="22"/>
          <w:lang w:val="sv-SE"/>
        </w:rPr>
      </w:pPr>
      <w:r w:rsidRPr="000A03F9">
        <w:rPr>
          <w:color w:val="000000"/>
          <w:szCs w:val="22"/>
          <w:lang w:val="sv-SE"/>
        </w:rPr>
        <w:t xml:space="preserve">Om du behandlas med </w:t>
      </w:r>
      <w:r w:rsidR="00982D6C">
        <w:rPr>
          <w:szCs w:val="22"/>
          <w:lang w:val="sv-SE"/>
        </w:rPr>
        <w:t>Libmyris</w:t>
      </w:r>
      <w:r w:rsidRPr="000A03F9">
        <w:rPr>
          <w:color w:val="000000"/>
          <w:szCs w:val="22"/>
          <w:lang w:val="sv-SE"/>
        </w:rPr>
        <w:t xml:space="preserve"> så kanske risken ökar för att utveckla lymfom, leukemi eller annan cancertyp. </w:t>
      </w:r>
      <w:r w:rsidRPr="000A03F9">
        <w:rPr>
          <w:szCs w:val="22"/>
          <w:lang w:val="sv-SE"/>
        </w:rPr>
        <w:t>Vid sällsynta tillfällen har en ovanlig och allvarlig typ av lymfom observerats hos patienter som använder adalimumab. Vissa av dessa patienter behandlades också med azatioprin eller 6-merkaptopurin.</w:t>
      </w:r>
    </w:p>
    <w:p w14:paraId="19BA9A8C" w14:textId="22C0E176" w:rsidR="00485DA4" w:rsidRPr="000A03F9" w:rsidRDefault="00485DA4" w:rsidP="00982D6C">
      <w:pPr>
        <w:pStyle w:val="EMEABullet2"/>
        <w:numPr>
          <w:ilvl w:val="1"/>
          <w:numId w:val="101"/>
        </w:numPr>
        <w:rPr>
          <w:color w:val="000000"/>
          <w:szCs w:val="22"/>
          <w:lang w:val="sv-SE"/>
        </w:rPr>
      </w:pPr>
      <w:r w:rsidRPr="000A03F9">
        <w:rPr>
          <w:szCs w:val="22"/>
          <w:lang w:val="sv-SE"/>
        </w:rPr>
        <w:t xml:space="preserve">Berätta för din läkare om du tar azatioprin eller 6-merkaptopurin tillsammans med </w:t>
      </w:r>
      <w:r w:rsidR="00982D6C">
        <w:rPr>
          <w:szCs w:val="22"/>
          <w:lang w:val="sv-SE"/>
        </w:rPr>
        <w:t>Libmyris</w:t>
      </w:r>
      <w:r w:rsidRPr="000A03F9">
        <w:rPr>
          <w:szCs w:val="22"/>
          <w:lang w:val="sv-SE"/>
        </w:rPr>
        <w:t xml:space="preserve">. </w:t>
      </w:r>
    </w:p>
    <w:p w14:paraId="26C7A834" w14:textId="77777777" w:rsidR="00485DA4" w:rsidRPr="000A03F9" w:rsidRDefault="00485DA4" w:rsidP="00982D6C">
      <w:pPr>
        <w:pStyle w:val="EMEABullet2"/>
        <w:numPr>
          <w:ilvl w:val="1"/>
          <w:numId w:val="101"/>
        </w:numPr>
        <w:rPr>
          <w:color w:val="000000"/>
          <w:szCs w:val="22"/>
          <w:lang w:val="sv-SE"/>
        </w:rPr>
      </w:pPr>
      <w:r w:rsidRPr="000A03F9">
        <w:rPr>
          <w:color w:val="000000"/>
          <w:szCs w:val="22"/>
          <w:lang w:val="sv-SE"/>
        </w:rPr>
        <w:t xml:space="preserve">Fall av icke-melanom hudcancer har förekommit hos patienter som behandlas med adalimumab. </w:t>
      </w:r>
    </w:p>
    <w:p w14:paraId="548CA755" w14:textId="77777777" w:rsidR="00485DA4" w:rsidRPr="000A03F9" w:rsidRDefault="00485DA4" w:rsidP="00982D6C">
      <w:pPr>
        <w:pStyle w:val="EMEABullet2"/>
        <w:numPr>
          <w:ilvl w:val="1"/>
          <w:numId w:val="101"/>
        </w:numPr>
        <w:rPr>
          <w:color w:val="000000"/>
          <w:szCs w:val="22"/>
          <w:lang w:val="sv-SE"/>
        </w:rPr>
      </w:pPr>
      <w:r w:rsidRPr="000A03F9">
        <w:rPr>
          <w:color w:val="000000"/>
          <w:szCs w:val="22"/>
          <w:lang w:val="sv-SE"/>
        </w:rPr>
        <w:t>Om nya hudsår uppstår under eller efter behandling eller om befintliga hudsår ändrar utseende, berätta detta för din läkare</w:t>
      </w:r>
      <w:r w:rsidRPr="000A03F9">
        <w:rPr>
          <w:szCs w:val="22"/>
          <w:lang w:val="sv-SE"/>
        </w:rPr>
        <w:t>.</w:t>
      </w:r>
    </w:p>
    <w:p w14:paraId="32FC5CEB" w14:textId="77777777" w:rsidR="00485DA4" w:rsidRPr="000A03F9" w:rsidRDefault="00485DA4" w:rsidP="00982D6C">
      <w:pPr>
        <w:pStyle w:val="EMEABullet2"/>
        <w:numPr>
          <w:ilvl w:val="0"/>
          <w:numId w:val="66"/>
        </w:numPr>
        <w:ind w:left="567" w:hanging="590"/>
        <w:rPr>
          <w:color w:val="000000"/>
          <w:szCs w:val="22"/>
          <w:lang w:val="sv-SE"/>
        </w:rPr>
      </w:pPr>
      <w:r w:rsidRPr="000A03F9">
        <w:rPr>
          <w:color w:val="000000"/>
          <w:szCs w:val="22"/>
          <w:lang w:val="sv-SE"/>
        </w:rPr>
        <w:t>Det har förekommit andra cancerformer än lymfom, hos de patienter med en särskild lungsjukdom kallad kronisk obstruktiv lungsjukdom (KOL) och som behandlas med andra TNF-blockerare. Om du har KOL, eller är storrökare, ska du diskutera med din läkare huruvida det är lämpligt att behandla dig med TNF-blockerare.</w:t>
      </w:r>
    </w:p>
    <w:p w14:paraId="16857293" w14:textId="77777777" w:rsidR="00485DA4" w:rsidRPr="000A03F9" w:rsidRDefault="00485DA4" w:rsidP="00485DA4">
      <w:pPr>
        <w:pStyle w:val="EMEANormal"/>
        <w:rPr>
          <w:color w:val="000000"/>
          <w:szCs w:val="22"/>
          <w:u w:val="single"/>
          <w:lang w:val="sv-SE"/>
        </w:rPr>
      </w:pPr>
    </w:p>
    <w:p w14:paraId="188924A8" w14:textId="77777777" w:rsidR="00485DA4" w:rsidRPr="000A03F9" w:rsidRDefault="00485DA4" w:rsidP="00485DA4">
      <w:pPr>
        <w:pStyle w:val="EMEANormal"/>
        <w:keepNext/>
        <w:rPr>
          <w:color w:val="000000"/>
          <w:szCs w:val="22"/>
          <w:u w:val="single"/>
          <w:lang w:val="sv-SE"/>
        </w:rPr>
      </w:pPr>
      <w:r w:rsidRPr="000A03F9">
        <w:rPr>
          <w:color w:val="000000"/>
          <w:szCs w:val="22"/>
          <w:u w:val="single"/>
          <w:lang w:val="sv-SE"/>
        </w:rPr>
        <w:t>Autoimmuna sjukdomar</w:t>
      </w:r>
    </w:p>
    <w:p w14:paraId="604FFDCC" w14:textId="08202EEB" w:rsidR="00485DA4" w:rsidRPr="000A03F9" w:rsidRDefault="00485DA4" w:rsidP="00982D6C">
      <w:pPr>
        <w:pStyle w:val="EMEABullet2"/>
        <w:keepNext/>
        <w:numPr>
          <w:ilvl w:val="0"/>
          <w:numId w:val="66"/>
        </w:numPr>
        <w:ind w:left="567" w:hanging="590"/>
        <w:rPr>
          <w:szCs w:val="22"/>
          <w:lang w:val="sv-SE"/>
        </w:rPr>
      </w:pPr>
      <w:r w:rsidRPr="000A03F9">
        <w:rPr>
          <w:szCs w:val="22"/>
          <w:lang w:val="sv-SE"/>
        </w:rPr>
        <w:t xml:space="preserve">I sällsynta fall kan behandling med </w:t>
      </w:r>
      <w:r w:rsidR="00982D6C">
        <w:rPr>
          <w:szCs w:val="22"/>
          <w:lang w:val="sv-SE"/>
        </w:rPr>
        <w:t>Libmyris</w:t>
      </w:r>
      <w:r w:rsidRPr="000A03F9">
        <w:rPr>
          <w:szCs w:val="22"/>
          <w:lang w:val="sv-SE"/>
        </w:rPr>
        <w:t xml:space="preserve"> ge ett lupusliknande syndrom. Kontakta din läkare om symtom som ihållande, oförklarliga utslag, feber, ledsmärta eller trötthet uppstår.</w:t>
      </w:r>
    </w:p>
    <w:p w14:paraId="77C860DC" w14:textId="77777777" w:rsidR="00485DA4" w:rsidRPr="000A03F9" w:rsidRDefault="00485DA4" w:rsidP="00485DA4">
      <w:pPr>
        <w:pStyle w:val="EMEANormal"/>
        <w:rPr>
          <w:color w:val="000000"/>
          <w:szCs w:val="22"/>
          <w:lang w:val="sv-SE"/>
        </w:rPr>
      </w:pPr>
    </w:p>
    <w:p w14:paraId="5D38CB63" w14:textId="77777777" w:rsidR="00485DA4" w:rsidRPr="000A03F9" w:rsidRDefault="00485DA4" w:rsidP="00485DA4">
      <w:pPr>
        <w:pStyle w:val="EMEANormal"/>
        <w:keepNext/>
        <w:rPr>
          <w:b/>
          <w:szCs w:val="22"/>
          <w:lang w:val="sv-SE"/>
        </w:rPr>
      </w:pPr>
      <w:r w:rsidRPr="000A03F9">
        <w:rPr>
          <w:b/>
          <w:szCs w:val="22"/>
          <w:lang w:val="sv-SE"/>
        </w:rPr>
        <w:t>Barn och ungdomar</w:t>
      </w:r>
    </w:p>
    <w:p w14:paraId="66DF6B5B" w14:textId="0D353A63" w:rsidR="00485DA4" w:rsidRPr="000A03F9" w:rsidRDefault="00485DA4" w:rsidP="00982D6C">
      <w:pPr>
        <w:pStyle w:val="EMEABullet2"/>
        <w:keepNext/>
        <w:numPr>
          <w:ilvl w:val="0"/>
          <w:numId w:val="66"/>
        </w:numPr>
        <w:ind w:left="567" w:hanging="590"/>
        <w:rPr>
          <w:szCs w:val="22"/>
          <w:lang w:val="sv-SE"/>
        </w:rPr>
      </w:pPr>
      <w:r w:rsidRPr="000A03F9">
        <w:rPr>
          <w:szCs w:val="22"/>
          <w:lang w:val="sv-SE"/>
        </w:rPr>
        <w:t xml:space="preserve">Vaccinationer: om möjligt ska ditt barn ha fått alla vaccinationer innan </w:t>
      </w:r>
      <w:r w:rsidR="00982D6C">
        <w:rPr>
          <w:szCs w:val="22"/>
          <w:lang w:val="sv-SE"/>
        </w:rPr>
        <w:t>Libmyris</w:t>
      </w:r>
      <w:r w:rsidRPr="000A03F9">
        <w:rPr>
          <w:szCs w:val="22"/>
          <w:lang w:val="sv-SE"/>
        </w:rPr>
        <w:t xml:space="preserve"> börjar användas.</w:t>
      </w:r>
    </w:p>
    <w:p w14:paraId="24266C75" w14:textId="77777777" w:rsidR="00485DA4" w:rsidRPr="000A03F9" w:rsidRDefault="00485DA4" w:rsidP="00485DA4">
      <w:pPr>
        <w:pStyle w:val="EMEAHeadingLeaflet"/>
        <w:spacing w:before="0" w:after="0"/>
        <w:rPr>
          <w:color w:val="000000"/>
          <w:szCs w:val="22"/>
        </w:rPr>
      </w:pPr>
    </w:p>
    <w:p w14:paraId="711B9BA5" w14:textId="7C4781C1" w:rsidR="00485DA4" w:rsidRPr="000A03F9" w:rsidRDefault="00485DA4" w:rsidP="00485DA4">
      <w:pPr>
        <w:pStyle w:val="EMEAHeadingLeaflet"/>
        <w:keepNext/>
        <w:spacing w:before="0" w:after="0"/>
        <w:rPr>
          <w:color w:val="000000"/>
          <w:szCs w:val="22"/>
        </w:rPr>
      </w:pPr>
      <w:r w:rsidRPr="000A03F9">
        <w:rPr>
          <w:color w:val="000000"/>
          <w:szCs w:val="22"/>
        </w:rPr>
        <w:t xml:space="preserve">Andra läkemedel och </w:t>
      </w:r>
      <w:r w:rsidR="00982D6C">
        <w:rPr>
          <w:color w:val="000000"/>
          <w:szCs w:val="22"/>
        </w:rPr>
        <w:t>Libmyris</w:t>
      </w:r>
    </w:p>
    <w:p w14:paraId="4B2EEC4C" w14:textId="77777777" w:rsidR="00485DA4" w:rsidRPr="000A03F9" w:rsidRDefault="00485DA4" w:rsidP="00485DA4">
      <w:pPr>
        <w:keepNext/>
        <w:rPr>
          <w:szCs w:val="22"/>
        </w:rPr>
      </w:pPr>
      <w:r w:rsidRPr="000A03F9">
        <w:rPr>
          <w:szCs w:val="22"/>
        </w:rPr>
        <w:t xml:space="preserve">Tala om för läkare eller apotekspersonal om du tar, nyligen har tagit eller kan tänkas ta andra läkemedel. </w:t>
      </w:r>
    </w:p>
    <w:p w14:paraId="622BF40D" w14:textId="77777777" w:rsidR="00485DA4" w:rsidRPr="000A03F9" w:rsidRDefault="00485DA4" w:rsidP="00485DA4">
      <w:pPr>
        <w:keepNext/>
        <w:rPr>
          <w:szCs w:val="22"/>
        </w:rPr>
      </w:pPr>
    </w:p>
    <w:p w14:paraId="4B3E8BC3" w14:textId="4C3662C8" w:rsidR="00485DA4" w:rsidRPr="000A03F9" w:rsidRDefault="00485DA4" w:rsidP="00485DA4">
      <w:pPr>
        <w:rPr>
          <w:szCs w:val="22"/>
        </w:rPr>
      </w:pPr>
      <w:r w:rsidRPr="000A03F9">
        <w:rPr>
          <w:szCs w:val="22"/>
        </w:rPr>
        <w:t xml:space="preserve">Du ska inte använda </w:t>
      </w:r>
      <w:r w:rsidR="00982D6C">
        <w:rPr>
          <w:szCs w:val="22"/>
        </w:rPr>
        <w:t>Libmyris</w:t>
      </w:r>
      <w:r w:rsidRPr="000A03F9">
        <w:rPr>
          <w:szCs w:val="22"/>
        </w:rPr>
        <w:t xml:space="preserve"> tillsammans med läkemedel som innehåller följande aktiva substanser </w:t>
      </w:r>
      <w:r w:rsidRPr="000A03F9">
        <w:rPr>
          <w:color w:val="000000"/>
          <w:szCs w:val="22"/>
        </w:rPr>
        <w:t>på grund av den ökade risken för allvarliga infektioner</w:t>
      </w:r>
      <w:r w:rsidRPr="000A03F9">
        <w:rPr>
          <w:szCs w:val="22"/>
        </w:rPr>
        <w:t>:</w:t>
      </w:r>
    </w:p>
    <w:p w14:paraId="3984870A" w14:textId="77777777" w:rsidR="00485DA4" w:rsidRPr="000A03F9" w:rsidRDefault="00485DA4" w:rsidP="00982D6C">
      <w:pPr>
        <w:numPr>
          <w:ilvl w:val="0"/>
          <w:numId w:val="36"/>
        </w:numPr>
        <w:ind w:left="567" w:hanging="590"/>
        <w:rPr>
          <w:szCs w:val="22"/>
        </w:rPr>
      </w:pPr>
      <w:r w:rsidRPr="000A03F9">
        <w:rPr>
          <w:szCs w:val="22"/>
        </w:rPr>
        <w:t>anakinra</w:t>
      </w:r>
    </w:p>
    <w:p w14:paraId="2C3D6440" w14:textId="77777777" w:rsidR="00485DA4" w:rsidRPr="000A03F9" w:rsidRDefault="00485DA4" w:rsidP="00982D6C">
      <w:pPr>
        <w:numPr>
          <w:ilvl w:val="0"/>
          <w:numId w:val="36"/>
        </w:numPr>
        <w:ind w:left="567" w:hanging="590"/>
        <w:rPr>
          <w:szCs w:val="22"/>
        </w:rPr>
      </w:pPr>
      <w:r w:rsidRPr="000A03F9">
        <w:rPr>
          <w:szCs w:val="22"/>
        </w:rPr>
        <w:t>abatacept.</w:t>
      </w:r>
    </w:p>
    <w:p w14:paraId="4A3BA804" w14:textId="77777777" w:rsidR="00485DA4" w:rsidRPr="000A03F9" w:rsidRDefault="00485DA4" w:rsidP="00485DA4">
      <w:pPr>
        <w:rPr>
          <w:szCs w:val="22"/>
        </w:rPr>
      </w:pPr>
    </w:p>
    <w:p w14:paraId="6DA98734" w14:textId="6F547C67" w:rsidR="00485DA4" w:rsidRPr="000A03F9" w:rsidRDefault="00982D6C" w:rsidP="00485DA4">
      <w:pPr>
        <w:keepNext/>
        <w:rPr>
          <w:color w:val="000000"/>
          <w:szCs w:val="22"/>
        </w:rPr>
      </w:pPr>
      <w:r>
        <w:rPr>
          <w:szCs w:val="22"/>
        </w:rPr>
        <w:t>Libmyris</w:t>
      </w:r>
      <w:r w:rsidR="00485DA4" w:rsidRPr="000A03F9">
        <w:rPr>
          <w:color w:val="000000"/>
          <w:szCs w:val="22"/>
        </w:rPr>
        <w:t xml:space="preserve"> kan tas tillsammans med:</w:t>
      </w:r>
    </w:p>
    <w:p w14:paraId="1BB4C95C" w14:textId="77777777" w:rsidR="00485DA4" w:rsidRPr="000A03F9" w:rsidRDefault="00485DA4" w:rsidP="00982D6C">
      <w:pPr>
        <w:numPr>
          <w:ilvl w:val="0"/>
          <w:numId w:val="37"/>
        </w:numPr>
        <w:ind w:left="567" w:hanging="590"/>
        <w:rPr>
          <w:color w:val="000000"/>
          <w:szCs w:val="22"/>
        </w:rPr>
      </w:pPr>
      <w:r w:rsidRPr="000A03F9">
        <w:rPr>
          <w:color w:val="000000"/>
          <w:szCs w:val="22"/>
        </w:rPr>
        <w:t>metotrexat</w:t>
      </w:r>
    </w:p>
    <w:p w14:paraId="019D7E74" w14:textId="77777777" w:rsidR="00485DA4" w:rsidRPr="000A03F9" w:rsidRDefault="00485DA4" w:rsidP="00982D6C">
      <w:pPr>
        <w:numPr>
          <w:ilvl w:val="0"/>
          <w:numId w:val="37"/>
        </w:numPr>
        <w:ind w:left="567" w:hanging="590"/>
        <w:rPr>
          <w:color w:val="000000"/>
          <w:szCs w:val="22"/>
        </w:rPr>
      </w:pPr>
      <w:r w:rsidRPr="000A03F9">
        <w:rPr>
          <w:color w:val="000000"/>
          <w:szCs w:val="22"/>
        </w:rPr>
        <w:t>vissa sjukdomsmodifierande anti-reumatiska medel (till exempel sulfasalazin, hydroxiklorokin, leflunomid och guldberedningar för injektion)</w:t>
      </w:r>
    </w:p>
    <w:p w14:paraId="1208EC2E" w14:textId="77777777" w:rsidR="00485DA4" w:rsidRPr="000A03F9" w:rsidRDefault="00485DA4" w:rsidP="00982D6C">
      <w:pPr>
        <w:numPr>
          <w:ilvl w:val="0"/>
          <w:numId w:val="37"/>
        </w:numPr>
        <w:ind w:left="567" w:hanging="590"/>
        <w:rPr>
          <w:color w:val="000000"/>
          <w:szCs w:val="22"/>
        </w:rPr>
      </w:pPr>
      <w:r w:rsidRPr="000A03F9">
        <w:rPr>
          <w:color w:val="000000"/>
          <w:szCs w:val="22"/>
        </w:rPr>
        <w:t>steroider eller smärtstillande läkemedel, inklusive icke-steroida anti-inflammatoriska läkemedel (NSAID).</w:t>
      </w:r>
      <w:r w:rsidRPr="000A03F9">
        <w:rPr>
          <w:color w:val="000000"/>
          <w:szCs w:val="22"/>
        </w:rPr>
        <w:br/>
      </w:r>
    </w:p>
    <w:p w14:paraId="7B59517D" w14:textId="77777777" w:rsidR="00485DA4" w:rsidRPr="000A03F9" w:rsidRDefault="00485DA4" w:rsidP="00485DA4">
      <w:pPr>
        <w:pStyle w:val="EMEANormal"/>
        <w:tabs>
          <w:tab w:val="left" w:pos="5130"/>
        </w:tabs>
        <w:rPr>
          <w:color w:val="000000"/>
          <w:szCs w:val="22"/>
          <w:lang w:val="sv-SE"/>
        </w:rPr>
      </w:pPr>
      <w:r w:rsidRPr="000A03F9">
        <w:rPr>
          <w:color w:val="000000"/>
          <w:szCs w:val="22"/>
          <w:lang w:val="sv-SE"/>
        </w:rPr>
        <w:t>Om du har frågor, kontakta din läkare.</w:t>
      </w:r>
      <w:r w:rsidRPr="000A03F9">
        <w:rPr>
          <w:color w:val="000000"/>
          <w:szCs w:val="22"/>
          <w:lang w:val="sv-SE"/>
        </w:rPr>
        <w:tab/>
      </w:r>
    </w:p>
    <w:p w14:paraId="2C981745" w14:textId="77777777" w:rsidR="00485DA4" w:rsidRPr="000A03F9" w:rsidRDefault="00485DA4" w:rsidP="00485DA4">
      <w:pPr>
        <w:pStyle w:val="EMEANormal"/>
        <w:rPr>
          <w:color w:val="000000"/>
          <w:szCs w:val="22"/>
          <w:lang w:val="sv-SE"/>
        </w:rPr>
      </w:pPr>
    </w:p>
    <w:p w14:paraId="61C16EAF" w14:textId="77777777" w:rsidR="00485DA4" w:rsidRPr="000A03F9" w:rsidRDefault="00485DA4" w:rsidP="00485DA4">
      <w:pPr>
        <w:pStyle w:val="EMEAHeadingLeaflet"/>
        <w:keepNext/>
        <w:spacing w:before="0" w:after="0"/>
        <w:rPr>
          <w:color w:val="000000"/>
          <w:szCs w:val="22"/>
        </w:rPr>
      </w:pPr>
      <w:r w:rsidRPr="000A03F9">
        <w:rPr>
          <w:color w:val="000000"/>
          <w:szCs w:val="22"/>
        </w:rPr>
        <w:t>Graviditet och amning</w:t>
      </w:r>
    </w:p>
    <w:p w14:paraId="54C00764" w14:textId="43052A48" w:rsidR="00485DA4" w:rsidRPr="000A03F9" w:rsidRDefault="00485DA4" w:rsidP="00982D6C">
      <w:pPr>
        <w:numPr>
          <w:ilvl w:val="0"/>
          <w:numId w:val="26"/>
        </w:numPr>
        <w:tabs>
          <w:tab w:val="left" w:pos="426"/>
        </w:tabs>
        <w:ind w:left="426" w:hanging="426"/>
        <w:rPr>
          <w:szCs w:val="22"/>
        </w:rPr>
      </w:pPr>
      <w:r w:rsidRPr="000A03F9">
        <w:rPr>
          <w:color w:val="000000"/>
          <w:szCs w:val="22"/>
        </w:rPr>
        <w:t xml:space="preserve">Du bör överväga att använda adekvat preventivmetod för att förhindra graviditet medan du använder </w:t>
      </w:r>
      <w:r w:rsidR="00982D6C">
        <w:rPr>
          <w:color w:val="000000"/>
          <w:szCs w:val="22"/>
        </w:rPr>
        <w:t>Libmyris</w:t>
      </w:r>
      <w:r w:rsidRPr="000A03F9">
        <w:rPr>
          <w:color w:val="000000"/>
          <w:szCs w:val="22"/>
        </w:rPr>
        <w:t xml:space="preserve"> och under minst 5 månader efter den sista behandlingen med </w:t>
      </w:r>
      <w:r w:rsidR="00982D6C">
        <w:rPr>
          <w:color w:val="000000"/>
          <w:szCs w:val="22"/>
        </w:rPr>
        <w:t>Libmyris</w:t>
      </w:r>
      <w:r w:rsidRPr="000A03F9">
        <w:rPr>
          <w:color w:val="000000"/>
          <w:szCs w:val="22"/>
        </w:rPr>
        <w:t>.</w:t>
      </w:r>
    </w:p>
    <w:p w14:paraId="65E85CAB" w14:textId="77777777" w:rsidR="00485DA4" w:rsidRPr="000A03F9" w:rsidRDefault="00485DA4" w:rsidP="00982D6C">
      <w:pPr>
        <w:numPr>
          <w:ilvl w:val="0"/>
          <w:numId w:val="26"/>
        </w:numPr>
        <w:tabs>
          <w:tab w:val="left" w:pos="426"/>
        </w:tabs>
        <w:ind w:left="426" w:hanging="426"/>
        <w:rPr>
          <w:szCs w:val="22"/>
        </w:rPr>
      </w:pPr>
      <w:r w:rsidRPr="000A03F9">
        <w:rPr>
          <w:color w:val="000000"/>
          <w:szCs w:val="22"/>
        </w:rPr>
        <w:t>Om du är gravid, tror att du kan vara gravid eller planerar att skaffa barn, rådfråga läkare innan du använder detta läkemedel.</w:t>
      </w:r>
    </w:p>
    <w:p w14:paraId="1E38080E" w14:textId="3A7B5444" w:rsidR="00485DA4" w:rsidRPr="000A03F9" w:rsidRDefault="00982D6C" w:rsidP="00982D6C">
      <w:pPr>
        <w:numPr>
          <w:ilvl w:val="0"/>
          <w:numId w:val="26"/>
        </w:numPr>
        <w:tabs>
          <w:tab w:val="left" w:pos="426"/>
        </w:tabs>
        <w:ind w:left="426" w:hanging="426"/>
        <w:rPr>
          <w:szCs w:val="22"/>
        </w:rPr>
      </w:pPr>
      <w:r>
        <w:rPr>
          <w:szCs w:val="22"/>
        </w:rPr>
        <w:t>Libmyris</w:t>
      </w:r>
      <w:r w:rsidR="00485DA4" w:rsidRPr="000A03F9">
        <w:rPr>
          <w:szCs w:val="22"/>
        </w:rPr>
        <w:t xml:space="preserve"> </w:t>
      </w:r>
      <w:r w:rsidR="00485DA4" w:rsidRPr="000A03F9">
        <w:rPr>
          <w:color w:val="000000"/>
          <w:szCs w:val="22"/>
        </w:rPr>
        <w:t>ska endast användas under graviditet om det behövs.</w:t>
      </w:r>
    </w:p>
    <w:p w14:paraId="6699C532" w14:textId="77777777" w:rsidR="00485DA4" w:rsidRPr="000A03F9" w:rsidRDefault="00485DA4" w:rsidP="00982D6C">
      <w:pPr>
        <w:numPr>
          <w:ilvl w:val="0"/>
          <w:numId w:val="26"/>
        </w:numPr>
        <w:tabs>
          <w:tab w:val="left" w:pos="426"/>
        </w:tabs>
        <w:ind w:left="426" w:hanging="426"/>
        <w:rPr>
          <w:szCs w:val="22"/>
        </w:rPr>
      </w:pPr>
      <w:r w:rsidRPr="000A03F9">
        <w:rPr>
          <w:szCs w:val="22"/>
        </w:rPr>
        <w:t>Enligt en graviditetsstudie fanns ingen ökad risk för fosterskador när mamman hade fått adalimumab under graviditeten, jämfört med mammor med samma sjukdom som inte använt adalimumab.</w:t>
      </w:r>
    </w:p>
    <w:p w14:paraId="342EED46" w14:textId="00AD297E" w:rsidR="00485DA4" w:rsidRPr="000A03F9" w:rsidRDefault="00982D6C" w:rsidP="00982D6C">
      <w:pPr>
        <w:numPr>
          <w:ilvl w:val="0"/>
          <w:numId w:val="26"/>
        </w:numPr>
        <w:tabs>
          <w:tab w:val="left" w:pos="426"/>
        </w:tabs>
        <w:ind w:left="426" w:hanging="426"/>
        <w:rPr>
          <w:szCs w:val="22"/>
        </w:rPr>
      </w:pPr>
      <w:r>
        <w:rPr>
          <w:szCs w:val="22"/>
        </w:rPr>
        <w:t>Libmyris</w:t>
      </w:r>
      <w:r w:rsidR="00485DA4" w:rsidRPr="000A03F9">
        <w:rPr>
          <w:szCs w:val="22"/>
        </w:rPr>
        <w:t xml:space="preserve"> kan användas under amning.</w:t>
      </w:r>
    </w:p>
    <w:p w14:paraId="075175AB" w14:textId="1C35576F" w:rsidR="00485DA4" w:rsidRPr="000A03F9" w:rsidRDefault="00485DA4" w:rsidP="00982D6C">
      <w:pPr>
        <w:numPr>
          <w:ilvl w:val="0"/>
          <w:numId w:val="26"/>
        </w:numPr>
        <w:tabs>
          <w:tab w:val="left" w:pos="426"/>
        </w:tabs>
        <w:ind w:left="426" w:hanging="426"/>
        <w:rPr>
          <w:szCs w:val="22"/>
          <w:lang w:eastAsia="en-GB"/>
        </w:rPr>
      </w:pPr>
      <w:r w:rsidRPr="000A03F9">
        <w:rPr>
          <w:szCs w:val="22"/>
          <w:lang w:eastAsia="en-GB"/>
        </w:rPr>
        <w:t xml:space="preserve">Om du får </w:t>
      </w:r>
      <w:r w:rsidR="00982D6C">
        <w:rPr>
          <w:szCs w:val="22"/>
        </w:rPr>
        <w:t>Libmyris</w:t>
      </w:r>
      <w:r w:rsidRPr="000A03F9">
        <w:rPr>
          <w:szCs w:val="22"/>
          <w:lang w:eastAsia="en-GB"/>
        </w:rPr>
        <w:t xml:space="preserve"> under din graviditet, kan ditt nyfödda barn ha en ökad risk för att få en infektion.</w:t>
      </w:r>
    </w:p>
    <w:p w14:paraId="5B1BCF6D" w14:textId="41C85079" w:rsidR="00485DA4" w:rsidRPr="000A03F9" w:rsidRDefault="00485DA4" w:rsidP="00982D6C">
      <w:pPr>
        <w:numPr>
          <w:ilvl w:val="0"/>
          <w:numId w:val="26"/>
        </w:numPr>
        <w:tabs>
          <w:tab w:val="left" w:pos="426"/>
        </w:tabs>
        <w:ind w:left="426" w:hanging="426"/>
        <w:rPr>
          <w:szCs w:val="22"/>
          <w:lang w:eastAsia="en-GB"/>
        </w:rPr>
      </w:pPr>
      <w:r w:rsidRPr="000A03F9">
        <w:rPr>
          <w:szCs w:val="22"/>
          <w:lang w:eastAsia="en-GB"/>
        </w:rPr>
        <w:t xml:space="preserve">Det är viktigt att du berättar för barnläkaren och annan sjukvårdspersonal om att du använde </w:t>
      </w:r>
      <w:r w:rsidR="00982D6C">
        <w:rPr>
          <w:szCs w:val="22"/>
        </w:rPr>
        <w:t>Libmyris</w:t>
      </w:r>
      <w:r w:rsidRPr="000A03F9">
        <w:rPr>
          <w:szCs w:val="22"/>
          <w:lang w:eastAsia="en-GB"/>
        </w:rPr>
        <w:t xml:space="preserve"> under din graviditet, innan ditt nyfödda barn ska vaccineras. (För mer information om vacciner se avsnittet ”Varningar och försiktighet”).</w:t>
      </w:r>
    </w:p>
    <w:p w14:paraId="54F16C2D" w14:textId="77777777" w:rsidR="00485DA4" w:rsidRPr="000A03F9" w:rsidRDefault="00485DA4" w:rsidP="00485DA4">
      <w:pPr>
        <w:pStyle w:val="EMEANormal"/>
        <w:rPr>
          <w:color w:val="000000"/>
          <w:szCs w:val="22"/>
          <w:lang w:val="sv-SE"/>
        </w:rPr>
      </w:pPr>
    </w:p>
    <w:p w14:paraId="4CCFE38C" w14:textId="77777777" w:rsidR="00485DA4" w:rsidRPr="000A03F9" w:rsidRDefault="00485DA4" w:rsidP="00485DA4">
      <w:pPr>
        <w:pStyle w:val="EMEAHeadingLeaflet"/>
        <w:spacing w:before="0" w:after="0"/>
        <w:rPr>
          <w:color w:val="000000"/>
          <w:szCs w:val="22"/>
        </w:rPr>
      </w:pPr>
      <w:r w:rsidRPr="000A03F9">
        <w:rPr>
          <w:color w:val="000000"/>
          <w:szCs w:val="22"/>
        </w:rPr>
        <w:t>Körförmåga och användning av maskiner</w:t>
      </w:r>
    </w:p>
    <w:p w14:paraId="5E594C99" w14:textId="10B377D3" w:rsidR="00485DA4" w:rsidRPr="000A03F9" w:rsidRDefault="00982D6C" w:rsidP="00485DA4">
      <w:pPr>
        <w:pStyle w:val="EMEANormal"/>
        <w:rPr>
          <w:color w:val="000000"/>
          <w:szCs w:val="22"/>
          <w:lang w:val="sv-SE"/>
        </w:rPr>
      </w:pPr>
      <w:r>
        <w:rPr>
          <w:szCs w:val="22"/>
          <w:lang w:val="sv-SE"/>
        </w:rPr>
        <w:t>Libmyris</w:t>
      </w:r>
      <w:r w:rsidR="00485DA4" w:rsidRPr="000A03F9">
        <w:rPr>
          <w:szCs w:val="22"/>
          <w:lang w:val="sv-SE"/>
        </w:rPr>
        <w:t xml:space="preserve"> kan ha en liten påverkan på din förmåga att köra bil, cykla eller använda maskiner. En känsla av att rummet snurrar samt synstörningar kan inträffa när </w:t>
      </w:r>
      <w:r>
        <w:rPr>
          <w:szCs w:val="22"/>
          <w:lang w:val="sv-SE"/>
        </w:rPr>
        <w:t>Libmyris</w:t>
      </w:r>
      <w:r w:rsidR="00485DA4" w:rsidRPr="000A03F9">
        <w:rPr>
          <w:szCs w:val="22"/>
          <w:lang w:val="sv-SE"/>
        </w:rPr>
        <w:t xml:space="preserve"> används.</w:t>
      </w:r>
    </w:p>
    <w:p w14:paraId="22DC6226" w14:textId="77777777" w:rsidR="00485DA4" w:rsidRPr="000A03F9" w:rsidRDefault="00485DA4" w:rsidP="00485DA4">
      <w:pPr>
        <w:pStyle w:val="EMEANormal"/>
        <w:rPr>
          <w:color w:val="000000"/>
          <w:szCs w:val="22"/>
          <w:lang w:val="sv-SE"/>
        </w:rPr>
      </w:pPr>
    </w:p>
    <w:p w14:paraId="7BAE1A1A" w14:textId="7220E7E9" w:rsidR="00485DA4" w:rsidRPr="000A03F9" w:rsidRDefault="00982D6C" w:rsidP="00485DA4">
      <w:pPr>
        <w:pStyle w:val="EMEANormal"/>
        <w:rPr>
          <w:b/>
          <w:bCs/>
          <w:color w:val="000000"/>
          <w:szCs w:val="22"/>
          <w:lang w:val="sv-SE"/>
        </w:rPr>
      </w:pPr>
      <w:r>
        <w:rPr>
          <w:b/>
          <w:bCs/>
          <w:color w:val="000000"/>
          <w:szCs w:val="22"/>
          <w:lang w:val="sv-SE"/>
        </w:rPr>
        <w:t>Libmyris</w:t>
      </w:r>
      <w:r w:rsidR="00485DA4" w:rsidRPr="000A03F9">
        <w:rPr>
          <w:b/>
          <w:bCs/>
          <w:color w:val="000000"/>
          <w:szCs w:val="22"/>
          <w:lang w:val="sv-SE"/>
        </w:rPr>
        <w:t xml:space="preserve"> innehåller natrium</w:t>
      </w:r>
      <w:r w:rsidR="00485DA4" w:rsidRPr="00485DA4">
        <w:rPr>
          <w:b/>
          <w:bCs/>
          <w:color w:val="000000"/>
          <w:szCs w:val="22"/>
          <w:lang w:val="sv-SE"/>
        </w:rPr>
        <w:t xml:space="preserve"> </w:t>
      </w:r>
      <w:r w:rsidR="00485DA4">
        <w:rPr>
          <w:b/>
          <w:bCs/>
          <w:color w:val="000000"/>
          <w:szCs w:val="22"/>
          <w:lang w:val="sv-SE"/>
        </w:rPr>
        <w:t>och polysorbat 80</w:t>
      </w:r>
    </w:p>
    <w:p w14:paraId="612C5087" w14:textId="6D0C40D5" w:rsidR="00485DA4" w:rsidRPr="000A03F9" w:rsidRDefault="00485DA4" w:rsidP="00485DA4">
      <w:pPr>
        <w:keepNext/>
        <w:keepLines/>
        <w:rPr>
          <w:szCs w:val="22"/>
        </w:rPr>
      </w:pPr>
      <w:r w:rsidRPr="000A03F9">
        <w:rPr>
          <w:szCs w:val="22"/>
        </w:rPr>
        <w:t>Detta läkemedel innehåller mindre än 1 mmol natrium (23 mg) per 0,</w:t>
      </w:r>
      <w:r w:rsidR="005C01AF">
        <w:rPr>
          <w:szCs w:val="22"/>
        </w:rPr>
        <w:t>8</w:t>
      </w:r>
      <w:r w:rsidRPr="000A03F9">
        <w:rPr>
          <w:szCs w:val="22"/>
        </w:rPr>
        <w:t> ml d.v.s. är näst intill “natriumfritt”.</w:t>
      </w:r>
    </w:p>
    <w:p w14:paraId="0D6314A8" w14:textId="77777777" w:rsidR="00485DA4" w:rsidRDefault="00485DA4" w:rsidP="00485DA4"/>
    <w:p w14:paraId="1812A1B1" w14:textId="07DEE77B" w:rsidR="00485DA4" w:rsidRDefault="00485DA4" w:rsidP="00485DA4">
      <w:r>
        <w:t xml:space="preserve">Detta läkemedel innehåller 1 mg polysorbat 80 i varje ml. </w:t>
      </w:r>
      <w:r w:rsidRPr="00765EF9">
        <w:t>Polysorbater kan orsaka allergiska reaktioner. Tala om för din läkare om du</w:t>
      </w:r>
      <w:r>
        <w:t xml:space="preserve"> </w:t>
      </w:r>
      <w:r w:rsidRPr="00765EF9">
        <w:t>har några kända allergier.</w:t>
      </w:r>
    </w:p>
    <w:p w14:paraId="7C1A3942" w14:textId="77777777" w:rsidR="00485DA4" w:rsidRPr="000A03F9" w:rsidRDefault="00485DA4" w:rsidP="00485DA4">
      <w:pPr>
        <w:pStyle w:val="EMEANormal"/>
        <w:rPr>
          <w:color w:val="000000"/>
          <w:szCs w:val="22"/>
          <w:lang w:val="sv-SE"/>
        </w:rPr>
      </w:pPr>
    </w:p>
    <w:p w14:paraId="1513A09A" w14:textId="77777777" w:rsidR="00485DA4" w:rsidRPr="000A03F9" w:rsidRDefault="00485DA4" w:rsidP="00485DA4">
      <w:pPr>
        <w:pStyle w:val="EMEANormal"/>
        <w:rPr>
          <w:color w:val="000000"/>
          <w:szCs w:val="22"/>
          <w:lang w:val="sv-SE"/>
        </w:rPr>
      </w:pPr>
    </w:p>
    <w:p w14:paraId="2D04DEBB" w14:textId="53DD83C1" w:rsidR="00485DA4" w:rsidRPr="004C27B6" w:rsidRDefault="00485DA4" w:rsidP="00485DA4">
      <w:pPr>
        <w:rPr>
          <w:b/>
          <w:bCs/>
        </w:rPr>
      </w:pPr>
      <w:r w:rsidRPr="004C27B6">
        <w:rPr>
          <w:b/>
          <w:bCs/>
        </w:rPr>
        <w:t>3.</w:t>
      </w:r>
      <w:r w:rsidRPr="004C27B6">
        <w:rPr>
          <w:b/>
          <w:bCs/>
        </w:rPr>
        <w:tab/>
        <w:t xml:space="preserve">Hur du använder </w:t>
      </w:r>
      <w:r w:rsidR="00982D6C">
        <w:rPr>
          <w:b/>
          <w:bCs/>
        </w:rPr>
        <w:t>Libmyris</w:t>
      </w:r>
    </w:p>
    <w:p w14:paraId="2EE17AE9" w14:textId="77777777" w:rsidR="00485DA4" w:rsidRPr="000A03F9" w:rsidRDefault="00485DA4" w:rsidP="00485DA4">
      <w:pPr>
        <w:pStyle w:val="EMEANormal"/>
        <w:rPr>
          <w:color w:val="000000"/>
          <w:szCs w:val="22"/>
          <w:lang w:val="sv-SE"/>
        </w:rPr>
      </w:pPr>
    </w:p>
    <w:p w14:paraId="1B35015B" w14:textId="77777777" w:rsidR="00485DA4" w:rsidRPr="000A03F9" w:rsidRDefault="00485DA4" w:rsidP="00485DA4">
      <w:pPr>
        <w:pStyle w:val="EMEANormal"/>
        <w:rPr>
          <w:color w:val="000000"/>
          <w:szCs w:val="22"/>
          <w:lang w:val="sv-SE"/>
        </w:rPr>
      </w:pPr>
      <w:r w:rsidRPr="000A03F9">
        <w:rPr>
          <w:color w:val="000000"/>
          <w:szCs w:val="22"/>
          <w:lang w:val="sv-SE"/>
        </w:rPr>
        <w:t>Använd alltid detta läkemedel enligt läkarens eller apotekspersonalens anvisningar. Rådfråga läkare eller apotekspersonal om du är osäker.</w:t>
      </w:r>
    </w:p>
    <w:p w14:paraId="5B81C930" w14:textId="77777777" w:rsidR="00485DA4" w:rsidRPr="000A03F9" w:rsidRDefault="00485DA4" w:rsidP="00485DA4">
      <w:pPr>
        <w:pStyle w:val="EMEANormal"/>
        <w:rPr>
          <w:color w:val="000000"/>
          <w:szCs w:val="22"/>
          <w:lang w:val="sv-SE"/>
        </w:rPr>
      </w:pPr>
    </w:p>
    <w:p w14:paraId="1D101B12" w14:textId="75F0EA7B" w:rsidR="00485DA4" w:rsidRPr="000A03F9" w:rsidRDefault="00485DA4" w:rsidP="00485DA4">
      <w:pPr>
        <w:pStyle w:val="EMEANormal"/>
        <w:rPr>
          <w:color w:val="000000"/>
          <w:szCs w:val="22"/>
          <w:lang w:val="sv-SE"/>
        </w:rPr>
      </w:pPr>
      <w:r w:rsidRPr="000A03F9">
        <w:rPr>
          <w:color w:val="000000"/>
          <w:szCs w:val="22"/>
          <w:lang w:val="sv-SE"/>
        </w:rPr>
        <w:t xml:space="preserve">De rekommenderade doserna av </w:t>
      </w:r>
      <w:r w:rsidR="00982D6C">
        <w:rPr>
          <w:szCs w:val="22"/>
          <w:lang w:val="sv-SE"/>
        </w:rPr>
        <w:t>Libmyris</w:t>
      </w:r>
      <w:r w:rsidRPr="000A03F9">
        <w:rPr>
          <w:color w:val="000000"/>
          <w:szCs w:val="22"/>
          <w:lang w:val="sv-SE"/>
        </w:rPr>
        <w:t xml:space="preserve"> för varje godkänt användningsområde visas i tabellen nedan. Din läkare kan förskriva en annan styrka av </w:t>
      </w:r>
      <w:r w:rsidR="00982D6C">
        <w:rPr>
          <w:szCs w:val="22"/>
          <w:lang w:val="sv-SE"/>
        </w:rPr>
        <w:t>Libmyris</w:t>
      </w:r>
      <w:r w:rsidRPr="000A03F9">
        <w:rPr>
          <w:color w:val="000000"/>
          <w:szCs w:val="22"/>
          <w:lang w:val="sv-SE"/>
        </w:rPr>
        <w:t xml:space="preserve"> om du behöver en annan dosering. </w:t>
      </w:r>
    </w:p>
    <w:p w14:paraId="0DEB32D8" w14:textId="77777777" w:rsidR="00485DA4" w:rsidRPr="000A03F9" w:rsidRDefault="00485DA4" w:rsidP="00485DA4">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3"/>
        <w:gridCol w:w="3014"/>
        <w:gridCol w:w="3024"/>
      </w:tblGrid>
      <w:tr w:rsidR="00485DA4" w:rsidRPr="000A03F9" w14:paraId="0DA72230" w14:textId="77777777" w:rsidTr="00AB2574">
        <w:tc>
          <w:tcPr>
            <w:tcW w:w="9061" w:type="dxa"/>
            <w:gridSpan w:val="3"/>
          </w:tcPr>
          <w:p w14:paraId="130A4FE1" w14:textId="77777777" w:rsidR="00485DA4" w:rsidRPr="000A03F9" w:rsidRDefault="00485DA4" w:rsidP="00AB2574">
            <w:pPr>
              <w:keepNext/>
              <w:numPr>
                <w:ilvl w:val="12"/>
                <w:numId w:val="0"/>
              </w:numPr>
              <w:rPr>
                <w:b/>
                <w:szCs w:val="22"/>
              </w:rPr>
            </w:pPr>
            <w:r w:rsidRPr="000A03F9">
              <w:rPr>
                <w:b/>
                <w:szCs w:val="22"/>
              </w:rPr>
              <w:t>Reumatoid artrit</w:t>
            </w:r>
          </w:p>
        </w:tc>
      </w:tr>
      <w:tr w:rsidR="00485DA4" w:rsidRPr="000A03F9" w14:paraId="6C98B128" w14:textId="77777777" w:rsidTr="00AB2574">
        <w:tc>
          <w:tcPr>
            <w:tcW w:w="3023" w:type="dxa"/>
          </w:tcPr>
          <w:p w14:paraId="5FD74ECC" w14:textId="77777777" w:rsidR="00485DA4" w:rsidRPr="000A03F9" w:rsidRDefault="00485DA4" w:rsidP="00AB2574">
            <w:pPr>
              <w:keepNext/>
              <w:numPr>
                <w:ilvl w:val="12"/>
                <w:numId w:val="0"/>
              </w:numPr>
              <w:rPr>
                <w:szCs w:val="22"/>
              </w:rPr>
            </w:pPr>
            <w:r w:rsidRPr="000A03F9">
              <w:rPr>
                <w:b/>
                <w:szCs w:val="22"/>
              </w:rPr>
              <w:t>Ålder eller kroppsvikt</w:t>
            </w:r>
          </w:p>
        </w:tc>
        <w:tc>
          <w:tcPr>
            <w:tcW w:w="3014" w:type="dxa"/>
          </w:tcPr>
          <w:p w14:paraId="61F6CD43" w14:textId="77777777" w:rsidR="00485DA4" w:rsidRPr="000A03F9" w:rsidRDefault="00485DA4" w:rsidP="00AB2574">
            <w:pPr>
              <w:numPr>
                <w:ilvl w:val="12"/>
                <w:numId w:val="0"/>
              </w:numPr>
              <w:ind w:right="-2"/>
              <w:rPr>
                <w:szCs w:val="22"/>
              </w:rPr>
            </w:pPr>
            <w:r w:rsidRPr="000A03F9">
              <w:rPr>
                <w:b/>
                <w:szCs w:val="22"/>
              </w:rPr>
              <w:t>Rekommenderad dosering</w:t>
            </w:r>
          </w:p>
        </w:tc>
        <w:tc>
          <w:tcPr>
            <w:tcW w:w="3024" w:type="dxa"/>
          </w:tcPr>
          <w:p w14:paraId="542D656C" w14:textId="77777777" w:rsidR="00485DA4" w:rsidRPr="000A03F9" w:rsidRDefault="00485DA4" w:rsidP="00AB2574">
            <w:pPr>
              <w:numPr>
                <w:ilvl w:val="12"/>
                <w:numId w:val="0"/>
              </w:numPr>
              <w:ind w:right="-2"/>
              <w:rPr>
                <w:szCs w:val="22"/>
              </w:rPr>
            </w:pPr>
            <w:r w:rsidRPr="000A03F9">
              <w:rPr>
                <w:b/>
                <w:szCs w:val="22"/>
              </w:rPr>
              <w:t>Anmärkning</w:t>
            </w:r>
          </w:p>
        </w:tc>
      </w:tr>
      <w:tr w:rsidR="00485DA4" w:rsidRPr="000A03F9" w14:paraId="37136302" w14:textId="77777777" w:rsidTr="00AB2574">
        <w:tc>
          <w:tcPr>
            <w:tcW w:w="3023" w:type="dxa"/>
          </w:tcPr>
          <w:p w14:paraId="38D12BF7" w14:textId="77777777" w:rsidR="00485DA4" w:rsidRPr="000A03F9" w:rsidRDefault="00485DA4" w:rsidP="00AB2574">
            <w:pPr>
              <w:keepNext/>
              <w:numPr>
                <w:ilvl w:val="12"/>
                <w:numId w:val="0"/>
              </w:numPr>
              <w:rPr>
                <w:szCs w:val="22"/>
              </w:rPr>
            </w:pPr>
            <w:r w:rsidRPr="000A03F9">
              <w:rPr>
                <w:szCs w:val="22"/>
              </w:rPr>
              <w:t>Vuxna</w:t>
            </w:r>
          </w:p>
        </w:tc>
        <w:tc>
          <w:tcPr>
            <w:tcW w:w="3014" w:type="dxa"/>
          </w:tcPr>
          <w:p w14:paraId="4B9073E1" w14:textId="77777777" w:rsidR="00485DA4" w:rsidRPr="000A03F9" w:rsidRDefault="00485DA4" w:rsidP="00AB2574">
            <w:pPr>
              <w:numPr>
                <w:ilvl w:val="12"/>
                <w:numId w:val="0"/>
              </w:numPr>
              <w:ind w:right="-2"/>
              <w:rPr>
                <w:szCs w:val="22"/>
              </w:rPr>
            </w:pPr>
            <w:r w:rsidRPr="000A03F9">
              <w:rPr>
                <w:szCs w:val="22"/>
              </w:rPr>
              <w:t>40 mg varannan vecka</w:t>
            </w:r>
          </w:p>
        </w:tc>
        <w:tc>
          <w:tcPr>
            <w:tcW w:w="3024" w:type="dxa"/>
          </w:tcPr>
          <w:p w14:paraId="7FBA4DB6" w14:textId="5CE0A1BD" w:rsidR="00485DA4" w:rsidRPr="000A03F9" w:rsidRDefault="00485DA4" w:rsidP="00AB2574">
            <w:pPr>
              <w:autoSpaceDE w:val="0"/>
              <w:autoSpaceDN w:val="0"/>
              <w:adjustRightInd w:val="0"/>
              <w:rPr>
                <w:szCs w:val="22"/>
                <w:lang w:eastAsia="de-DE"/>
              </w:rPr>
            </w:pPr>
            <w:r w:rsidRPr="000A03F9">
              <w:rPr>
                <w:szCs w:val="22"/>
                <w:lang w:eastAsia="de-DE"/>
              </w:rPr>
              <w:t xml:space="preserve">Vid reumatoid artrit används metotrexat tillsammans med </w:t>
            </w:r>
            <w:r w:rsidR="00982D6C">
              <w:rPr>
                <w:szCs w:val="22"/>
              </w:rPr>
              <w:t>Libmyris</w:t>
            </w:r>
            <w:r w:rsidRPr="000A03F9">
              <w:rPr>
                <w:szCs w:val="22"/>
                <w:lang w:eastAsia="de-DE"/>
              </w:rPr>
              <w:t xml:space="preserve">. Om din läkare beslutar att metotrexat inte är lämpligt kan </w:t>
            </w:r>
            <w:r w:rsidR="00982D6C">
              <w:rPr>
                <w:szCs w:val="22"/>
              </w:rPr>
              <w:t>Libmyris</w:t>
            </w:r>
            <w:r w:rsidRPr="000A03F9">
              <w:rPr>
                <w:szCs w:val="22"/>
                <w:lang w:eastAsia="de-DE"/>
              </w:rPr>
              <w:t xml:space="preserve"> användas ensamt.</w:t>
            </w:r>
            <w:r w:rsidRPr="000A03F9">
              <w:rPr>
                <w:szCs w:val="22"/>
                <w:lang w:eastAsia="de-DE"/>
              </w:rPr>
              <w:br/>
            </w:r>
          </w:p>
          <w:p w14:paraId="29442A31" w14:textId="3C573D76" w:rsidR="00485DA4" w:rsidRPr="000A03F9" w:rsidRDefault="00485DA4" w:rsidP="00AB2574">
            <w:pPr>
              <w:autoSpaceDE w:val="0"/>
              <w:autoSpaceDN w:val="0"/>
              <w:adjustRightInd w:val="0"/>
              <w:rPr>
                <w:szCs w:val="22"/>
                <w:lang w:eastAsia="de-DE"/>
              </w:rPr>
            </w:pPr>
            <w:r w:rsidRPr="000A03F9">
              <w:rPr>
                <w:szCs w:val="22"/>
                <w:lang w:eastAsia="de-DE"/>
              </w:rPr>
              <w:t xml:space="preserve">Om du har reumatoid artrit och du inte får metotrexat tillsammans med </w:t>
            </w:r>
            <w:r w:rsidR="00982D6C">
              <w:rPr>
                <w:szCs w:val="22"/>
              </w:rPr>
              <w:t>Libmyris</w:t>
            </w:r>
            <w:r w:rsidRPr="000A03F9">
              <w:rPr>
                <w:szCs w:val="22"/>
                <w:lang w:eastAsia="de-DE"/>
              </w:rPr>
              <w:t xml:space="preserve"> kan din läkare besluta att ge dig 40 mg </w:t>
            </w:r>
            <w:r w:rsidR="00982D6C">
              <w:rPr>
                <w:szCs w:val="22"/>
              </w:rPr>
              <w:t>Libmyris</w:t>
            </w:r>
            <w:r w:rsidRPr="000A03F9">
              <w:rPr>
                <w:szCs w:val="22"/>
                <w:lang w:eastAsia="de-DE"/>
              </w:rPr>
              <w:t xml:space="preserve"> varje vecka eller 80 mg varannan vecka.</w:t>
            </w:r>
          </w:p>
        </w:tc>
      </w:tr>
    </w:tbl>
    <w:p w14:paraId="7DCA08F5" w14:textId="77777777" w:rsidR="00485DA4" w:rsidRPr="000A03F9" w:rsidRDefault="00485DA4" w:rsidP="00485DA4">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16"/>
        <w:gridCol w:w="3026"/>
      </w:tblGrid>
      <w:tr w:rsidR="00485DA4" w:rsidRPr="000A03F9" w14:paraId="3FE510DD" w14:textId="77777777" w:rsidTr="00AB2574">
        <w:tc>
          <w:tcPr>
            <w:tcW w:w="9061" w:type="dxa"/>
            <w:gridSpan w:val="3"/>
          </w:tcPr>
          <w:p w14:paraId="4AC698E9" w14:textId="77777777" w:rsidR="00485DA4" w:rsidRPr="000A03F9" w:rsidRDefault="00485DA4" w:rsidP="00AB2574">
            <w:pPr>
              <w:keepNext/>
              <w:numPr>
                <w:ilvl w:val="12"/>
                <w:numId w:val="0"/>
              </w:numPr>
              <w:ind w:right="-2"/>
              <w:rPr>
                <w:szCs w:val="22"/>
              </w:rPr>
            </w:pPr>
            <w:r w:rsidRPr="000A03F9">
              <w:rPr>
                <w:b/>
                <w:szCs w:val="22"/>
              </w:rPr>
              <w:t>Plackpsoriasis</w:t>
            </w:r>
          </w:p>
        </w:tc>
      </w:tr>
      <w:tr w:rsidR="00485DA4" w:rsidRPr="000A03F9" w14:paraId="6441284C" w14:textId="77777777" w:rsidTr="00AB2574">
        <w:tc>
          <w:tcPr>
            <w:tcW w:w="3019" w:type="dxa"/>
          </w:tcPr>
          <w:p w14:paraId="51C4CF8B" w14:textId="77777777" w:rsidR="00485DA4" w:rsidRPr="000A03F9" w:rsidRDefault="00485DA4" w:rsidP="00AB2574">
            <w:pPr>
              <w:keepNext/>
              <w:numPr>
                <w:ilvl w:val="12"/>
                <w:numId w:val="0"/>
              </w:numPr>
              <w:ind w:right="-2"/>
              <w:rPr>
                <w:szCs w:val="22"/>
              </w:rPr>
            </w:pPr>
            <w:r w:rsidRPr="000A03F9">
              <w:rPr>
                <w:b/>
                <w:szCs w:val="22"/>
              </w:rPr>
              <w:t>Ålder eller kroppsvikt</w:t>
            </w:r>
          </w:p>
        </w:tc>
        <w:tc>
          <w:tcPr>
            <w:tcW w:w="3016" w:type="dxa"/>
          </w:tcPr>
          <w:p w14:paraId="065AD87F" w14:textId="77777777" w:rsidR="00485DA4" w:rsidRPr="000A03F9" w:rsidRDefault="00485DA4" w:rsidP="00AB2574">
            <w:pPr>
              <w:numPr>
                <w:ilvl w:val="12"/>
                <w:numId w:val="0"/>
              </w:numPr>
              <w:ind w:right="-2"/>
              <w:rPr>
                <w:szCs w:val="22"/>
              </w:rPr>
            </w:pPr>
            <w:r w:rsidRPr="000A03F9">
              <w:rPr>
                <w:b/>
                <w:szCs w:val="22"/>
              </w:rPr>
              <w:t>Rekommenderad dosering</w:t>
            </w:r>
          </w:p>
        </w:tc>
        <w:tc>
          <w:tcPr>
            <w:tcW w:w="3026" w:type="dxa"/>
          </w:tcPr>
          <w:p w14:paraId="6630412C" w14:textId="77777777" w:rsidR="00485DA4" w:rsidRPr="000A03F9" w:rsidRDefault="00485DA4" w:rsidP="00AB2574">
            <w:pPr>
              <w:numPr>
                <w:ilvl w:val="12"/>
                <w:numId w:val="0"/>
              </w:numPr>
              <w:ind w:right="-2"/>
              <w:rPr>
                <w:szCs w:val="22"/>
              </w:rPr>
            </w:pPr>
            <w:r w:rsidRPr="000A03F9">
              <w:rPr>
                <w:b/>
                <w:szCs w:val="22"/>
              </w:rPr>
              <w:t>Anmärkning</w:t>
            </w:r>
          </w:p>
        </w:tc>
      </w:tr>
      <w:tr w:rsidR="00485DA4" w:rsidRPr="000A03F9" w14:paraId="7FE6576A" w14:textId="77777777" w:rsidTr="00AB2574">
        <w:tc>
          <w:tcPr>
            <w:tcW w:w="3019" w:type="dxa"/>
          </w:tcPr>
          <w:p w14:paraId="32B3DA5B" w14:textId="77777777" w:rsidR="00485DA4" w:rsidRPr="000A03F9" w:rsidRDefault="00485DA4" w:rsidP="00AB2574">
            <w:pPr>
              <w:keepNext/>
              <w:numPr>
                <w:ilvl w:val="12"/>
                <w:numId w:val="0"/>
              </w:numPr>
              <w:ind w:right="-2"/>
              <w:rPr>
                <w:szCs w:val="22"/>
              </w:rPr>
            </w:pPr>
            <w:r w:rsidRPr="000A03F9">
              <w:rPr>
                <w:szCs w:val="22"/>
              </w:rPr>
              <w:t>Vuxna</w:t>
            </w:r>
          </w:p>
        </w:tc>
        <w:tc>
          <w:tcPr>
            <w:tcW w:w="3016" w:type="dxa"/>
          </w:tcPr>
          <w:p w14:paraId="38CC9A5E" w14:textId="77777777" w:rsidR="00485DA4" w:rsidRPr="000A03F9" w:rsidRDefault="00485DA4" w:rsidP="00AB2574">
            <w:pPr>
              <w:keepNext/>
              <w:numPr>
                <w:ilvl w:val="12"/>
                <w:numId w:val="0"/>
              </w:numPr>
              <w:ind w:right="-2"/>
              <w:rPr>
                <w:szCs w:val="22"/>
              </w:rPr>
            </w:pPr>
            <w:r w:rsidRPr="000A03F9">
              <w:rPr>
                <w:szCs w:val="22"/>
              </w:rPr>
              <w:t>En startdos på 80 mg (en 80 mg injektion), följt av 40 mg varannan vecka med början en vecka efter startdosen.</w:t>
            </w:r>
          </w:p>
        </w:tc>
        <w:tc>
          <w:tcPr>
            <w:tcW w:w="3026" w:type="dxa"/>
          </w:tcPr>
          <w:p w14:paraId="1C4AE2AA" w14:textId="77777777" w:rsidR="00485DA4" w:rsidRPr="000A03F9" w:rsidRDefault="00485DA4" w:rsidP="00AB2574">
            <w:pPr>
              <w:keepNext/>
              <w:rPr>
                <w:szCs w:val="22"/>
              </w:rPr>
            </w:pPr>
            <w:r w:rsidRPr="000A03F9">
              <w:rPr>
                <w:szCs w:val="22"/>
              </w:rPr>
              <w:t>Om du svarar otillräckligt på behandlingen kan din läkare öka dosen till 40 mg varje vecka eller 80 mg varannan vecka.</w:t>
            </w:r>
          </w:p>
        </w:tc>
      </w:tr>
    </w:tbl>
    <w:p w14:paraId="42B47E89" w14:textId="77777777" w:rsidR="00485DA4" w:rsidRPr="000A03F9" w:rsidRDefault="00485DA4" w:rsidP="00485DA4">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13"/>
        <w:gridCol w:w="3028"/>
      </w:tblGrid>
      <w:tr w:rsidR="00485DA4" w:rsidRPr="000A03F9" w14:paraId="0C30EB50" w14:textId="77777777" w:rsidTr="00AB2574">
        <w:tc>
          <w:tcPr>
            <w:tcW w:w="9061" w:type="dxa"/>
            <w:gridSpan w:val="3"/>
          </w:tcPr>
          <w:p w14:paraId="21671F85" w14:textId="77777777" w:rsidR="00485DA4" w:rsidRPr="000A03F9" w:rsidRDefault="00485DA4" w:rsidP="00AB2574">
            <w:pPr>
              <w:keepNext/>
              <w:numPr>
                <w:ilvl w:val="12"/>
                <w:numId w:val="0"/>
              </w:numPr>
              <w:rPr>
                <w:b/>
                <w:szCs w:val="22"/>
              </w:rPr>
            </w:pPr>
            <w:r w:rsidRPr="000A03F9">
              <w:rPr>
                <w:b/>
                <w:szCs w:val="22"/>
              </w:rPr>
              <w:t>Hidradenitis suppurativa</w:t>
            </w:r>
          </w:p>
        </w:tc>
      </w:tr>
      <w:tr w:rsidR="00485DA4" w:rsidRPr="000A03F9" w14:paraId="07D5F689" w14:textId="77777777" w:rsidTr="00AB2574">
        <w:tc>
          <w:tcPr>
            <w:tcW w:w="3020" w:type="dxa"/>
          </w:tcPr>
          <w:p w14:paraId="4BC0262B" w14:textId="77777777" w:rsidR="00485DA4" w:rsidRPr="000A03F9" w:rsidRDefault="00485DA4" w:rsidP="00AB2574">
            <w:pPr>
              <w:keepNext/>
              <w:numPr>
                <w:ilvl w:val="12"/>
                <w:numId w:val="0"/>
              </w:numPr>
              <w:rPr>
                <w:szCs w:val="22"/>
              </w:rPr>
            </w:pPr>
            <w:r w:rsidRPr="000A03F9">
              <w:rPr>
                <w:b/>
                <w:szCs w:val="22"/>
              </w:rPr>
              <w:t>Ålder eller kroppsvikt</w:t>
            </w:r>
          </w:p>
        </w:tc>
        <w:tc>
          <w:tcPr>
            <w:tcW w:w="3013" w:type="dxa"/>
          </w:tcPr>
          <w:p w14:paraId="25850BC0" w14:textId="77777777" w:rsidR="00485DA4" w:rsidRPr="000A03F9" w:rsidRDefault="00485DA4" w:rsidP="00AB2574">
            <w:pPr>
              <w:numPr>
                <w:ilvl w:val="12"/>
                <w:numId w:val="0"/>
              </w:numPr>
              <w:ind w:right="-2"/>
              <w:rPr>
                <w:szCs w:val="22"/>
              </w:rPr>
            </w:pPr>
            <w:r w:rsidRPr="000A03F9">
              <w:rPr>
                <w:b/>
                <w:szCs w:val="22"/>
              </w:rPr>
              <w:t>Rekommenderad dosering</w:t>
            </w:r>
          </w:p>
        </w:tc>
        <w:tc>
          <w:tcPr>
            <w:tcW w:w="3028" w:type="dxa"/>
          </w:tcPr>
          <w:p w14:paraId="7C208D34" w14:textId="77777777" w:rsidR="00485DA4" w:rsidRPr="000A03F9" w:rsidRDefault="00485DA4" w:rsidP="00AB2574">
            <w:pPr>
              <w:numPr>
                <w:ilvl w:val="12"/>
                <w:numId w:val="0"/>
              </w:numPr>
              <w:ind w:right="-2"/>
              <w:rPr>
                <w:szCs w:val="22"/>
              </w:rPr>
            </w:pPr>
            <w:r w:rsidRPr="000A03F9">
              <w:rPr>
                <w:b/>
                <w:szCs w:val="22"/>
              </w:rPr>
              <w:t>Anmärkning</w:t>
            </w:r>
          </w:p>
        </w:tc>
      </w:tr>
      <w:tr w:rsidR="00485DA4" w:rsidRPr="000A03F9" w14:paraId="4793A8E9" w14:textId="77777777" w:rsidTr="00AB2574">
        <w:tc>
          <w:tcPr>
            <w:tcW w:w="3020" w:type="dxa"/>
          </w:tcPr>
          <w:p w14:paraId="365F95F3" w14:textId="77777777" w:rsidR="00485DA4" w:rsidRPr="000A03F9" w:rsidRDefault="00485DA4" w:rsidP="00AB2574">
            <w:pPr>
              <w:keepNext/>
              <w:numPr>
                <w:ilvl w:val="12"/>
                <w:numId w:val="0"/>
              </w:numPr>
              <w:rPr>
                <w:szCs w:val="22"/>
              </w:rPr>
            </w:pPr>
            <w:r w:rsidRPr="000A03F9">
              <w:rPr>
                <w:szCs w:val="22"/>
              </w:rPr>
              <w:t>Vuxna</w:t>
            </w:r>
          </w:p>
        </w:tc>
        <w:tc>
          <w:tcPr>
            <w:tcW w:w="3013" w:type="dxa"/>
          </w:tcPr>
          <w:p w14:paraId="0C085D41" w14:textId="77777777" w:rsidR="00485DA4" w:rsidRPr="000A03F9" w:rsidRDefault="00485DA4" w:rsidP="00AB2574">
            <w:pPr>
              <w:numPr>
                <w:ilvl w:val="12"/>
                <w:numId w:val="0"/>
              </w:numPr>
              <w:ind w:right="-2"/>
              <w:rPr>
                <w:szCs w:val="22"/>
              </w:rPr>
            </w:pPr>
            <w:r w:rsidRPr="000A03F9">
              <w:rPr>
                <w:szCs w:val="22"/>
              </w:rPr>
              <w:t>En startdos på 160 mg (två 80 mg injektioner samma dag eller en 80 mg injektion per dag två dagar i följd), följt av 80 mg (en 80 mg injektion) två veckor senare. Efter ytterligare två veckor fortsätter behandlingen med en dos på 40 mg varje vecka eller 80 mg varannan vecka, enligt din läkares ordination.</w:t>
            </w:r>
          </w:p>
        </w:tc>
        <w:tc>
          <w:tcPr>
            <w:tcW w:w="3028" w:type="dxa"/>
          </w:tcPr>
          <w:p w14:paraId="37EE2F26" w14:textId="77777777" w:rsidR="00485DA4" w:rsidRPr="000A03F9" w:rsidRDefault="00485DA4" w:rsidP="00AB2574">
            <w:pPr>
              <w:numPr>
                <w:ilvl w:val="12"/>
                <w:numId w:val="0"/>
              </w:numPr>
              <w:ind w:right="-2"/>
              <w:rPr>
                <w:szCs w:val="22"/>
              </w:rPr>
            </w:pPr>
            <w:r w:rsidRPr="000A03F9">
              <w:rPr>
                <w:szCs w:val="22"/>
              </w:rPr>
              <w:t>Det rekommenderas att du använder en bakteriedödande lösning dagligen på de områden som är påverkade.</w:t>
            </w:r>
          </w:p>
        </w:tc>
      </w:tr>
      <w:tr w:rsidR="00485DA4" w:rsidRPr="000A03F9" w14:paraId="2BD0C7F6" w14:textId="77777777" w:rsidTr="00AB2574">
        <w:tc>
          <w:tcPr>
            <w:tcW w:w="3020" w:type="dxa"/>
          </w:tcPr>
          <w:p w14:paraId="06C3BFE6" w14:textId="77777777" w:rsidR="00485DA4" w:rsidRPr="000A03F9" w:rsidRDefault="00485DA4" w:rsidP="00AB2574">
            <w:pPr>
              <w:numPr>
                <w:ilvl w:val="12"/>
                <w:numId w:val="0"/>
              </w:numPr>
              <w:ind w:right="-2"/>
              <w:rPr>
                <w:szCs w:val="22"/>
              </w:rPr>
            </w:pPr>
            <w:r w:rsidRPr="000A03F9">
              <w:rPr>
                <w:szCs w:val="22"/>
              </w:rPr>
              <w:t>Ungdomar 12–17 år som väger minst 30 kg eller mer</w:t>
            </w:r>
          </w:p>
        </w:tc>
        <w:tc>
          <w:tcPr>
            <w:tcW w:w="3013" w:type="dxa"/>
          </w:tcPr>
          <w:p w14:paraId="1EA59873" w14:textId="77777777" w:rsidR="00485DA4" w:rsidRPr="000A03F9" w:rsidRDefault="00485DA4" w:rsidP="00AB2574">
            <w:pPr>
              <w:numPr>
                <w:ilvl w:val="12"/>
                <w:numId w:val="0"/>
              </w:numPr>
              <w:ind w:right="-2"/>
              <w:rPr>
                <w:szCs w:val="22"/>
              </w:rPr>
            </w:pPr>
            <w:r w:rsidRPr="000A03F9">
              <w:rPr>
                <w:szCs w:val="22"/>
              </w:rPr>
              <w:t>En startdos på 80 mg (en 80 mg injektion),</w:t>
            </w:r>
            <w:r w:rsidRPr="000A03F9">
              <w:rPr>
                <w:color w:val="000000"/>
                <w:szCs w:val="22"/>
              </w:rPr>
              <w:t xml:space="preserve"> följt av 40 mg varannan vecka med start en vecka senare. </w:t>
            </w:r>
          </w:p>
          <w:p w14:paraId="51D6289A" w14:textId="77777777" w:rsidR="00485DA4" w:rsidRPr="000A03F9" w:rsidRDefault="00485DA4" w:rsidP="00AB2574">
            <w:pPr>
              <w:rPr>
                <w:color w:val="000000"/>
                <w:szCs w:val="22"/>
              </w:rPr>
            </w:pPr>
          </w:p>
          <w:p w14:paraId="1FE077F6" w14:textId="77777777" w:rsidR="00485DA4" w:rsidRPr="000A03F9" w:rsidRDefault="00485DA4" w:rsidP="00AB2574">
            <w:pPr>
              <w:rPr>
                <w:szCs w:val="22"/>
              </w:rPr>
            </w:pPr>
          </w:p>
        </w:tc>
        <w:tc>
          <w:tcPr>
            <w:tcW w:w="3028" w:type="dxa"/>
          </w:tcPr>
          <w:p w14:paraId="0166CDF2" w14:textId="493F1B31" w:rsidR="00485DA4" w:rsidRPr="000A03F9" w:rsidRDefault="00485DA4" w:rsidP="00AB2574">
            <w:pPr>
              <w:numPr>
                <w:ilvl w:val="12"/>
                <w:numId w:val="0"/>
              </w:numPr>
              <w:ind w:right="-2"/>
              <w:rPr>
                <w:color w:val="000000"/>
                <w:szCs w:val="22"/>
              </w:rPr>
            </w:pPr>
            <w:r w:rsidRPr="000A03F9">
              <w:rPr>
                <w:color w:val="000000"/>
                <w:szCs w:val="22"/>
              </w:rPr>
              <w:t xml:space="preserve">Om du inte svarar tillräckligt på </w:t>
            </w:r>
            <w:r w:rsidR="00982D6C">
              <w:rPr>
                <w:szCs w:val="22"/>
              </w:rPr>
              <w:t>Libmyris</w:t>
            </w:r>
            <w:r w:rsidRPr="000A03F9">
              <w:rPr>
                <w:color w:val="000000"/>
                <w:szCs w:val="22"/>
              </w:rPr>
              <w:t> 40 mg varannan vecka kan din läkare öka dosen till 40 mg varje vecka eller 80 mg varannan vecka.</w:t>
            </w:r>
          </w:p>
          <w:p w14:paraId="5FF76B85" w14:textId="77777777" w:rsidR="00485DA4" w:rsidRPr="000A03F9" w:rsidRDefault="00485DA4" w:rsidP="00AB2574">
            <w:pPr>
              <w:numPr>
                <w:ilvl w:val="12"/>
                <w:numId w:val="0"/>
              </w:numPr>
              <w:ind w:right="-2"/>
              <w:rPr>
                <w:color w:val="000000"/>
                <w:szCs w:val="22"/>
              </w:rPr>
            </w:pPr>
          </w:p>
          <w:p w14:paraId="31E4A669" w14:textId="77777777" w:rsidR="00485DA4" w:rsidRPr="000A03F9" w:rsidRDefault="00485DA4" w:rsidP="00AB2574">
            <w:pPr>
              <w:rPr>
                <w:szCs w:val="22"/>
              </w:rPr>
            </w:pPr>
            <w:r w:rsidRPr="000A03F9">
              <w:rPr>
                <w:color w:val="000000"/>
                <w:szCs w:val="22"/>
              </w:rPr>
              <w:t>Det rekommenderas att du dagligen använder en bakteriedödande lösning på de påverkade områdena.</w:t>
            </w:r>
          </w:p>
        </w:tc>
      </w:tr>
    </w:tbl>
    <w:p w14:paraId="0393FC97" w14:textId="77777777" w:rsidR="00485DA4" w:rsidRPr="000A03F9" w:rsidRDefault="00485DA4" w:rsidP="00485DA4">
      <w:pPr>
        <w:pStyle w:val="EMEANormal"/>
        <w:rPr>
          <w:szCs w:val="22"/>
          <w:u w:val="single"/>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33"/>
        <w:gridCol w:w="3011"/>
      </w:tblGrid>
      <w:tr w:rsidR="00485DA4" w:rsidRPr="000A03F9" w14:paraId="4A9563B0" w14:textId="77777777" w:rsidTr="00AB2574">
        <w:tc>
          <w:tcPr>
            <w:tcW w:w="9061" w:type="dxa"/>
            <w:gridSpan w:val="3"/>
          </w:tcPr>
          <w:p w14:paraId="5F4DE6A0" w14:textId="77777777" w:rsidR="00485DA4" w:rsidRPr="000A03F9" w:rsidRDefault="00485DA4" w:rsidP="00AB2574">
            <w:pPr>
              <w:keepNext/>
              <w:numPr>
                <w:ilvl w:val="12"/>
                <w:numId w:val="0"/>
              </w:numPr>
              <w:ind w:right="-2"/>
              <w:rPr>
                <w:szCs w:val="22"/>
              </w:rPr>
            </w:pPr>
            <w:r w:rsidRPr="000A03F9">
              <w:rPr>
                <w:b/>
                <w:szCs w:val="22"/>
              </w:rPr>
              <w:t>Crohns sjukdom</w:t>
            </w:r>
          </w:p>
        </w:tc>
      </w:tr>
      <w:tr w:rsidR="00485DA4" w:rsidRPr="000A03F9" w14:paraId="198703D7" w14:textId="77777777" w:rsidTr="00AB2574">
        <w:tc>
          <w:tcPr>
            <w:tcW w:w="3017" w:type="dxa"/>
          </w:tcPr>
          <w:p w14:paraId="601E2F6D" w14:textId="77777777" w:rsidR="00485DA4" w:rsidRPr="000A03F9" w:rsidRDefault="00485DA4" w:rsidP="00AB2574">
            <w:pPr>
              <w:numPr>
                <w:ilvl w:val="12"/>
                <w:numId w:val="0"/>
              </w:numPr>
              <w:ind w:right="-2"/>
              <w:rPr>
                <w:szCs w:val="22"/>
              </w:rPr>
            </w:pPr>
            <w:r w:rsidRPr="000A03F9">
              <w:rPr>
                <w:b/>
                <w:szCs w:val="22"/>
              </w:rPr>
              <w:t>Ålder eller kroppsvikt</w:t>
            </w:r>
          </w:p>
        </w:tc>
        <w:tc>
          <w:tcPr>
            <w:tcW w:w="3033" w:type="dxa"/>
          </w:tcPr>
          <w:p w14:paraId="010E564C" w14:textId="77777777" w:rsidR="00485DA4" w:rsidRPr="000A03F9" w:rsidRDefault="00485DA4" w:rsidP="00AB2574">
            <w:pPr>
              <w:numPr>
                <w:ilvl w:val="12"/>
                <w:numId w:val="0"/>
              </w:numPr>
              <w:ind w:right="-2"/>
              <w:rPr>
                <w:szCs w:val="22"/>
              </w:rPr>
            </w:pPr>
            <w:r w:rsidRPr="000A03F9">
              <w:rPr>
                <w:b/>
                <w:szCs w:val="22"/>
              </w:rPr>
              <w:t>Rekommenderad dosering</w:t>
            </w:r>
          </w:p>
        </w:tc>
        <w:tc>
          <w:tcPr>
            <w:tcW w:w="3011" w:type="dxa"/>
          </w:tcPr>
          <w:p w14:paraId="1E115217" w14:textId="77777777" w:rsidR="00485DA4" w:rsidRPr="000A03F9" w:rsidRDefault="00485DA4" w:rsidP="00AB2574">
            <w:pPr>
              <w:numPr>
                <w:ilvl w:val="12"/>
                <w:numId w:val="0"/>
              </w:numPr>
              <w:ind w:right="-2"/>
              <w:rPr>
                <w:szCs w:val="22"/>
              </w:rPr>
            </w:pPr>
            <w:r w:rsidRPr="000A03F9">
              <w:rPr>
                <w:b/>
                <w:szCs w:val="22"/>
              </w:rPr>
              <w:t>Anmärkning</w:t>
            </w:r>
          </w:p>
        </w:tc>
      </w:tr>
      <w:tr w:rsidR="00485DA4" w:rsidRPr="000A03F9" w14:paraId="514D4E8D" w14:textId="77777777" w:rsidTr="00AB2574">
        <w:tc>
          <w:tcPr>
            <w:tcW w:w="3017" w:type="dxa"/>
          </w:tcPr>
          <w:p w14:paraId="6BAB1905" w14:textId="77777777" w:rsidR="00485DA4" w:rsidRPr="000A03F9" w:rsidRDefault="00485DA4" w:rsidP="00AB2574">
            <w:pPr>
              <w:numPr>
                <w:ilvl w:val="12"/>
                <w:numId w:val="0"/>
              </w:numPr>
              <w:ind w:right="-2"/>
              <w:rPr>
                <w:szCs w:val="22"/>
              </w:rPr>
            </w:pPr>
            <w:r w:rsidRPr="000A03F9">
              <w:rPr>
                <w:szCs w:val="22"/>
              </w:rPr>
              <w:t xml:space="preserve">Vuxna, ungdomar och barn, från 6 års ålder som väger 40 kg eller mer </w:t>
            </w:r>
          </w:p>
        </w:tc>
        <w:tc>
          <w:tcPr>
            <w:tcW w:w="3033" w:type="dxa"/>
          </w:tcPr>
          <w:p w14:paraId="1DEBC912" w14:textId="77777777" w:rsidR="00485DA4" w:rsidRPr="000A03F9" w:rsidRDefault="00485DA4" w:rsidP="00AB2574">
            <w:pPr>
              <w:rPr>
                <w:szCs w:val="22"/>
              </w:rPr>
            </w:pPr>
            <w:r w:rsidRPr="000A03F9">
              <w:rPr>
                <w:szCs w:val="22"/>
              </w:rPr>
              <w:t xml:space="preserve">En startdos på 80 mg (en 80 mg injektion), följt av 40 mg två veckor senare. </w:t>
            </w:r>
          </w:p>
          <w:p w14:paraId="798D7726" w14:textId="77777777" w:rsidR="00485DA4" w:rsidRPr="000A03F9" w:rsidRDefault="00485DA4" w:rsidP="00AB2574">
            <w:pPr>
              <w:rPr>
                <w:szCs w:val="22"/>
              </w:rPr>
            </w:pPr>
          </w:p>
          <w:p w14:paraId="4320F52D" w14:textId="77777777" w:rsidR="00485DA4" w:rsidRPr="000A03F9" w:rsidRDefault="00485DA4" w:rsidP="00AB2574">
            <w:pPr>
              <w:rPr>
                <w:szCs w:val="22"/>
              </w:rPr>
            </w:pPr>
            <w:r w:rsidRPr="000A03F9">
              <w:rPr>
                <w:szCs w:val="22"/>
              </w:rPr>
              <w:t>Om en snabbare förbättring är nödvändig, kan din läkare ge dig en startdos på 160 mg (två 80 mg injektioner samma dag eller en 80 mg injektion per dag två dagar i följd), följt av 80 mg (en 80 mg injektion) två veckor senare.</w:t>
            </w:r>
          </w:p>
          <w:p w14:paraId="626A894D" w14:textId="77777777" w:rsidR="00485DA4" w:rsidRPr="000A03F9" w:rsidRDefault="00485DA4" w:rsidP="00AB2574">
            <w:pPr>
              <w:rPr>
                <w:szCs w:val="22"/>
              </w:rPr>
            </w:pPr>
          </w:p>
          <w:p w14:paraId="2C223387" w14:textId="77777777" w:rsidR="00485DA4" w:rsidRPr="000A03F9" w:rsidRDefault="00485DA4" w:rsidP="00AB2574">
            <w:pPr>
              <w:numPr>
                <w:ilvl w:val="12"/>
                <w:numId w:val="0"/>
              </w:numPr>
              <w:ind w:right="-2"/>
              <w:rPr>
                <w:szCs w:val="22"/>
              </w:rPr>
            </w:pPr>
            <w:r w:rsidRPr="000A03F9">
              <w:rPr>
                <w:szCs w:val="22"/>
              </w:rPr>
              <w:t>Därefter är den vanliga dosen 40 mg varannan vecka.</w:t>
            </w:r>
          </w:p>
        </w:tc>
        <w:tc>
          <w:tcPr>
            <w:tcW w:w="3011" w:type="dxa"/>
          </w:tcPr>
          <w:p w14:paraId="371F92BE" w14:textId="77777777" w:rsidR="00485DA4" w:rsidRPr="000A03F9" w:rsidRDefault="00485DA4" w:rsidP="00AB2574">
            <w:pPr>
              <w:rPr>
                <w:szCs w:val="22"/>
              </w:rPr>
            </w:pPr>
            <w:r w:rsidRPr="000A03F9">
              <w:rPr>
                <w:szCs w:val="22"/>
              </w:rPr>
              <w:t xml:space="preserve">Läkare kan öka dosen till 40 mg varje vecka eller 80 mg varannan vecka. </w:t>
            </w:r>
          </w:p>
        </w:tc>
      </w:tr>
      <w:tr w:rsidR="00485DA4" w:rsidRPr="000A03F9" w14:paraId="4D73DD30" w14:textId="77777777" w:rsidTr="00AB2574">
        <w:tc>
          <w:tcPr>
            <w:tcW w:w="3017" w:type="dxa"/>
          </w:tcPr>
          <w:p w14:paraId="1DCB54A9" w14:textId="77777777" w:rsidR="00485DA4" w:rsidRPr="000A03F9" w:rsidRDefault="00485DA4" w:rsidP="00AB2574">
            <w:pPr>
              <w:numPr>
                <w:ilvl w:val="12"/>
                <w:numId w:val="0"/>
              </w:numPr>
              <w:ind w:right="-2"/>
              <w:rPr>
                <w:szCs w:val="22"/>
              </w:rPr>
            </w:pPr>
            <w:r w:rsidRPr="000A03F9">
              <w:rPr>
                <w:szCs w:val="22"/>
              </w:rPr>
              <w:t xml:space="preserve">Barn och ungdomar 6–17 år som väger mindre än 40 kg </w:t>
            </w:r>
          </w:p>
        </w:tc>
        <w:tc>
          <w:tcPr>
            <w:tcW w:w="6044" w:type="dxa"/>
            <w:gridSpan w:val="2"/>
          </w:tcPr>
          <w:p w14:paraId="1C7B9E47" w14:textId="30FCD114" w:rsidR="00485DA4" w:rsidRPr="000A03F9" w:rsidRDefault="00982D6C" w:rsidP="00AB2574">
            <w:pPr>
              <w:rPr>
                <w:szCs w:val="22"/>
              </w:rPr>
            </w:pPr>
            <w:r>
              <w:rPr>
                <w:szCs w:val="22"/>
                <w:lang w:eastAsia="en-GB"/>
              </w:rPr>
              <w:t>Libmyris</w:t>
            </w:r>
            <w:r w:rsidR="00485DA4" w:rsidRPr="000A03F9">
              <w:rPr>
                <w:szCs w:val="22"/>
                <w:lang w:eastAsia="en-GB"/>
              </w:rPr>
              <w:t xml:space="preserve"> 80 mg förfylld </w:t>
            </w:r>
            <w:r w:rsidR="00485DA4">
              <w:rPr>
                <w:szCs w:val="22"/>
                <w:lang w:eastAsia="en-GB"/>
              </w:rPr>
              <w:t>penna</w:t>
            </w:r>
            <w:r w:rsidR="00485DA4" w:rsidRPr="000A03F9">
              <w:rPr>
                <w:szCs w:val="22"/>
                <w:lang w:eastAsia="en-GB"/>
              </w:rPr>
              <w:t xml:space="preserve"> ska inte användas hos barn och ungdomar med Crohns sjukdom som väger mindre än 40 kg, eftersom det inte kan administreras i mindre doser än 80 mg</w:t>
            </w:r>
            <w:r w:rsidR="00485DA4" w:rsidRPr="000A03F9">
              <w:rPr>
                <w:szCs w:val="22"/>
              </w:rPr>
              <w:t>.</w:t>
            </w:r>
          </w:p>
        </w:tc>
      </w:tr>
    </w:tbl>
    <w:p w14:paraId="70F95AA5" w14:textId="77777777" w:rsidR="00485DA4" w:rsidRPr="000A03F9" w:rsidRDefault="00485DA4" w:rsidP="00485DA4">
      <w:pPr>
        <w:pStyle w:val="EMEANormal"/>
        <w:rPr>
          <w:color w:val="000000"/>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9"/>
        <w:gridCol w:w="3021"/>
      </w:tblGrid>
      <w:tr w:rsidR="00485DA4" w:rsidRPr="000A03F9" w14:paraId="7E2A4C66" w14:textId="77777777" w:rsidTr="00AB2574">
        <w:tc>
          <w:tcPr>
            <w:tcW w:w="9061" w:type="dxa"/>
            <w:gridSpan w:val="3"/>
          </w:tcPr>
          <w:p w14:paraId="29174E79" w14:textId="77777777" w:rsidR="00485DA4" w:rsidRPr="000A03F9" w:rsidRDefault="00485DA4" w:rsidP="00AB2574">
            <w:pPr>
              <w:numPr>
                <w:ilvl w:val="12"/>
                <w:numId w:val="0"/>
              </w:numPr>
              <w:ind w:right="-2"/>
              <w:rPr>
                <w:b/>
                <w:szCs w:val="22"/>
              </w:rPr>
            </w:pPr>
            <w:r w:rsidRPr="000A03F9">
              <w:rPr>
                <w:b/>
                <w:szCs w:val="22"/>
              </w:rPr>
              <w:t>Ulcerös kolit</w:t>
            </w:r>
          </w:p>
        </w:tc>
      </w:tr>
      <w:tr w:rsidR="00485DA4" w:rsidRPr="000A03F9" w14:paraId="669A6B75" w14:textId="77777777" w:rsidTr="00AB2574">
        <w:tc>
          <w:tcPr>
            <w:tcW w:w="3021" w:type="dxa"/>
          </w:tcPr>
          <w:p w14:paraId="37C1DA18" w14:textId="77777777" w:rsidR="00485DA4" w:rsidRPr="000A03F9" w:rsidRDefault="00485DA4" w:rsidP="00AB2574">
            <w:pPr>
              <w:numPr>
                <w:ilvl w:val="12"/>
                <w:numId w:val="0"/>
              </w:numPr>
              <w:ind w:right="-2"/>
              <w:rPr>
                <w:szCs w:val="22"/>
              </w:rPr>
            </w:pPr>
            <w:r w:rsidRPr="000A03F9">
              <w:rPr>
                <w:b/>
                <w:szCs w:val="22"/>
              </w:rPr>
              <w:t>Ålder eller kroppsvikt</w:t>
            </w:r>
          </w:p>
        </w:tc>
        <w:tc>
          <w:tcPr>
            <w:tcW w:w="3019" w:type="dxa"/>
          </w:tcPr>
          <w:p w14:paraId="22D89A12" w14:textId="77777777" w:rsidR="00485DA4" w:rsidRPr="000A03F9" w:rsidRDefault="00485DA4" w:rsidP="00AB2574">
            <w:pPr>
              <w:numPr>
                <w:ilvl w:val="12"/>
                <w:numId w:val="0"/>
              </w:numPr>
              <w:ind w:right="-2"/>
              <w:rPr>
                <w:szCs w:val="22"/>
              </w:rPr>
            </w:pPr>
            <w:r w:rsidRPr="000A03F9">
              <w:rPr>
                <w:b/>
                <w:szCs w:val="22"/>
              </w:rPr>
              <w:t>Rekommenderad dosering</w:t>
            </w:r>
          </w:p>
        </w:tc>
        <w:tc>
          <w:tcPr>
            <w:tcW w:w="3021" w:type="dxa"/>
          </w:tcPr>
          <w:p w14:paraId="6A9B65B9" w14:textId="77777777" w:rsidR="00485DA4" w:rsidRPr="000A03F9" w:rsidRDefault="00485DA4" w:rsidP="00AB2574">
            <w:pPr>
              <w:numPr>
                <w:ilvl w:val="12"/>
                <w:numId w:val="0"/>
              </w:numPr>
              <w:ind w:right="-2"/>
              <w:rPr>
                <w:szCs w:val="22"/>
              </w:rPr>
            </w:pPr>
            <w:r w:rsidRPr="000A03F9">
              <w:rPr>
                <w:b/>
                <w:szCs w:val="22"/>
              </w:rPr>
              <w:t>Anmärkning</w:t>
            </w:r>
          </w:p>
        </w:tc>
      </w:tr>
      <w:tr w:rsidR="00485DA4" w:rsidRPr="000A03F9" w14:paraId="570C3EA9" w14:textId="77777777" w:rsidTr="00AB2574">
        <w:tc>
          <w:tcPr>
            <w:tcW w:w="3021" w:type="dxa"/>
          </w:tcPr>
          <w:p w14:paraId="4D194E01" w14:textId="77777777" w:rsidR="00485DA4" w:rsidRPr="000A03F9" w:rsidRDefault="00485DA4" w:rsidP="00AB2574">
            <w:pPr>
              <w:numPr>
                <w:ilvl w:val="12"/>
                <w:numId w:val="0"/>
              </w:numPr>
              <w:ind w:right="-2"/>
              <w:rPr>
                <w:szCs w:val="22"/>
              </w:rPr>
            </w:pPr>
            <w:r w:rsidRPr="000A03F9">
              <w:rPr>
                <w:szCs w:val="22"/>
              </w:rPr>
              <w:t>Vuxna</w:t>
            </w:r>
          </w:p>
        </w:tc>
        <w:tc>
          <w:tcPr>
            <w:tcW w:w="3019" w:type="dxa"/>
          </w:tcPr>
          <w:p w14:paraId="5ED268C8" w14:textId="77777777" w:rsidR="00485DA4" w:rsidRPr="000A03F9" w:rsidRDefault="00485DA4" w:rsidP="00AB2574">
            <w:pPr>
              <w:numPr>
                <w:ilvl w:val="12"/>
                <w:numId w:val="0"/>
              </w:numPr>
              <w:rPr>
                <w:szCs w:val="22"/>
              </w:rPr>
            </w:pPr>
            <w:r w:rsidRPr="000A03F9">
              <w:rPr>
                <w:szCs w:val="22"/>
              </w:rPr>
              <w:t xml:space="preserve">En startdos på 160 mg (två 80 mg injektioner samma dag eller en 80 mg injektion per dag två dagar i följd), följt av 80 mg (en 80 mg injektion) två veckor senare. </w:t>
            </w:r>
          </w:p>
          <w:p w14:paraId="490ABA7D" w14:textId="77777777" w:rsidR="00485DA4" w:rsidRPr="000A03F9" w:rsidRDefault="00485DA4" w:rsidP="00AB2574">
            <w:pPr>
              <w:numPr>
                <w:ilvl w:val="12"/>
                <w:numId w:val="0"/>
              </w:numPr>
              <w:rPr>
                <w:szCs w:val="22"/>
              </w:rPr>
            </w:pPr>
          </w:p>
          <w:p w14:paraId="3BA13496" w14:textId="77777777" w:rsidR="00485DA4" w:rsidRPr="000A03F9" w:rsidRDefault="00485DA4" w:rsidP="00AB2574">
            <w:pPr>
              <w:numPr>
                <w:ilvl w:val="12"/>
                <w:numId w:val="0"/>
              </w:numPr>
              <w:rPr>
                <w:szCs w:val="22"/>
              </w:rPr>
            </w:pPr>
            <w:r w:rsidRPr="000A03F9">
              <w:rPr>
                <w:szCs w:val="22"/>
              </w:rPr>
              <w:t>Därefter är den vanliga dosen 40 mg varannan vecka.</w:t>
            </w:r>
          </w:p>
        </w:tc>
        <w:tc>
          <w:tcPr>
            <w:tcW w:w="3021" w:type="dxa"/>
          </w:tcPr>
          <w:p w14:paraId="326B3CE7" w14:textId="77777777" w:rsidR="00485DA4" w:rsidRPr="000A03F9" w:rsidRDefault="00485DA4" w:rsidP="00AB2574">
            <w:pPr>
              <w:numPr>
                <w:ilvl w:val="12"/>
                <w:numId w:val="0"/>
              </w:numPr>
              <w:ind w:right="-2"/>
              <w:rPr>
                <w:szCs w:val="22"/>
              </w:rPr>
            </w:pPr>
            <w:r w:rsidRPr="000A03F9">
              <w:rPr>
                <w:szCs w:val="22"/>
              </w:rPr>
              <w:t xml:space="preserve">Läkare kan öka dosen till 40 mg varje vecka eller 80 mg varannan vecka. </w:t>
            </w:r>
          </w:p>
        </w:tc>
      </w:tr>
      <w:tr w:rsidR="00485DA4" w:rsidRPr="000A03F9" w14:paraId="3D5A3BB0" w14:textId="77777777" w:rsidTr="00AB2574">
        <w:tc>
          <w:tcPr>
            <w:tcW w:w="3021" w:type="dxa"/>
          </w:tcPr>
          <w:p w14:paraId="0BCCC3F2" w14:textId="77777777" w:rsidR="00485DA4" w:rsidRPr="000A03F9" w:rsidRDefault="00485DA4" w:rsidP="00AB2574">
            <w:pPr>
              <w:numPr>
                <w:ilvl w:val="12"/>
                <w:numId w:val="0"/>
              </w:numPr>
              <w:ind w:right="-2"/>
              <w:rPr>
                <w:szCs w:val="22"/>
              </w:rPr>
            </w:pPr>
            <w:r w:rsidRPr="000A03F9">
              <w:rPr>
                <w:szCs w:val="22"/>
              </w:rPr>
              <w:t>Barn och ungdomar från 6 års ålder som väger mindre än 40 kg</w:t>
            </w:r>
          </w:p>
        </w:tc>
        <w:tc>
          <w:tcPr>
            <w:tcW w:w="3019" w:type="dxa"/>
          </w:tcPr>
          <w:p w14:paraId="4985D9A1" w14:textId="77777777" w:rsidR="00485DA4" w:rsidRPr="000A03F9" w:rsidRDefault="00485DA4" w:rsidP="00AB2574">
            <w:pPr>
              <w:numPr>
                <w:ilvl w:val="12"/>
                <w:numId w:val="0"/>
              </w:numPr>
              <w:rPr>
                <w:szCs w:val="22"/>
              </w:rPr>
            </w:pPr>
            <w:r w:rsidRPr="000A03F9">
              <w:rPr>
                <w:szCs w:val="22"/>
              </w:rPr>
              <w:t>En startdos på 80 mg (en 80 mg injektion), följt av 40 mg (en 40 mg injektion) två veckor senare.</w:t>
            </w:r>
          </w:p>
          <w:p w14:paraId="2EFAD09A" w14:textId="77777777" w:rsidR="00485DA4" w:rsidRPr="000A03F9" w:rsidRDefault="00485DA4" w:rsidP="00AB2574">
            <w:pPr>
              <w:numPr>
                <w:ilvl w:val="12"/>
                <w:numId w:val="0"/>
              </w:numPr>
              <w:rPr>
                <w:szCs w:val="22"/>
              </w:rPr>
            </w:pPr>
          </w:p>
          <w:p w14:paraId="672178FD" w14:textId="77777777" w:rsidR="00485DA4" w:rsidRPr="000A03F9" w:rsidRDefault="00485DA4" w:rsidP="00AB2574">
            <w:pPr>
              <w:numPr>
                <w:ilvl w:val="12"/>
                <w:numId w:val="0"/>
              </w:numPr>
              <w:rPr>
                <w:szCs w:val="22"/>
              </w:rPr>
            </w:pPr>
            <w:r w:rsidRPr="000A03F9">
              <w:rPr>
                <w:szCs w:val="22"/>
              </w:rPr>
              <w:t>Därefter är den vanliga dosen 40 mg varannan vecka.</w:t>
            </w:r>
          </w:p>
        </w:tc>
        <w:tc>
          <w:tcPr>
            <w:tcW w:w="3021" w:type="dxa"/>
          </w:tcPr>
          <w:p w14:paraId="0A2B61F9" w14:textId="77777777" w:rsidR="00485DA4" w:rsidRPr="000A03F9" w:rsidRDefault="00485DA4" w:rsidP="00AB2574">
            <w:pPr>
              <w:numPr>
                <w:ilvl w:val="12"/>
                <w:numId w:val="0"/>
              </w:numPr>
              <w:ind w:right="-2"/>
              <w:rPr>
                <w:szCs w:val="22"/>
              </w:rPr>
            </w:pPr>
            <w:r w:rsidRPr="000A03F9">
              <w:rPr>
                <w:szCs w:val="22"/>
              </w:rPr>
              <w:t>Du ska fortsätta ta din vanliga dos adalimumab, även efter att du fyllt 18 år.</w:t>
            </w:r>
          </w:p>
        </w:tc>
      </w:tr>
      <w:tr w:rsidR="00485DA4" w:rsidRPr="000A03F9" w14:paraId="06E404C7" w14:textId="77777777" w:rsidTr="00AB2574">
        <w:tc>
          <w:tcPr>
            <w:tcW w:w="3021" w:type="dxa"/>
          </w:tcPr>
          <w:p w14:paraId="49B0AB8C" w14:textId="77777777" w:rsidR="00485DA4" w:rsidRPr="000A03F9" w:rsidRDefault="00485DA4" w:rsidP="00AB2574">
            <w:pPr>
              <w:numPr>
                <w:ilvl w:val="12"/>
                <w:numId w:val="0"/>
              </w:numPr>
              <w:ind w:right="-2"/>
              <w:rPr>
                <w:szCs w:val="22"/>
              </w:rPr>
            </w:pPr>
            <w:r w:rsidRPr="000A03F9">
              <w:rPr>
                <w:szCs w:val="22"/>
              </w:rPr>
              <w:t>Barn och ungdomar från 6 års ålder som väger 40 kg eller mer</w:t>
            </w:r>
          </w:p>
        </w:tc>
        <w:tc>
          <w:tcPr>
            <w:tcW w:w="3019" w:type="dxa"/>
          </w:tcPr>
          <w:p w14:paraId="19B2072F" w14:textId="77777777" w:rsidR="00485DA4" w:rsidRPr="000A03F9" w:rsidRDefault="00485DA4" w:rsidP="00AB2574">
            <w:pPr>
              <w:numPr>
                <w:ilvl w:val="12"/>
                <w:numId w:val="0"/>
              </w:numPr>
              <w:rPr>
                <w:szCs w:val="22"/>
              </w:rPr>
            </w:pPr>
            <w:r w:rsidRPr="000A03F9">
              <w:rPr>
                <w:szCs w:val="22"/>
              </w:rPr>
              <w:t>En startdos på 160 mg (två 80 mg injektioner samma dag eller en 80 mg injektion per dag under två dagar i följd), följt av 80 mg (en 80 mg injektion på en dag) två veckor senare.</w:t>
            </w:r>
          </w:p>
          <w:p w14:paraId="5DCA4A13" w14:textId="77777777" w:rsidR="00485DA4" w:rsidRPr="000A03F9" w:rsidRDefault="00485DA4" w:rsidP="00AB2574">
            <w:pPr>
              <w:numPr>
                <w:ilvl w:val="12"/>
                <w:numId w:val="0"/>
              </w:numPr>
              <w:rPr>
                <w:szCs w:val="22"/>
              </w:rPr>
            </w:pPr>
          </w:p>
          <w:p w14:paraId="348896FE" w14:textId="77777777" w:rsidR="00485DA4" w:rsidRPr="000A03F9" w:rsidRDefault="00485DA4" w:rsidP="00AB2574">
            <w:pPr>
              <w:numPr>
                <w:ilvl w:val="12"/>
                <w:numId w:val="0"/>
              </w:numPr>
              <w:rPr>
                <w:szCs w:val="22"/>
              </w:rPr>
            </w:pPr>
            <w:r w:rsidRPr="000A03F9">
              <w:rPr>
                <w:szCs w:val="22"/>
              </w:rPr>
              <w:t>Därefter är den vanliga dosen 80 mg varannan vecka.</w:t>
            </w:r>
          </w:p>
        </w:tc>
        <w:tc>
          <w:tcPr>
            <w:tcW w:w="3021" w:type="dxa"/>
          </w:tcPr>
          <w:p w14:paraId="77154AD0" w14:textId="77777777" w:rsidR="00485DA4" w:rsidRPr="000A03F9" w:rsidRDefault="00485DA4" w:rsidP="00AB2574">
            <w:pPr>
              <w:numPr>
                <w:ilvl w:val="12"/>
                <w:numId w:val="0"/>
              </w:numPr>
              <w:ind w:right="-2"/>
              <w:rPr>
                <w:szCs w:val="22"/>
              </w:rPr>
            </w:pPr>
            <w:r w:rsidRPr="000A03F9">
              <w:rPr>
                <w:szCs w:val="22"/>
              </w:rPr>
              <w:t>Du ska fortsätta ta din vanliga dos adalimumab, även efter att du fyllt 18 år.</w:t>
            </w:r>
          </w:p>
        </w:tc>
      </w:tr>
    </w:tbl>
    <w:p w14:paraId="7497F977" w14:textId="77777777" w:rsidR="00485DA4" w:rsidRPr="000A03F9" w:rsidRDefault="00485DA4" w:rsidP="00485DA4">
      <w:pPr>
        <w:pStyle w:val="EMEANormal"/>
        <w:rPr>
          <w:szCs w:val="2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485DA4" w:rsidRPr="000A03F9" w14:paraId="0E6F7224" w14:textId="77777777" w:rsidTr="00AB2574">
        <w:tc>
          <w:tcPr>
            <w:tcW w:w="9061" w:type="dxa"/>
            <w:gridSpan w:val="3"/>
          </w:tcPr>
          <w:p w14:paraId="054A4CC2" w14:textId="77777777" w:rsidR="00485DA4" w:rsidRPr="000A03F9" w:rsidRDefault="00485DA4" w:rsidP="00AB2574">
            <w:pPr>
              <w:keepNext/>
              <w:numPr>
                <w:ilvl w:val="12"/>
                <w:numId w:val="0"/>
              </w:numPr>
              <w:rPr>
                <w:b/>
                <w:szCs w:val="22"/>
              </w:rPr>
            </w:pPr>
            <w:r w:rsidRPr="000A03F9">
              <w:rPr>
                <w:b/>
                <w:szCs w:val="22"/>
              </w:rPr>
              <w:t>Uveit utan infektion</w:t>
            </w:r>
          </w:p>
        </w:tc>
      </w:tr>
      <w:tr w:rsidR="00485DA4" w:rsidRPr="000A03F9" w14:paraId="69E22A9A" w14:textId="77777777" w:rsidTr="00AB2574">
        <w:tc>
          <w:tcPr>
            <w:tcW w:w="3015" w:type="dxa"/>
          </w:tcPr>
          <w:p w14:paraId="647A8360" w14:textId="77777777" w:rsidR="00485DA4" w:rsidRPr="000A03F9" w:rsidRDefault="00485DA4" w:rsidP="00AB2574">
            <w:pPr>
              <w:numPr>
                <w:ilvl w:val="12"/>
                <w:numId w:val="0"/>
              </w:numPr>
              <w:rPr>
                <w:szCs w:val="22"/>
              </w:rPr>
            </w:pPr>
            <w:r w:rsidRPr="000A03F9">
              <w:rPr>
                <w:b/>
                <w:szCs w:val="22"/>
              </w:rPr>
              <w:t>Ålder eller kroppsvikt</w:t>
            </w:r>
          </w:p>
        </w:tc>
        <w:tc>
          <w:tcPr>
            <w:tcW w:w="3012" w:type="dxa"/>
          </w:tcPr>
          <w:p w14:paraId="4B0EF1D6" w14:textId="77777777" w:rsidR="00485DA4" w:rsidRPr="000A03F9" w:rsidRDefault="00485DA4" w:rsidP="00AB2574">
            <w:pPr>
              <w:numPr>
                <w:ilvl w:val="12"/>
                <w:numId w:val="0"/>
              </w:numPr>
              <w:ind w:right="-2"/>
              <w:rPr>
                <w:szCs w:val="22"/>
              </w:rPr>
            </w:pPr>
            <w:r w:rsidRPr="000A03F9">
              <w:rPr>
                <w:b/>
                <w:szCs w:val="22"/>
              </w:rPr>
              <w:t>Rekommenderad dosering</w:t>
            </w:r>
          </w:p>
        </w:tc>
        <w:tc>
          <w:tcPr>
            <w:tcW w:w="3034" w:type="dxa"/>
          </w:tcPr>
          <w:p w14:paraId="1760712B" w14:textId="77777777" w:rsidR="00485DA4" w:rsidRPr="000A03F9" w:rsidRDefault="00485DA4" w:rsidP="00AB2574">
            <w:pPr>
              <w:numPr>
                <w:ilvl w:val="12"/>
                <w:numId w:val="0"/>
              </w:numPr>
              <w:ind w:right="-2"/>
              <w:rPr>
                <w:szCs w:val="22"/>
              </w:rPr>
            </w:pPr>
            <w:r w:rsidRPr="000A03F9">
              <w:rPr>
                <w:b/>
                <w:szCs w:val="22"/>
              </w:rPr>
              <w:t>Anmärkning</w:t>
            </w:r>
          </w:p>
        </w:tc>
      </w:tr>
      <w:tr w:rsidR="00485DA4" w:rsidRPr="000A03F9" w14:paraId="24F32336" w14:textId="77777777" w:rsidTr="00AB2574">
        <w:tc>
          <w:tcPr>
            <w:tcW w:w="3015" w:type="dxa"/>
          </w:tcPr>
          <w:p w14:paraId="248947B0" w14:textId="77777777" w:rsidR="00485DA4" w:rsidRPr="000A03F9" w:rsidRDefault="00485DA4" w:rsidP="00AB2574">
            <w:pPr>
              <w:numPr>
                <w:ilvl w:val="12"/>
                <w:numId w:val="0"/>
              </w:numPr>
              <w:rPr>
                <w:szCs w:val="22"/>
              </w:rPr>
            </w:pPr>
            <w:r w:rsidRPr="000A03F9">
              <w:rPr>
                <w:szCs w:val="22"/>
              </w:rPr>
              <w:t>Vuxna</w:t>
            </w:r>
          </w:p>
        </w:tc>
        <w:tc>
          <w:tcPr>
            <w:tcW w:w="3012" w:type="dxa"/>
          </w:tcPr>
          <w:p w14:paraId="418FFA70" w14:textId="77777777" w:rsidR="00485DA4" w:rsidRPr="000A03F9" w:rsidRDefault="00485DA4" w:rsidP="00AB2574">
            <w:pPr>
              <w:numPr>
                <w:ilvl w:val="12"/>
                <w:numId w:val="0"/>
              </w:numPr>
              <w:rPr>
                <w:szCs w:val="22"/>
              </w:rPr>
            </w:pPr>
            <w:r w:rsidRPr="000A03F9">
              <w:rPr>
                <w:szCs w:val="22"/>
              </w:rPr>
              <w:t xml:space="preserve">En startdos på 80 mg (en 80 mg injektion), följt av 40 mg varannan vecka med början en vecka efter startdosen. </w:t>
            </w:r>
          </w:p>
        </w:tc>
        <w:tc>
          <w:tcPr>
            <w:tcW w:w="3034" w:type="dxa"/>
          </w:tcPr>
          <w:p w14:paraId="4B8769D0" w14:textId="3764C23D" w:rsidR="00485DA4" w:rsidRPr="000A03F9" w:rsidRDefault="00485DA4" w:rsidP="00AB2574">
            <w:pPr>
              <w:numPr>
                <w:ilvl w:val="12"/>
                <w:numId w:val="0"/>
              </w:numPr>
              <w:ind w:right="-2"/>
              <w:rPr>
                <w:szCs w:val="22"/>
              </w:rPr>
            </w:pPr>
            <w:r w:rsidRPr="000A03F9">
              <w:rPr>
                <w:color w:val="000000"/>
                <w:szCs w:val="22"/>
              </w:rPr>
              <w:t xml:space="preserve">Kortikosteroider eller andra läkemedel som påverkar immunsystemet kan fortsätta att tas under behandling med </w:t>
            </w:r>
            <w:r w:rsidR="00982D6C">
              <w:rPr>
                <w:color w:val="000000"/>
                <w:szCs w:val="22"/>
              </w:rPr>
              <w:t>Libmyris</w:t>
            </w:r>
            <w:r w:rsidRPr="000A03F9">
              <w:rPr>
                <w:color w:val="000000"/>
                <w:szCs w:val="22"/>
              </w:rPr>
              <w:t xml:space="preserve">. </w:t>
            </w:r>
            <w:r w:rsidR="00982D6C">
              <w:rPr>
                <w:color w:val="000000"/>
                <w:szCs w:val="22"/>
              </w:rPr>
              <w:t>Libmyris</w:t>
            </w:r>
            <w:r w:rsidRPr="000A03F9">
              <w:rPr>
                <w:color w:val="000000"/>
                <w:szCs w:val="22"/>
              </w:rPr>
              <w:t xml:space="preserve"> kan även ges ensamt.</w:t>
            </w:r>
          </w:p>
        </w:tc>
      </w:tr>
      <w:tr w:rsidR="00485DA4" w:rsidRPr="000A03F9" w14:paraId="4CF89A5D" w14:textId="77777777" w:rsidTr="00AB2574">
        <w:tc>
          <w:tcPr>
            <w:tcW w:w="3015" w:type="dxa"/>
          </w:tcPr>
          <w:p w14:paraId="1E9A8F82" w14:textId="77777777" w:rsidR="00485DA4" w:rsidRPr="000A03F9" w:rsidRDefault="00485DA4" w:rsidP="00AB2574">
            <w:pPr>
              <w:numPr>
                <w:ilvl w:val="12"/>
                <w:numId w:val="0"/>
              </w:numPr>
              <w:ind w:right="-2"/>
              <w:rPr>
                <w:szCs w:val="22"/>
              </w:rPr>
            </w:pPr>
          </w:p>
        </w:tc>
        <w:tc>
          <w:tcPr>
            <w:tcW w:w="3012" w:type="dxa"/>
          </w:tcPr>
          <w:p w14:paraId="2A802D3E" w14:textId="77777777" w:rsidR="00485DA4" w:rsidRPr="000A03F9" w:rsidRDefault="00485DA4" w:rsidP="00AB2574">
            <w:pPr>
              <w:numPr>
                <w:ilvl w:val="12"/>
                <w:numId w:val="0"/>
              </w:numPr>
              <w:rPr>
                <w:szCs w:val="22"/>
              </w:rPr>
            </w:pPr>
          </w:p>
        </w:tc>
        <w:tc>
          <w:tcPr>
            <w:tcW w:w="3034" w:type="dxa"/>
          </w:tcPr>
          <w:p w14:paraId="12547426" w14:textId="77777777" w:rsidR="00485DA4" w:rsidRPr="000A03F9" w:rsidRDefault="00485DA4" w:rsidP="00AB2574">
            <w:pPr>
              <w:pStyle w:val="EMEANormal"/>
              <w:rPr>
                <w:color w:val="000000"/>
                <w:szCs w:val="22"/>
                <w:lang w:val="sv-SE"/>
              </w:rPr>
            </w:pPr>
          </w:p>
        </w:tc>
      </w:tr>
      <w:tr w:rsidR="00485DA4" w:rsidRPr="000A03F9" w14:paraId="6ABB0A7A" w14:textId="77777777" w:rsidTr="00AB2574">
        <w:tc>
          <w:tcPr>
            <w:tcW w:w="3015" w:type="dxa"/>
          </w:tcPr>
          <w:p w14:paraId="7846C357" w14:textId="77777777" w:rsidR="00485DA4" w:rsidRPr="000A03F9" w:rsidRDefault="00485DA4" w:rsidP="00AB2574">
            <w:pPr>
              <w:numPr>
                <w:ilvl w:val="12"/>
                <w:numId w:val="0"/>
              </w:numPr>
              <w:ind w:right="-2"/>
              <w:rPr>
                <w:szCs w:val="22"/>
              </w:rPr>
            </w:pPr>
            <w:r w:rsidRPr="000A03F9">
              <w:rPr>
                <w:szCs w:val="22"/>
              </w:rPr>
              <w:t>Barn och ungdomar från 2 års ålder som väger 30 kg eller mer</w:t>
            </w:r>
          </w:p>
        </w:tc>
        <w:tc>
          <w:tcPr>
            <w:tcW w:w="3012" w:type="dxa"/>
          </w:tcPr>
          <w:p w14:paraId="4DC0CD7A" w14:textId="77777777" w:rsidR="00485DA4" w:rsidRPr="000A03F9" w:rsidRDefault="00485DA4" w:rsidP="00AB2574">
            <w:pPr>
              <w:numPr>
                <w:ilvl w:val="12"/>
                <w:numId w:val="0"/>
              </w:numPr>
              <w:rPr>
                <w:szCs w:val="22"/>
              </w:rPr>
            </w:pPr>
            <w:r w:rsidRPr="000A03F9">
              <w:rPr>
                <w:szCs w:val="22"/>
              </w:rPr>
              <w:t>40 mg varannan vecka</w:t>
            </w:r>
          </w:p>
        </w:tc>
        <w:tc>
          <w:tcPr>
            <w:tcW w:w="3034" w:type="dxa"/>
          </w:tcPr>
          <w:p w14:paraId="7897984F" w14:textId="53EF36DD" w:rsidR="00485DA4" w:rsidRPr="000A03F9" w:rsidRDefault="00485DA4" w:rsidP="00AB2574">
            <w:pPr>
              <w:pStyle w:val="EMEANormal"/>
              <w:rPr>
                <w:color w:val="000000"/>
                <w:szCs w:val="22"/>
                <w:lang w:val="sv-SE"/>
              </w:rPr>
            </w:pPr>
            <w:r w:rsidRPr="000A03F9">
              <w:rPr>
                <w:color w:val="000000"/>
                <w:szCs w:val="22"/>
                <w:lang w:val="sv-SE"/>
              </w:rPr>
              <w:t xml:space="preserve">Läkare kan ordinera en startdos på 80 mg som ges en vecka före start av den vanliga dosen 40 mg varannan vecka. </w:t>
            </w:r>
            <w:r w:rsidR="00982D6C">
              <w:rPr>
                <w:color w:val="000000"/>
                <w:szCs w:val="22"/>
                <w:lang w:val="sv-SE"/>
              </w:rPr>
              <w:t>Libmyris</w:t>
            </w:r>
            <w:r w:rsidRPr="000A03F9">
              <w:rPr>
                <w:color w:val="000000"/>
                <w:szCs w:val="22"/>
                <w:lang w:val="sv-SE"/>
              </w:rPr>
              <w:t xml:space="preserve"> rekommenderas att användas tillsammans med metotrexat.</w:t>
            </w:r>
          </w:p>
        </w:tc>
      </w:tr>
    </w:tbl>
    <w:p w14:paraId="248DED39" w14:textId="77777777" w:rsidR="00485DA4" w:rsidRPr="000A03F9" w:rsidRDefault="00485DA4" w:rsidP="00485DA4">
      <w:pPr>
        <w:pStyle w:val="EMEANormal"/>
        <w:rPr>
          <w:szCs w:val="22"/>
          <w:lang w:val="sv-SE"/>
        </w:rPr>
      </w:pPr>
    </w:p>
    <w:p w14:paraId="73D263B1" w14:textId="18F39EEC" w:rsidR="00485DA4" w:rsidRPr="000A03F9" w:rsidRDefault="00485DA4" w:rsidP="00485DA4">
      <w:pPr>
        <w:keepNext/>
        <w:autoSpaceDE w:val="0"/>
        <w:autoSpaceDN w:val="0"/>
        <w:ind w:left="-23" w:right="-45"/>
        <w:rPr>
          <w:b/>
          <w:szCs w:val="22"/>
        </w:rPr>
      </w:pPr>
      <w:r w:rsidRPr="000A03F9">
        <w:rPr>
          <w:b/>
          <w:szCs w:val="22"/>
        </w:rPr>
        <w:t xml:space="preserve">Hur </w:t>
      </w:r>
      <w:r w:rsidR="00982D6C">
        <w:rPr>
          <w:b/>
          <w:szCs w:val="22"/>
        </w:rPr>
        <w:t>Libmyris</w:t>
      </w:r>
      <w:r w:rsidRPr="000A03F9">
        <w:rPr>
          <w:b/>
          <w:szCs w:val="22"/>
        </w:rPr>
        <w:t xml:space="preserve"> ges</w:t>
      </w:r>
    </w:p>
    <w:p w14:paraId="69478225" w14:textId="72F8648B" w:rsidR="00485DA4" w:rsidRPr="000A03F9" w:rsidRDefault="00982D6C" w:rsidP="00485DA4">
      <w:pPr>
        <w:rPr>
          <w:szCs w:val="22"/>
        </w:rPr>
      </w:pPr>
      <w:r>
        <w:rPr>
          <w:szCs w:val="22"/>
        </w:rPr>
        <w:t>Libmyris</w:t>
      </w:r>
      <w:r w:rsidR="00485DA4" w:rsidRPr="000A03F9">
        <w:rPr>
          <w:szCs w:val="22"/>
        </w:rPr>
        <w:t xml:space="preserve"> ges som en injektion under huden (via subkutan injektion).</w:t>
      </w:r>
    </w:p>
    <w:p w14:paraId="7758C797" w14:textId="77777777" w:rsidR="00485DA4" w:rsidRPr="000A03F9" w:rsidRDefault="00485DA4" w:rsidP="00485DA4">
      <w:pPr>
        <w:rPr>
          <w:szCs w:val="22"/>
        </w:rPr>
      </w:pPr>
    </w:p>
    <w:p w14:paraId="23EDD941" w14:textId="3FEF1F53" w:rsidR="00485DA4" w:rsidRPr="000A03F9" w:rsidRDefault="00485DA4" w:rsidP="00485DA4">
      <w:pPr>
        <w:pStyle w:val="EMEANormal"/>
        <w:rPr>
          <w:b/>
          <w:szCs w:val="22"/>
          <w:lang w:val="sv-SE"/>
        </w:rPr>
      </w:pPr>
      <w:r w:rsidRPr="000A03F9">
        <w:rPr>
          <w:b/>
          <w:szCs w:val="22"/>
          <w:lang w:val="sv-SE"/>
        </w:rPr>
        <w:t xml:space="preserve">Detaljerade instruktioner om hur du injicerar </w:t>
      </w:r>
      <w:r w:rsidR="00982D6C">
        <w:rPr>
          <w:b/>
          <w:bCs/>
          <w:szCs w:val="22"/>
          <w:lang w:val="sv-SE"/>
        </w:rPr>
        <w:t>Libmyris</w:t>
      </w:r>
      <w:r w:rsidRPr="000A03F9">
        <w:rPr>
          <w:b/>
          <w:szCs w:val="22"/>
          <w:lang w:val="sv-SE"/>
        </w:rPr>
        <w:t xml:space="preserve"> finns i avsnitt 7 ”Bruksanvisning”. </w:t>
      </w:r>
    </w:p>
    <w:p w14:paraId="76B44D94" w14:textId="77777777" w:rsidR="00485DA4" w:rsidRPr="000A03F9" w:rsidRDefault="00485DA4" w:rsidP="00485DA4">
      <w:pPr>
        <w:pStyle w:val="EMEANormal"/>
        <w:rPr>
          <w:color w:val="000000"/>
          <w:szCs w:val="22"/>
          <w:lang w:val="sv-SE"/>
        </w:rPr>
      </w:pPr>
    </w:p>
    <w:p w14:paraId="7E112517" w14:textId="11D7DE14" w:rsidR="00485DA4" w:rsidRPr="000A03F9" w:rsidRDefault="00485DA4" w:rsidP="00485DA4">
      <w:pPr>
        <w:pStyle w:val="EMEAHeadingLeaflet"/>
        <w:keepNext/>
        <w:spacing w:before="0" w:after="0"/>
        <w:rPr>
          <w:color w:val="000000"/>
          <w:szCs w:val="22"/>
        </w:rPr>
      </w:pPr>
      <w:r w:rsidRPr="000A03F9">
        <w:rPr>
          <w:color w:val="000000"/>
          <w:szCs w:val="22"/>
        </w:rPr>
        <w:t xml:space="preserve">Om du har använt mer </w:t>
      </w:r>
      <w:r w:rsidR="00982D6C">
        <w:rPr>
          <w:szCs w:val="22"/>
        </w:rPr>
        <w:t>Libmyris</w:t>
      </w:r>
      <w:r w:rsidRPr="000A03F9">
        <w:rPr>
          <w:color w:val="000000"/>
          <w:szCs w:val="22"/>
        </w:rPr>
        <w:t xml:space="preserve"> än du borde</w:t>
      </w:r>
    </w:p>
    <w:p w14:paraId="72C8ED25" w14:textId="48391C5C" w:rsidR="00485DA4" w:rsidRPr="000A03F9" w:rsidRDefault="00485DA4" w:rsidP="00485DA4">
      <w:pPr>
        <w:pStyle w:val="EMEANormal"/>
        <w:keepNext/>
        <w:rPr>
          <w:color w:val="000000"/>
          <w:szCs w:val="22"/>
          <w:lang w:val="sv-SE"/>
        </w:rPr>
      </w:pPr>
      <w:r w:rsidRPr="000A03F9">
        <w:rPr>
          <w:color w:val="000000"/>
          <w:szCs w:val="22"/>
          <w:lang w:val="sv-SE"/>
        </w:rPr>
        <w:t xml:space="preserve">Om du råkar injicera </w:t>
      </w:r>
      <w:r w:rsidR="00982D6C">
        <w:rPr>
          <w:color w:val="000000"/>
          <w:szCs w:val="22"/>
          <w:lang w:val="sv-SE"/>
        </w:rPr>
        <w:t>Libmyris</w:t>
      </w:r>
      <w:r w:rsidRPr="000A03F9">
        <w:rPr>
          <w:color w:val="000000"/>
          <w:szCs w:val="22"/>
          <w:lang w:val="sv-SE"/>
        </w:rPr>
        <w:t xml:space="preserve"> oftare än din läkare har ordinerat, kontakta din läkare eller apotekspersonal och berätta för dem att du har tagit för mycket. Ta alltid med dig ytterkartongen, även om den är tom.</w:t>
      </w:r>
    </w:p>
    <w:p w14:paraId="213EA625" w14:textId="77777777" w:rsidR="00485DA4" w:rsidRPr="000A03F9" w:rsidRDefault="00485DA4" w:rsidP="00485DA4">
      <w:pPr>
        <w:pStyle w:val="EMEAHeadingLeaflet"/>
        <w:spacing w:before="0" w:after="0"/>
        <w:rPr>
          <w:color w:val="000000"/>
          <w:szCs w:val="22"/>
        </w:rPr>
      </w:pPr>
    </w:p>
    <w:p w14:paraId="7B789D19" w14:textId="28E3C140" w:rsidR="00485DA4" w:rsidRPr="000A03F9" w:rsidRDefault="00485DA4" w:rsidP="00485DA4">
      <w:pPr>
        <w:pStyle w:val="EMEAHeadingLeaflet"/>
        <w:keepNext/>
        <w:spacing w:before="0" w:after="0"/>
        <w:rPr>
          <w:color w:val="000000"/>
          <w:szCs w:val="22"/>
        </w:rPr>
      </w:pPr>
      <w:r w:rsidRPr="000A03F9">
        <w:rPr>
          <w:color w:val="000000"/>
          <w:szCs w:val="22"/>
        </w:rPr>
        <w:t xml:space="preserve">Om du har glömt att använda </w:t>
      </w:r>
      <w:r w:rsidR="00982D6C">
        <w:rPr>
          <w:szCs w:val="22"/>
        </w:rPr>
        <w:t>Libmyris</w:t>
      </w:r>
    </w:p>
    <w:p w14:paraId="5D2FC91B" w14:textId="01537353" w:rsidR="00485DA4" w:rsidRPr="000A03F9" w:rsidRDefault="00485DA4" w:rsidP="00485DA4">
      <w:pPr>
        <w:pStyle w:val="EMEANormal"/>
        <w:keepNext/>
        <w:rPr>
          <w:color w:val="000000"/>
          <w:szCs w:val="22"/>
          <w:lang w:val="sv-SE"/>
        </w:rPr>
      </w:pPr>
      <w:r w:rsidRPr="000A03F9">
        <w:rPr>
          <w:color w:val="000000"/>
          <w:szCs w:val="22"/>
          <w:lang w:val="sv-SE"/>
        </w:rPr>
        <w:t xml:space="preserve">Om du glömmer bort att ge dig själv en injektion, ska du ta en dos av </w:t>
      </w:r>
      <w:r w:rsidR="00982D6C">
        <w:rPr>
          <w:szCs w:val="22"/>
          <w:lang w:val="sv-SE"/>
        </w:rPr>
        <w:t>Libmyris</w:t>
      </w:r>
      <w:r w:rsidRPr="000A03F9">
        <w:rPr>
          <w:color w:val="000000"/>
          <w:szCs w:val="22"/>
          <w:lang w:val="sv-SE"/>
        </w:rPr>
        <w:t xml:space="preserve"> så snart du kommer ihåg detta. Ta sedan din nästa dos på den bestämda dagen som du skulle ha gjort, om du inte hade glömt bort en dos.</w:t>
      </w:r>
    </w:p>
    <w:p w14:paraId="0D4308EC" w14:textId="77777777" w:rsidR="00485DA4" w:rsidRPr="000A03F9" w:rsidRDefault="00485DA4" w:rsidP="00485DA4">
      <w:pPr>
        <w:pStyle w:val="EMEANormal"/>
        <w:rPr>
          <w:color w:val="000000"/>
          <w:szCs w:val="22"/>
          <w:lang w:val="sv-SE"/>
        </w:rPr>
      </w:pPr>
    </w:p>
    <w:p w14:paraId="5FB9FFBA" w14:textId="1F75303A" w:rsidR="00485DA4" w:rsidRPr="000A03F9" w:rsidRDefault="00485DA4" w:rsidP="00485DA4">
      <w:pPr>
        <w:keepNext/>
        <w:rPr>
          <w:b/>
          <w:szCs w:val="22"/>
        </w:rPr>
      </w:pPr>
      <w:r w:rsidRPr="000A03F9">
        <w:rPr>
          <w:b/>
          <w:szCs w:val="22"/>
        </w:rPr>
        <w:t xml:space="preserve">Om du slutar att använda </w:t>
      </w:r>
      <w:r w:rsidR="00982D6C">
        <w:rPr>
          <w:b/>
          <w:bCs/>
          <w:szCs w:val="22"/>
        </w:rPr>
        <w:t>Libmyris</w:t>
      </w:r>
    </w:p>
    <w:p w14:paraId="7D947309" w14:textId="505C0087" w:rsidR="00485DA4" w:rsidRPr="000A03F9" w:rsidRDefault="00485DA4" w:rsidP="00485DA4">
      <w:pPr>
        <w:keepNext/>
        <w:rPr>
          <w:szCs w:val="22"/>
        </w:rPr>
      </w:pPr>
      <w:r w:rsidRPr="000A03F9">
        <w:rPr>
          <w:szCs w:val="22"/>
        </w:rPr>
        <w:t xml:space="preserve">Beslutet att sluta använda </w:t>
      </w:r>
      <w:r w:rsidR="00982D6C">
        <w:rPr>
          <w:szCs w:val="22"/>
        </w:rPr>
        <w:t>Libmyris</w:t>
      </w:r>
      <w:r w:rsidRPr="000A03F9">
        <w:rPr>
          <w:szCs w:val="22"/>
        </w:rPr>
        <w:t xml:space="preserve"> ska diskuteras med din läkare. Dina symtom kan återkomma om du slutar använda </w:t>
      </w:r>
      <w:r w:rsidR="00982D6C">
        <w:rPr>
          <w:szCs w:val="22"/>
        </w:rPr>
        <w:t>Libmyris</w:t>
      </w:r>
      <w:r w:rsidRPr="000A03F9">
        <w:rPr>
          <w:szCs w:val="22"/>
        </w:rPr>
        <w:t>.</w:t>
      </w:r>
    </w:p>
    <w:p w14:paraId="430E12C3" w14:textId="77777777" w:rsidR="00485DA4" w:rsidRPr="000A03F9" w:rsidRDefault="00485DA4" w:rsidP="00485DA4">
      <w:pPr>
        <w:keepNext/>
        <w:rPr>
          <w:color w:val="000000"/>
          <w:szCs w:val="22"/>
        </w:rPr>
      </w:pPr>
    </w:p>
    <w:p w14:paraId="0DF28B4D" w14:textId="77777777" w:rsidR="00485DA4" w:rsidRPr="000A03F9" w:rsidRDefault="00485DA4" w:rsidP="00485DA4">
      <w:pPr>
        <w:pStyle w:val="EMEANormal"/>
        <w:rPr>
          <w:color w:val="000000"/>
          <w:szCs w:val="22"/>
          <w:lang w:val="sv-SE"/>
        </w:rPr>
      </w:pPr>
      <w:r w:rsidRPr="000A03F9">
        <w:rPr>
          <w:color w:val="000000"/>
          <w:szCs w:val="22"/>
          <w:lang w:val="sv-SE"/>
        </w:rPr>
        <w:t>Om du har ytterligare frågor om detta läkemedel, kontakta läkare eller apotekspersonal.</w:t>
      </w:r>
    </w:p>
    <w:p w14:paraId="2CD6AEE3" w14:textId="77777777" w:rsidR="00485DA4" w:rsidRPr="000A03F9" w:rsidRDefault="00485DA4" w:rsidP="00485DA4">
      <w:pPr>
        <w:pStyle w:val="EMEANormal"/>
        <w:rPr>
          <w:color w:val="000000"/>
          <w:szCs w:val="22"/>
          <w:lang w:val="sv-SE"/>
        </w:rPr>
      </w:pPr>
    </w:p>
    <w:p w14:paraId="430010DB" w14:textId="77777777" w:rsidR="00485DA4" w:rsidRPr="000A03F9" w:rsidRDefault="00485DA4" w:rsidP="00485DA4">
      <w:pPr>
        <w:pStyle w:val="EMEANormal"/>
        <w:rPr>
          <w:color w:val="000000"/>
          <w:szCs w:val="22"/>
          <w:lang w:val="sv-SE"/>
        </w:rPr>
      </w:pPr>
    </w:p>
    <w:p w14:paraId="74938BF4" w14:textId="77777777" w:rsidR="00485DA4" w:rsidRPr="004C27B6" w:rsidRDefault="00485DA4" w:rsidP="00485DA4">
      <w:pPr>
        <w:rPr>
          <w:b/>
          <w:bCs/>
        </w:rPr>
      </w:pPr>
      <w:r w:rsidRPr="004C27B6">
        <w:rPr>
          <w:b/>
          <w:bCs/>
        </w:rPr>
        <w:t>4.</w:t>
      </w:r>
      <w:r w:rsidRPr="004C27B6">
        <w:rPr>
          <w:b/>
          <w:bCs/>
        </w:rPr>
        <w:tab/>
        <w:t>Eventuella biverkningar</w:t>
      </w:r>
    </w:p>
    <w:p w14:paraId="5B6D0D25" w14:textId="77777777" w:rsidR="00485DA4" w:rsidRPr="000A03F9" w:rsidRDefault="00485DA4" w:rsidP="00485DA4">
      <w:pPr>
        <w:pStyle w:val="EMEANormal"/>
        <w:keepNext/>
        <w:rPr>
          <w:color w:val="000000"/>
          <w:szCs w:val="22"/>
          <w:lang w:val="sv-SE"/>
        </w:rPr>
      </w:pPr>
    </w:p>
    <w:p w14:paraId="019E27E0" w14:textId="643BAA34" w:rsidR="00485DA4" w:rsidRPr="000A03F9" w:rsidRDefault="00485DA4" w:rsidP="00485DA4">
      <w:pPr>
        <w:pStyle w:val="EMEANormal"/>
        <w:keepNext/>
        <w:rPr>
          <w:color w:val="000000"/>
          <w:szCs w:val="22"/>
          <w:lang w:val="sv-SE"/>
        </w:rPr>
      </w:pPr>
      <w:r w:rsidRPr="000A03F9">
        <w:rPr>
          <w:color w:val="000000"/>
          <w:szCs w:val="22"/>
          <w:lang w:val="sv-SE"/>
        </w:rPr>
        <w:t xml:space="preserve">Liksom alla läkemedel kan detta läkemedel orsaka biverkningar men alla användare behöver inte få dem. De flesta biverkningar är milda till måttliga. Vissa kan emellertid vara allvarliga och kräva behandling. Biverkningar kan uppträda upp till minst 4 månader efter den sista </w:t>
      </w:r>
      <w:r w:rsidR="00982D6C">
        <w:rPr>
          <w:szCs w:val="22"/>
          <w:lang w:val="sv-SE"/>
        </w:rPr>
        <w:t>Libmyris</w:t>
      </w:r>
      <w:r w:rsidRPr="000A03F9">
        <w:rPr>
          <w:szCs w:val="22"/>
          <w:lang w:val="sv-SE"/>
        </w:rPr>
        <w:t>-</w:t>
      </w:r>
      <w:r w:rsidRPr="000A03F9">
        <w:rPr>
          <w:color w:val="000000"/>
          <w:szCs w:val="22"/>
          <w:lang w:val="sv-SE"/>
        </w:rPr>
        <w:t>injektionen.</w:t>
      </w:r>
    </w:p>
    <w:p w14:paraId="2B6C7147" w14:textId="77777777" w:rsidR="00485DA4" w:rsidRPr="000A03F9" w:rsidRDefault="00485DA4" w:rsidP="00485DA4">
      <w:pPr>
        <w:pStyle w:val="EMEANormal"/>
        <w:rPr>
          <w:color w:val="000000"/>
          <w:szCs w:val="22"/>
          <w:lang w:val="sv-SE"/>
        </w:rPr>
      </w:pPr>
    </w:p>
    <w:p w14:paraId="7A426D68" w14:textId="77777777" w:rsidR="00485DA4" w:rsidRPr="000A03F9" w:rsidRDefault="00485DA4" w:rsidP="00485DA4">
      <w:pPr>
        <w:pStyle w:val="EMEANormal"/>
        <w:keepNext/>
        <w:rPr>
          <w:b/>
          <w:color w:val="000000"/>
          <w:szCs w:val="22"/>
          <w:lang w:val="sv-SE"/>
        </w:rPr>
      </w:pPr>
      <w:r w:rsidRPr="000A03F9">
        <w:rPr>
          <w:b/>
          <w:color w:val="000000"/>
          <w:szCs w:val="22"/>
          <w:lang w:val="sv-SE"/>
        </w:rPr>
        <w:t>Tala omedelbart om för din läkare om du märker något av följande</w:t>
      </w:r>
    </w:p>
    <w:p w14:paraId="616C3876" w14:textId="77777777" w:rsidR="00485DA4" w:rsidRPr="000A03F9" w:rsidRDefault="00485DA4" w:rsidP="00982D6C">
      <w:pPr>
        <w:pStyle w:val="EMEABullet2"/>
        <w:keepNext/>
        <w:numPr>
          <w:ilvl w:val="0"/>
          <w:numId w:val="66"/>
        </w:numPr>
        <w:ind w:left="567" w:hanging="590"/>
        <w:rPr>
          <w:color w:val="000000"/>
          <w:szCs w:val="22"/>
          <w:lang w:val="sv-SE"/>
        </w:rPr>
      </w:pPr>
      <w:r w:rsidRPr="000A03F9">
        <w:rPr>
          <w:color w:val="000000"/>
          <w:szCs w:val="22"/>
          <w:lang w:val="sv-SE"/>
        </w:rPr>
        <w:t>allvarliga utslag, nässelutslag eller andra tecken på allergisk reaktion</w:t>
      </w:r>
    </w:p>
    <w:p w14:paraId="0FBEEAE6" w14:textId="77777777" w:rsidR="00485DA4" w:rsidRPr="000A03F9" w:rsidRDefault="00485DA4" w:rsidP="00982D6C">
      <w:pPr>
        <w:pStyle w:val="EMEABullet2"/>
        <w:keepNext/>
        <w:numPr>
          <w:ilvl w:val="0"/>
          <w:numId w:val="66"/>
        </w:numPr>
        <w:ind w:left="567" w:hanging="590"/>
        <w:rPr>
          <w:color w:val="000000"/>
          <w:szCs w:val="22"/>
          <w:lang w:val="sv-SE"/>
        </w:rPr>
      </w:pPr>
      <w:r w:rsidRPr="000A03F9">
        <w:rPr>
          <w:color w:val="000000"/>
          <w:szCs w:val="22"/>
          <w:lang w:val="sv-SE"/>
        </w:rPr>
        <w:t>svullet ansikte, svullna händer, fötter</w:t>
      </w:r>
    </w:p>
    <w:p w14:paraId="2A463FD7" w14:textId="77777777" w:rsidR="00485DA4" w:rsidRPr="000A03F9" w:rsidRDefault="00485DA4" w:rsidP="00982D6C">
      <w:pPr>
        <w:pStyle w:val="EMEABullet2"/>
        <w:keepNext/>
        <w:numPr>
          <w:ilvl w:val="0"/>
          <w:numId w:val="66"/>
        </w:numPr>
        <w:ind w:left="567" w:hanging="590"/>
        <w:rPr>
          <w:color w:val="000000"/>
          <w:szCs w:val="22"/>
          <w:lang w:val="sv-SE"/>
        </w:rPr>
      </w:pPr>
      <w:r w:rsidRPr="000A03F9">
        <w:rPr>
          <w:color w:val="000000"/>
          <w:szCs w:val="22"/>
          <w:lang w:val="sv-SE"/>
        </w:rPr>
        <w:t>ansträngd andning, svårt att svälja</w:t>
      </w:r>
    </w:p>
    <w:p w14:paraId="640BDD1E" w14:textId="77777777" w:rsidR="00485DA4" w:rsidRPr="000A03F9" w:rsidRDefault="00485DA4" w:rsidP="00982D6C">
      <w:pPr>
        <w:pStyle w:val="EMEABullet2"/>
        <w:keepNext/>
        <w:numPr>
          <w:ilvl w:val="0"/>
          <w:numId w:val="66"/>
        </w:numPr>
        <w:ind w:left="567" w:hanging="590"/>
        <w:rPr>
          <w:color w:val="000000"/>
          <w:szCs w:val="22"/>
          <w:lang w:val="sv-SE"/>
        </w:rPr>
      </w:pPr>
      <w:r w:rsidRPr="000A03F9">
        <w:rPr>
          <w:color w:val="000000"/>
          <w:szCs w:val="22"/>
          <w:lang w:val="sv-SE"/>
        </w:rPr>
        <w:t>andnöd vid fysisk aktivitet eller då man ligger ner eller om fötterna svullnar</w:t>
      </w:r>
    </w:p>
    <w:p w14:paraId="362EA2B6" w14:textId="77777777" w:rsidR="00485DA4" w:rsidRPr="000A03F9" w:rsidRDefault="00485DA4" w:rsidP="00485DA4">
      <w:pPr>
        <w:ind w:left="360"/>
        <w:rPr>
          <w:color w:val="000000"/>
          <w:szCs w:val="22"/>
        </w:rPr>
      </w:pPr>
    </w:p>
    <w:p w14:paraId="3624FFA7" w14:textId="77777777" w:rsidR="00485DA4" w:rsidRPr="000A03F9" w:rsidRDefault="00485DA4" w:rsidP="00485DA4">
      <w:pPr>
        <w:pStyle w:val="EMEANormal"/>
        <w:rPr>
          <w:b/>
          <w:color w:val="000000"/>
          <w:szCs w:val="22"/>
          <w:lang w:val="sv-SE"/>
        </w:rPr>
      </w:pPr>
      <w:r w:rsidRPr="000A03F9">
        <w:rPr>
          <w:b/>
          <w:color w:val="000000"/>
          <w:szCs w:val="22"/>
          <w:lang w:val="sv-SE"/>
        </w:rPr>
        <w:t>Tala omedelbart om för din läkare om du märker något av följande</w:t>
      </w:r>
    </w:p>
    <w:p w14:paraId="447073D9"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tecken på infektion såsom feber, illamående, sår, tandproblem, brännande känsla då man kissar</w:t>
      </w:r>
    </w:p>
    <w:p w14:paraId="29191EEE"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svaghets- eller trötthetskänsla</w:t>
      </w:r>
    </w:p>
    <w:p w14:paraId="43C454CC"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hosta</w:t>
      </w:r>
    </w:p>
    <w:p w14:paraId="5DF5E2C2"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stickningar</w:t>
      </w:r>
    </w:p>
    <w:p w14:paraId="3D0925B6"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känselbortfall</w:t>
      </w:r>
    </w:p>
    <w:p w14:paraId="22F88CEA"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dubbelseende</w:t>
      </w:r>
    </w:p>
    <w:p w14:paraId="34429FA9"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arm eller bensvaghet</w:t>
      </w:r>
    </w:p>
    <w:p w14:paraId="7AF3E823" w14:textId="77777777" w:rsidR="00485DA4" w:rsidRPr="000A03F9" w:rsidRDefault="00485DA4" w:rsidP="00982D6C">
      <w:pPr>
        <w:pStyle w:val="EMEABullet2"/>
        <w:numPr>
          <w:ilvl w:val="0"/>
          <w:numId w:val="67"/>
        </w:numPr>
        <w:ind w:left="567" w:hanging="590"/>
        <w:rPr>
          <w:szCs w:val="22"/>
          <w:lang w:val="sv-SE"/>
        </w:rPr>
      </w:pPr>
      <w:r w:rsidRPr="000A03F9">
        <w:rPr>
          <w:szCs w:val="22"/>
          <w:lang w:val="sv-SE"/>
        </w:rPr>
        <w:t>en bula eller ett öppet sår som inte läker</w:t>
      </w:r>
    </w:p>
    <w:p w14:paraId="7A1D8D6F" w14:textId="77777777" w:rsidR="00485DA4" w:rsidRPr="000A03F9" w:rsidRDefault="00485DA4" w:rsidP="00982D6C">
      <w:pPr>
        <w:pStyle w:val="EMEABullet2"/>
        <w:numPr>
          <w:ilvl w:val="0"/>
          <w:numId w:val="67"/>
        </w:numPr>
        <w:ind w:left="567" w:hanging="590"/>
        <w:rPr>
          <w:color w:val="000000"/>
          <w:szCs w:val="22"/>
          <w:lang w:val="sv-SE"/>
        </w:rPr>
      </w:pPr>
      <w:r w:rsidRPr="000A03F9">
        <w:rPr>
          <w:color w:val="000000"/>
          <w:szCs w:val="22"/>
          <w:lang w:val="sv-SE"/>
        </w:rPr>
        <w:t>tecken och symtom på blodsjukdomar såsom långvarig feber, blåmärken, blödning, blekhet</w:t>
      </w:r>
    </w:p>
    <w:p w14:paraId="5AC7CBF1" w14:textId="77777777" w:rsidR="00485DA4" w:rsidRPr="000A03F9" w:rsidRDefault="00485DA4" w:rsidP="00485DA4">
      <w:pPr>
        <w:pStyle w:val="EMEANormal"/>
        <w:ind w:left="567" w:hanging="590"/>
        <w:rPr>
          <w:color w:val="000000"/>
          <w:szCs w:val="22"/>
          <w:lang w:val="sv-SE"/>
        </w:rPr>
      </w:pPr>
    </w:p>
    <w:p w14:paraId="3DE7B6B1" w14:textId="77777777" w:rsidR="00485DA4" w:rsidRPr="000A03F9" w:rsidRDefault="00485DA4" w:rsidP="00485DA4">
      <w:pPr>
        <w:pStyle w:val="EMEANormal"/>
        <w:rPr>
          <w:color w:val="000000"/>
          <w:szCs w:val="22"/>
          <w:lang w:val="sv-SE"/>
        </w:rPr>
      </w:pPr>
      <w:r w:rsidRPr="000A03F9">
        <w:rPr>
          <w:color w:val="000000"/>
          <w:szCs w:val="22"/>
          <w:lang w:val="sv-SE"/>
        </w:rPr>
        <w:t>Symtomen som beskrivs ovan kan vara tecken på biverkningar som beskrivs nedan och som har observerats vid användning av adalimumab.</w:t>
      </w:r>
    </w:p>
    <w:p w14:paraId="7D586B7B" w14:textId="77777777" w:rsidR="00485DA4" w:rsidRPr="000A03F9" w:rsidRDefault="00485DA4" w:rsidP="00485DA4">
      <w:pPr>
        <w:pStyle w:val="EMEANormal"/>
        <w:rPr>
          <w:color w:val="000000"/>
          <w:szCs w:val="22"/>
          <w:lang w:val="sv-SE"/>
        </w:rPr>
      </w:pPr>
    </w:p>
    <w:p w14:paraId="44203CF4" w14:textId="77777777" w:rsidR="00485DA4" w:rsidRPr="000A03F9" w:rsidRDefault="00485DA4" w:rsidP="00485DA4">
      <w:pPr>
        <w:pStyle w:val="EMEANormal"/>
        <w:rPr>
          <w:color w:val="000000"/>
          <w:szCs w:val="22"/>
          <w:lang w:val="sv-SE"/>
        </w:rPr>
      </w:pPr>
      <w:r w:rsidRPr="000A03F9">
        <w:rPr>
          <w:b/>
          <w:color w:val="000000"/>
          <w:szCs w:val="22"/>
          <w:lang w:val="sv-SE"/>
        </w:rPr>
        <w:t>Mycket vanliga</w:t>
      </w:r>
      <w:r w:rsidRPr="000A03F9">
        <w:rPr>
          <w:color w:val="000000"/>
          <w:szCs w:val="22"/>
          <w:lang w:val="sv-SE"/>
        </w:rPr>
        <w:t xml:space="preserve"> (kan förekomma hos fler än 1 av 10 användare)</w:t>
      </w:r>
    </w:p>
    <w:p w14:paraId="23CF2C71"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reaktioner på injektionsstället (inklusive smärta, svullnad, rodnad eller klåda)</w:t>
      </w:r>
    </w:p>
    <w:p w14:paraId="5DE8AFAF"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luftvägsinfektioner (inklusive förkylning, rinnande näsa, bihåleinflammation, lunginflammation)</w:t>
      </w:r>
    </w:p>
    <w:p w14:paraId="42A8B519"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huvudvärk</w:t>
      </w:r>
    </w:p>
    <w:p w14:paraId="5D3868D5"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buksmärta</w:t>
      </w:r>
    </w:p>
    <w:p w14:paraId="581A8AAB"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illamående och kräkning</w:t>
      </w:r>
    </w:p>
    <w:p w14:paraId="0D46B36B"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hudutslag</w:t>
      </w:r>
    </w:p>
    <w:p w14:paraId="6C5DB58F" w14:textId="77777777" w:rsidR="00485DA4" w:rsidRPr="000A03F9" w:rsidRDefault="00485DA4" w:rsidP="00982D6C">
      <w:pPr>
        <w:pStyle w:val="EMEABullet2"/>
        <w:numPr>
          <w:ilvl w:val="0"/>
          <w:numId w:val="68"/>
        </w:numPr>
        <w:ind w:left="567" w:hanging="590"/>
        <w:rPr>
          <w:szCs w:val="22"/>
          <w:lang w:val="sv-SE"/>
        </w:rPr>
      </w:pPr>
      <w:r w:rsidRPr="000A03F9">
        <w:rPr>
          <w:szCs w:val="22"/>
          <w:lang w:val="sv-SE"/>
        </w:rPr>
        <w:t>muskel- och skelettsmärta</w:t>
      </w:r>
    </w:p>
    <w:p w14:paraId="620B16CC" w14:textId="77777777" w:rsidR="00485DA4" w:rsidRPr="000A03F9" w:rsidRDefault="00485DA4" w:rsidP="00485DA4">
      <w:pPr>
        <w:pStyle w:val="EMEANormal"/>
        <w:ind w:left="360" w:hanging="360"/>
        <w:rPr>
          <w:szCs w:val="22"/>
          <w:lang w:val="sv-SE"/>
        </w:rPr>
      </w:pPr>
    </w:p>
    <w:p w14:paraId="5E768705" w14:textId="77777777" w:rsidR="00485DA4" w:rsidRPr="000A03F9" w:rsidRDefault="00485DA4" w:rsidP="00485DA4">
      <w:pPr>
        <w:pStyle w:val="EMEANormal"/>
        <w:rPr>
          <w:color w:val="000000"/>
          <w:szCs w:val="22"/>
          <w:lang w:val="sv-SE"/>
        </w:rPr>
      </w:pPr>
      <w:r w:rsidRPr="000A03F9">
        <w:rPr>
          <w:b/>
          <w:color w:val="000000"/>
          <w:szCs w:val="22"/>
          <w:lang w:val="sv-SE"/>
        </w:rPr>
        <w:t>Vanliga</w:t>
      </w:r>
      <w:r w:rsidRPr="000A03F9">
        <w:rPr>
          <w:color w:val="000000"/>
          <w:szCs w:val="22"/>
          <w:lang w:val="sv-SE"/>
        </w:rPr>
        <w:t xml:space="preserve"> (kan förekomma hos upp till 1 av 10 användare)</w:t>
      </w:r>
    </w:p>
    <w:p w14:paraId="0426AEC6"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allvarliga infektioner (inklusive blodförgiftning och influensa)</w:t>
      </w:r>
    </w:p>
    <w:p w14:paraId="5B0BA13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infektioner i tarmarna (inklusive gastroenterit)</w:t>
      </w:r>
    </w:p>
    <w:p w14:paraId="6835B404"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hudinfektioner (inklusive cellulit och bältros)</w:t>
      </w:r>
    </w:p>
    <w:p w14:paraId="6F47FE41"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öroninfektioner</w:t>
      </w:r>
    </w:p>
    <w:p w14:paraId="37F1E6AB"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muninfektioner (inklusive tandinfektioner och herpes på läpparna)</w:t>
      </w:r>
    </w:p>
    <w:p w14:paraId="562B0D0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infektioner i könsorganen</w:t>
      </w:r>
    </w:p>
    <w:p w14:paraId="4CA0B13F"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urinvägsinfektioner</w:t>
      </w:r>
    </w:p>
    <w:p w14:paraId="4BBC8B96"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svampinfektioner</w:t>
      </w:r>
    </w:p>
    <w:p w14:paraId="1B43E132"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ledinfektioner</w:t>
      </w:r>
    </w:p>
    <w:p w14:paraId="1622FDA1"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godartade tumörer</w:t>
      </w:r>
    </w:p>
    <w:p w14:paraId="5768C162"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hudcancer</w:t>
      </w:r>
    </w:p>
    <w:p w14:paraId="68CFB9C5"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allergiska reaktioner (inklusive säsongsallergi)</w:t>
      </w:r>
    </w:p>
    <w:p w14:paraId="0416AD5C"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uttorkning</w:t>
      </w:r>
    </w:p>
    <w:p w14:paraId="75056062"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humörsvängningar (inklusive depression)</w:t>
      </w:r>
    </w:p>
    <w:p w14:paraId="6A4F981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oro</w:t>
      </w:r>
    </w:p>
    <w:p w14:paraId="0A8BB54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problem att sova</w:t>
      </w:r>
    </w:p>
    <w:p w14:paraId="2CB73539"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känselstörningar såsom stickningar, myrkrypningar eller domning</w:t>
      </w:r>
    </w:p>
    <w:p w14:paraId="0B8194E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migrän</w:t>
      </w:r>
    </w:p>
    <w:p w14:paraId="053A9A3F"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nervrotskompression (inklusive smärta i korsryggen och bensmärta)</w:t>
      </w:r>
    </w:p>
    <w:p w14:paraId="343C1012"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synstörningar</w:t>
      </w:r>
    </w:p>
    <w:p w14:paraId="7F414A51"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ögoninflammation</w:t>
      </w:r>
    </w:p>
    <w:p w14:paraId="06CD0615"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inflammation i ögonlocket och ögonsvullnad</w:t>
      </w:r>
    </w:p>
    <w:p w14:paraId="026F0277"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yrsel</w:t>
      </w:r>
    </w:p>
    <w:p w14:paraId="77BE307F"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känsla av att hjärtat slår snabbt</w:t>
      </w:r>
    </w:p>
    <w:p w14:paraId="56576AD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högt blodtryck</w:t>
      </w:r>
    </w:p>
    <w:p w14:paraId="72AB218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rodnad</w:t>
      </w:r>
    </w:p>
    <w:p w14:paraId="2A334829"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blödning (blodansamling utanför blodkärlen)</w:t>
      </w:r>
    </w:p>
    <w:p w14:paraId="0C64253D"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hosta</w:t>
      </w:r>
    </w:p>
    <w:p w14:paraId="78F54E8D"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astma</w:t>
      </w:r>
    </w:p>
    <w:p w14:paraId="75D37CAB"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andfåddhet</w:t>
      </w:r>
    </w:p>
    <w:p w14:paraId="4D62994B"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blödning i magtarmkanalen</w:t>
      </w:r>
    </w:p>
    <w:p w14:paraId="5A9F9EBF"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dyspepsi (matsmältningsbesvär, uppblåsthet, halsbränna)</w:t>
      </w:r>
    </w:p>
    <w:p w14:paraId="3899F0AF"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magsyre-reflux (sura uppstötningar)</w:t>
      </w:r>
    </w:p>
    <w:p w14:paraId="04B3479D"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torra ögon och torr mun</w:t>
      </w:r>
    </w:p>
    <w:p w14:paraId="6CCF03EF"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klåda</w:t>
      </w:r>
    </w:p>
    <w:p w14:paraId="5CD6E6F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kliande utslag</w:t>
      </w:r>
    </w:p>
    <w:p w14:paraId="3B67E81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blåmärken</w:t>
      </w:r>
    </w:p>
    <w:p w14:paraId="1C3FFAC6"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hudinflammation (såsom eksem)</w:t>
      </w:r>
    </w:p>
    <w:p w14:paraId="5D8442C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sköra finger- och tånaglar</w:t>
      </w:r>
    </w:p>
    <w:p w14:paraId="36031673"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ökad svettning</w:t>
      </w:r>
    </w:p>
    <w:p w14:paraId="2F81162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håravfall</w:t>
      </w:r>
    </w:p>
    <w:p w14:paraId="063C21AD" w14:textId="77777777" w:rsidR="00485DA4" w:rsidRPr="000A03F9" w:rsidRDefault="00485DA4" w:rsidP="00982D6C">
      <w:pPr>
        <w:pStyle w:val="EMEABullet2"/>
        <w:numPr>
          <w:ilvl w:val="0"/>
          <w:numId w:val="69"/>
        </w:numPr>
        <w:ind w:left="567" w:hanging="590"/>
        <w:rPr>
          <w:szCs w:val="22"/>
          <w:lang w:val="sv-SE" w:eastAsia="de-DE"/>
        </w:rPr>
      </w:pPr>
      <w:r w:rsidRPr="000A03F9">
        <w:rPr>
          <w:szCs w:val="22"/>
          <w:lang w:val="sv-SE" w:eastAsia="de-DE"/>
        </w:rPr>
        <w:t>nytt utbrott av eller förvärrande av psoriasis</w:t>
      </w:r>
    </w:p>
    <w:p w14:paraId="4BE4AA36"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muskelspasmer</w:t>
      </w:r>
    </w:p>
    <w:p w14:paraId="1E62B495"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blod i urinen</w:t>
      </w:r>
    </w:p>
    <w:p w14:paraId="4BB67F3C"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njurproblem</w:t>
      </w:r>
    </w:p>
    <w:p w14:paraId="333C0919"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bröstsmärta</w:t>
      </w:r>
    </w:p>
    <w:p w14:paraId="2135D7E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ödem (svullnad)</w:t>
      </w:r>
    </w:p>
    <w:p w14:paraId="29A982C1"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feber</w:t>
      </w:r>
    </w:p>
    <w:p w14:paraId="6709EFEA"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sänkt antal blodplättar (trombocyter) vilket ökar risken för blödning eller blåmärken</w:t>
      </w:r>
    </w:p>
    <w:p w14:paraId="0345E0FE" w14:textId="77777777" w:rsidR="00485DA4" w:rsidRPr="000A03F9" w:rsidRDefault="00485DA4" w:rsidP="00982D6C">
      <w:pPr>
        <w:pStyle w:val="EMEABullet2"/>
        <w:numPr>
          <w:ilvl w:val="0"/>
          <w:numId w:val="69"/>
        </w:numPr>
        <w:ind w:left="567" w:hanging="590"/>
        <w:rPr>
          <w:szCs w:val="22"/>
          <w:lang w:val="sv-SE"/>
        </w:rPr>
      </w:pPr>
      <w:r w:rsidRPr="000A03F9">
        <w:rPr>
          <w:szCs w:val="22"/>
          <w:lang w:val="sv-SE"/>
        </w:rPr>
        <w:t>försämrad läkning</w:t>
      </w:r>
    </w:p>
    <w:p w14:paraId="2AD522DA" w14:textId="77777777" w:rsidR="00485DA4" w:rsidRPr="000A03F9" w:rsidRDefault="00485DA4" w:rsidP="00485DA4">
      <w:pPr>
        <w:pStyle w:val="EMEANormal"/>
        <w:rPr>
          <w:color w:val="000000"/>
          <w:szCs w:val="22"/>
          <w:lang w:val="sv-SE"/>
        </w:rPr>
      </w:pPr>
    </w:p>
    <w:p w14:paraId="4DA6CFFA" w14:textId="77777777" w:rsidR="00485DA4" w:rsidRPr="000A03F9" w:rsidRDefault="00485DA4" w:rsidP="00485DA4">
      <w:pPr>
        <w:pStyle w:val="EMEANormal"/>
        <w:rPr>
          <w:color w:val="000000"/>
          <w:szCs w:val="22"/>
          <w:lang w:val="sv-SE"/>
        </w:rPr>
      </w:pPr>
      <w:r w:rsidRPr="000A03F9">
        <w:rPr>
          <w:b/>
          <w:color w:val="000000"/>
          <w:szCs w:val="22"/>
          <w:lang w:val="sv-SE"/>
        </w:rPr>
        <w:t>Mindre vanliga</w:t>
      </w:r>
      <w:r w:rsidRPr="000A03F9">
        <w:rPr>
          <w:color w:val="000000"/>
          <w:szCs w:val="22"/>
          <w:lang w:val="sv-SE"/>
        </w:rPr>
        <w:t xml:space="preserve"> (kan förekomma hos upp till 1 av 100 användare)</w:t>
      </w:r>
    </w:p>
    <w:p w14:paraId="13857EF1"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opportunistiska infektioner (vilket inkluderar tuberkulos och andra infektioner som kan uppstå då motståndet mot sjukdomarna är sänkt)</w:t>
      </w:r>
    </w:p>
    <w:p w14:paraId="0363A438"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neurologiska infektioner (inklusive hjärnhinneinflammation orsakad av virus)</w:t>
      </w:r>
    </w:p>
    <w:p w14:paraId="209FA275"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ögoninfektioner</w:t>
      </w:r>
    </w:p>
    <w:p w14:paraId="27281921"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bakterieinfektioner</w:t>
      </w:r>
    </w:p>
    <w:p w14:paraId="4858CA6C"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divertikulit (inflammation och infektion av tjocktarmen)</w:t>
      </w:r>
    </w:p>
    <w:p w14:paraId="115A7D5C"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cancer</w:t>
      </w:r>
    </w:p>
    <w:p w14:paraId="5787EA04"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cancer som påverkar lymfsystemet</w:t>
      </w:r>
    </w:p>
    <w:p w14:paraId="1429931E"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melanom</w:t>
      </w:r>
    </w:p>
    <w:p w14:paraId="19FD9C73"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immunrubbningar som kan påverka lungor, hud och lymfkörtlar (oftast som sarkoidos)</w:t>
      </w:r>
    </w:p>
    <w:p w14:paraId="3167A43F"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vaskulit (inflammation i blodkärlen)</w:t>
      </w:r>
    </w:p>
    <w:p w14:paraId="7014CEC3"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skakningar</w:t>
      </w:r>
    </w:p>
    <w:p w14:paraId="694D12C9"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neuropati (nervsjukdom)</w:t>
      </w:r>
    </w:p>
    <w:p w14:paraId="4CD6A447" w14:textId="77777777" w:rsidR="00485DA4" w:rsidRPr="000A03F9" w:rsidRDefault="00485DA4" w:rsidP="00982D6C">
      <w:pPr>
        <w:pStyle w:val="EMEABullet2"/>
        <w:numPr>
          <w:ilvl w:val="0"/>
          <w:numId w:val="70"/>
        </w:numPr>
        <w:ind w:left="567" w:hanging="590"/>
        <w:rPr>
          <w:szCs w:val="22"/>
          <w:lang w:val="sv-SE" w:eastAsia="de-DE"/>
        </w:rPr>
      </w:pPr>
      <w:r w:rsidRPr="000A03F9">
        <w:rPr>
          <w:szCs w:val="22"/>
          <w:lang w:val="sv-SE" w:eastAsia="de-DE"/>
        </w:rPr>
        <w:t>stroke (slaganfall)</w:t>
      </w:r>
    </w:p>
    <w:p w14:paraId="616909EA"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hörselbortfall, ringande öron</w:t>
      </w:r>
    </w:p>
    <w:p w14:paraId="15AE32D9"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känsla av att hjärtat slår oregelbundet såsom ett missat hjärtslag</w:t>
      </w:r>
    </w:p>
    <w:p w14:paraId="56E16454"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hjärtproblem som kan orsaka andfåddhet eller svullna fötter</w:t>
      </w:r>
    </w:p>
    <w:p w14:paraId="1FD2DEE2" w14:textId="77777777" w:rsidR="00485DA4" w:rsidRPr="000A03F9" w:rsidRDefault="00485DA4" w:rsidP="00982D6C">
      <w:pPr>
        <w:pStyle w:val="EMEABullet2"/>
        <w:numPr>
          <w:ilvl w:val="0"/>
          <w:numId w:val="70"/>
        </w:numPr>
        <w:ind w:left="567" w:hanging="590"/>
        <w:rPr>
          <w:szCs w:val="22"/>
          <w:lang w:val="sv-SE" w:eastAsia="de-DE"/>
        </w:rPr>
      </w:pPr>
      <w:r w:rsidRPr="000A03F9">
        <w:rPr>
          <w:szCs w:val="22"/>
          <w:lang w:val="sv-SE" w:eastAsia="de-DE"/>
        </w:rPr>
        <w:t>hjärtinfarkt</w:t>
      </w:r>
    </w:p>
    <w:p w14:paraId="77BD3AF2" w14:textId="77777777" w:rsidR="00485DA4" w:rsidRPr="000A03F9" w:rsidRDefault="00485DA4" w:rsidP="00982D6C">
      <w:pPr>
        <w:pStyle w:val="EMEABullet2"/>
        <w:numPr>
          <w:ilvl w:val="0"/>
          <w:numId w:val="70"/>
        </w:numPr>
        <w:ind w:left="567" w:hanging="590"/>
        <w:rPr>
          <w:szCs w:val="22"/>
          <w:lang w:val="sv-SE" w:eastAsia="de-DE"/>
        </w:rPr>
      </w:pPr>
      <w:r w:rsidRPr="000A03F9">
        <w:rPr>
          <w:szCs w:val="22"/>
          <w:lang w:val="sv-SE" w:eastAsia="de-DE"/>
        </w:rPr>
        <w:t xml:space="preserve">ett </w:t>
      </w:r>
      <w:r w:rsidRPr="000A03F9">
        <w:rPr>
          <w:szCs w:val="22"/>
          <w:lang w:val="sv-SE"/>
        </w:rPr>
        <w:t>bråck i den stora artärväggen, inflammation och propp i en ven, blockering av ett blodkärl</w:t>
      </w:r>
    </w:p>
    <w:p w14:paraId="318B549E"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lungsjukdom som ger andfåddhet (inklusive lunginflammation)</w:t>
      </w:r>
    </w:p>
    <w:p w14:paraId="493A113B" w14:textId="77777777" w:rsidR="00485DA4" w:rsidRPr="000A03F9" w:rsidRDefault="00485DA4" w:rsidP="00982D6C">
      <w:pPr>
        <w:pStyle w:val="EMEABullet2"/>
        <w:numPr>
          <w:ilvl w:val="0"/>
          <w:numId w:val="70"/>
        </w:numPr>
        <w:ind w:left="567" w:hanging="590"/>
        <w:rPr>
          <w:szCs w:val="22"/>
          <w:lang w:val="sv-SE" w:eastAsia="de-DE"/>
        </w:rPr>
      </w:pPr>
      <w:r w:rsidRPr="000A03F9">
        <w:rPr>
          <w:szCs w:val="22"/>
          <w:lang w:val="sv-SE" w:eastAsia="de-DE"/>
        </w:rPr>
        <w:t>lungemboli (blockering i en lungartär)</w:t>
      </w:r>
    </w:p>
    <w:p w14:paraId="53B3EA7C" w14:textId="77777777" w:rsidR="00485DA4" w:rsidRPr="000A03F9" w:rsidRDefault="00485DA4" w:rsidP="00982D6C">
      <w:pPr>
        <w:pStyle w:val="EMEABullet2"/>
        <w:numPr>
          <w:ilvl w:val="0"/>
          <w:numId w:val="70"/>
        </w:numPr>
        <w:ind w:left="567" w:hanging="590"/>
        <w:rPr>
          <w:szCs w:val="22"/>
          <w:lang w:val="sv-SE" w:eastAsia="de-DE"/>
        </w:rPr>
      </w:pPr>
      <w:r w:rsidRPr="000A03F9">
        <w:rPr>
          <w:szCs w:val="22"/>
          <w:lang w:val="sv-SE" w:eastAsia="de-DE"/>
        </w:rPr>
        <w:t>pleural effusion (onormal vätskeansamling mellan lungor och bröstkorg)</w:t>
      </w:r>
    </w:p>
    <w:p w14:paraId="38378006"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inflammation i bukspottkörteln som orsakar svår smärta i buken och ryggen</w:t>
      </w:r>
    </w:p>
    <w:p w14:paraId="44372C03"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svårighet att svälja</w:t>
      </w:r>
    </w:p>
    <w:p w14:paraId="13A05405"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ansiktsödem (svullnad i ansiktet)</w:t>
      </w:r>
    </w:p>
    <w:p w14:paraId="08C410FF"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gallblåseinflammation, gallstenar</w:t>
      </w:r>
    </w:p>
    <w:p w14:paraId="64CCBD8F"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fettlever</w:t>
      </w:r>
    </w:p>
    <w:p w14:paraId="1D90F643"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nattliga svettningar</w:t>
      </w:r>
    </w:p>
    <w:p w14:paraId="5D441D9D"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ärr</w:t>
      </w:r>
    </w:p>
    <w:p w14:paraId="1930EF7F"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onormal muskelnedbrytning</w:t>
      </w:r>
    </w:p>
    <w:p w14:paraId="05609E5A"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systemisk lupus erythomatosus (inklusive inflammation av huden, hjärtat, lungor, leder och andra organsystem)</w:t>
      </w:r>
    </w:p>
    <w:p w14:paraId="66A7938C"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sömnavbrott</w:t>
      </w:r>
    </w:p>
    <w:p w14:paraId="45D44C2F"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impotens</w:t>
      </w:r>
    </w:p>
    <w:p w14:paraId="7C7B773E" w14:textId="77777777" w:rsidR="00485DA4" w:rsidRPr="000A03F9" w:rsidRDefault="00485DA4" w:rsidP="00982D6C">
      <w:pPr>
        <w:pStyle w:val="EMEABullet2"/>
        <w:numPr>
          <w:ilvl w:val="0"/>
          <w:numId w:val="70"/>
        </w:numPr>
        <w:ind w:left="567" w:hanging="590"/>
        <w:rPr>
          <w:szCs w:val="22"/>
          <w:lang w:val="sv-SE"/>
        </w:rPr>
      </w:pPr>
      <w:r w:rsidRPr="000A03F9">
        <w:rPr>
          <w:szCs w:val="22"/>
          <w:lang w:val="sv-SE"/>
        </w:rPr>
        <w:t>inflammationer</w:t>
      </w:r>
    </w:p>
    <w:p w14:paraId="279A935D" w14:textId="77777777" w:rsidR="00485DA4" w:rsidRPr="000A03F9" w:rsidRDefault="00485DA4" w:rsidP="00485DA4">
      <w:pPr>
        <w:pStyle w:val="EMEABullet2"/>
        <w:ind w:left="567" w:hanging="590"/>
        <w:rPr>
          <w:szCs w:val="22"/>
          <w:lang w:val="sv-SE"/>
        </w:rPr>
      </w:pPr>
    </w:p>
    <w:p w14:paraId="70142AC7" w14:textId="77777777" w:rsidR="00485DA4" w:rsidRPr="000A03F9" w:rsidRDefault="00485DA4" w:rsidP="00485DA4">
      <w:pPr>
        <w:pStyle w:val="EMEANormal"/>
        <w:rPr>
          <w:color w:val="000000"/>
          <w:szCs w:val="22"/>
          <w:lang w:val="sv-SE"/>
        </w:rPr>
      </w:pPr>
      <w:r w:rsidRPr="000A03F9">
        <w:rPr>
          <w:b/>
          <w:color w:val="000000"/>
          <w:szCs w:val="22"/>
          <w:lang w:val="sv-SE"/>
        </w:rPr>
        <w:t>Sällsynta</w:t>
      </w:r>
      <w:r w:rsidRPr="000A03F9">
        <w:rPr>
          <w:color w:val="000000"/>
          <w:szCs w:val="22"/>
          <w:lang w:val="sv-SE"/>
        </w:rPr>
        <w:t xml:space="preserve"> (kan förekomma hos upp till 1 av 1000 användare)</w:t>
      </w:r>
    </w:p>
    <w:p w14:paraId="50BA05E2"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leukemi (cancer som påverkar blod och benmärg)</w:t>
      </w:r>
    </w:p>
    <w:p w14:paraId="0B809708"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allvarlig allergisk reaktion med chock</w:t>
      </w:r>
    </w:p>
    <w:p w14:paraId="5F2EBEE8"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multipel skleros</w:t>
      </w:r>
    </w:p>
    <w:p w14:paraId="1F5EC28B"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nervrubbning (såsom ögonnervsinflammation och Guillain-Barrés syndrom som kan orsaka muskelsvaghet, känselrubbningar, stickningar i armar och överkropp);</w:t>
      </w:r>
    </w:p>
    <w:p w14:paraId="115A166E"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hjärtat slutar pumpa</w:t>
      </w:r>
    </w:p>
    <w:p w14:paraId="481B3BD3" w14:textId="77777777" w:rsidR="00485DA4" w:rsidRPr="000A03F9" w:rsidRDefault="00485DA4" w:rsidP="00982D6C">
      <w:pPr>
        <w:pStyle w:val="EMEABullet2"/>
        <w:numPr>
          <w:ilvl w:val="0"/>
          <w:numId w:val="71"/>
        </w:numPr>
        <w:ind w:left="567" w:hanging="590"/>
        <w:rPr>
          <w:szCs w:val="22"/>
          <w:lang w:val="sv-SE" w:eastAsia="de-DE"/>
        </w:rPr>
      </w:pPr>
      <w:r w:rsidRPr="000A03F9">
        <w:rPr>
          <w:szCs w:val="22"/>
          <w:lang w:val="sv-SE" w:eastAsia="de-DE"/>
        </w:rPr>
        <w:t>lungfibros (ärrbildning i lungan)</w:t>
      </w:r>
    </w:p>
    <w:p w14:paraId="57D2DA87"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hål på tarmen</w:t>
      </w:r>
    </w:p>
    <w:p w14:paraId="4F1654D1"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hepatit</w:t>
      </w:r>
    </w:p>
    <w:p w14:paraId="26C0C5B8"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reaktivering av hepatit B</w:t>
      </w:r>
    </w:p>
    <w:p w14:paraId="4C6DFDFB"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autoimmun hepatit (leverinflammation orsakad av kroppens eget immunsystem)</w:t>
      </w:r>
    </w:p>
    <w:p w14:paraId="32B573BB"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kutan vaskulit (inflammation av blodkärlen i huden)</w:t>
      </w:r>
    </w:p>
    <w:p w14:paraId="762595D6"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Stevens-Johnsons syndrom (tidiga symtom inkluderar sjukdomskänsla, feber, huvudvärk och hudutslag)</w:t>
      </w:r>
    </w:p>
    <w:p w14:paraId="1AF228D5" w14:textId="77777777" w:rsidR="00485DA4" w:rsidRPr="000A03F9" w:rsidRDefault="00485DA4" w:rsidP="00982D6C">
      <w:pPr>
        <w:pStyle w:val="EMEABullet2"/>
        <w:numPr>
          <w:ilvl w:val="0"/>
          <w:numId w:val="71"/>
        </w:numPr>
        <w:ind w:left="567" w:hanging="590"/>
        <w:rPr>
          <w:szCs w:val="22"/>
          <w:lang w:val="sv-SE" w:eastAsia="de-DE"/>
        </w:rPr>
      </w:pPr>
      <w:r w:rsidRPr="000A03F9">
        <w:rPr>
          <w:szCs w:val="22"/>
          <w:lang w:val="sv-SE"/>
        </w:rPr>
        <w:t>ansiktsödem (svullnad av ansiktet) associerad med allergiska reaktioner</w:t>
      </w:r>
    </w:p>
    <w:p w14:paraId="5715310B" w14:textId="77777777" w:rsidR="00485DA4" w:rsidRPr="000A03F9" w:rsidRDefault="00485DA4" w:rsidP="00982D6C">
      <w:pPr>
        <w:pStyle w:val="EMEABullet2"/>
        <w:numPr>
          <w:ilvl w:val="0"/>
          <w:numId w:val="71"/>
        </w:numPr>
        <w:ind w:left="567" w:hanging="590"/>
        <w:rPr>
          <w:szCs w:val="22"/>
          <w:lang w:val="sv-SE"/>
        </w:rPr>
      </w:pPr>
      <w:r w:rsidRPr="000A03F9">
        <w:rPr>
          <w:szCs w:val="22"/>
          <w:lang w:val="sv-SE"/>
        </w:rPr>
        <w:t>erytema multiforme (inflammatoriska hudutslag)</w:t>
      </w:r>
    </w:p>
    <w:p w14:paraId="63075FA4" w14:textId="77777777" w:rsidR="00485DA4" w:rsidRPr="000A03F9" w:rsidRDefault="00485DA4" w:rsidP="00982D6C">
      <w:pPr>
        <w:pStyle w:val="EMEABullet2"/>
        <w:numPr>
          <w:ilvl w:val="0"/>
          <w:numId w:val="71"/>
        </w:numPr>
        <w:ind w:left="567" w:hanging="590"/>
        <w:rPr>
          <w:szCs w:val="22"/>
          <w:lang w:val="sv-SE" w:eastAsia="de-DE"/>
        </w:rPr>
      </w:pPr>
      <w:r w:rsidRPr="000A03F9">
        <w:rPr>
          <w:szCs w:val="22"/>
          <w:lang w:val="sv-SE" w:eastAsia="de-DE"/>
        </w:rPr>
        <w:t>lupus-liknande syndrom (</w:t>
      </w:r>
      <w:r w:rsidRPr="000A03F9">
        <w:rPr>
          <w:szCs w:val="22"/>
          <w:lang w:val="sv-SE"/>
        </w:rPr>
        <w:t>ihållande, oförklarliga utslag, feber, ledsmärta eller trötthet)</w:t>
      </w:r>
    </w:p>
    <w:p w14:paraId="2CECFEF4" w14:textId="77777777" w:rsidR="00485DA4" w:rsidRPr="000A03F9" w:rsidRDefault="00485DA4" w:rsidP="00982D6C">
      <w:pPr>
        <w:pStyle w:val="EMEABullet2"/>
        <w:numPr>
          <w:ilvl w:val="0"/>
          <w:numId w:val="71"/>
        </w:numPr>
        <w:ind w:left="567" w:hanging="590"/>
        <w:rPr>
          <w:szCs w:val="22"/>
          <w:lang w:val="sv-SE" w:eastAsia="de-DE"/>
        </w:rPr>
      </w:pPr>
      <w:r w:rsidRPr="000A03F9">
        <w:rPr>
          <w:szCs w:val="22"/>
          <w:lang w:val="sv-SE" w:eastAsia="de-DE"/>
        </w:rPr>
        <w:t>angioödem (lokal svullnad av huden)</w:t>
      </w:r>
    </w:p>
    <w:p w14:paraId="1AFDB175" w14:textId="77777777" w:rsidR="00485DA4" w:rsidRPr="000A03F9" w:rsidRDefault="00485DA4" w:rsidP="00982D6C">
      <w:pPr>
        <w:pStyle w:val="EMEABullet2"/>
        <w:numPr>
          <w:ilvl w:val="0"/>
          <w:numId w:val="71"/>
        </w:numPr>
        <w:ind w:left="567" w:hanging="590"/>
        <w:rPr>
          <w:szCs w:val="22"/>
          <w:lang w:val="sv-SE" w:eastAsia="de-DE"/>
        </w:rPr>
      </w:pPr>
      <w:r w:rsidRPr="000A03F9">
        <w:rPr>
          <w:szCs w:val="22"/>
          <w:lang w:val="sv-SE" w:eastAsia="de-DE"/>
        </w:rPr>
        <w:t>lichenoida hudreaktioner (kliande röd-lila hudutslag)</w:t>
      </w:r>
    </w:p>
    <w:p w14:paraId="118D8EAD" w14:textId="77777777" w:rsidR="00485DA4" w:rsidRPr="000A03F9" w:rsidRDefault="00485DA4" w:rsidP="00485DA4">
      <w:pPr>
        <w:pStyle w:val="EMEANormal"/>
        <w:tabs>
          <w:tab w:val="clear" w:pos="562"/>
        </w:tabs>
        <w:rPr>
          <w:szCs w:val="22"/>
          <w:lang w:val="sv-SE"/>
        </w:rPr>
      </w:pPr>
    </w:p>
    <w:p w14:paraId="7EA74D06" w14:textId="77777777" w:rsidR="00485DA4" w:rsidRPr="000A03F9" w:rsidRDefault="00485DA4" w:rsidP="00485DA4">
      <w:pPr>
        <w:rPr>
          <w:szCs w:val="22"/>
        </w:rPr>
      </w:pPr>
      <w:r w:rsidRPr="000A03F9">
        <w:rPr>
          <w:b/>
          <w:szCs w:val="22"/>
        </w:rPr>
        <w:t>Har rapporterats</w:t>
      </w:r>
      <w:r w:rsidRPr="000A03F9">
        <w:rPr>
          <w:szCs w:val="22"/>
        </w:rPr>
        <w:t xml:space="preserve"> (förekommer hos ett okänt antal användare)</w:t>
      </w:r>
    </w:p>
    <w:p w14:paraId="7342D8A3" w14:textId="77777777" w:rsidR="00485DA4" w:rsidRPr="000A03F9" w:rsidRDefault="00485DA4"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hepatosplenisk T-cellslymfom (en sällsynt blodcancer som ofta är dödlig)</w:t>
      </w:r>
    </w:p>
    <w:p w14:paraId="667DCFFC" w14:textId="77777777" w:rsidR="00485DA4" w:rsidRPr="000A03F9" w:rsidRDefault="00485DA4"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Merkel-cellcarcinom (en sorts hudcancer)</w:t>
      </w:r>
    </w:p>
    <w:p w14:paraId="03A0F09C" w14:textId="77777777" w:rsidR="00485DA4" w:rsidRPr="000A03F9" w:rsidRDefault="00485DA4" w:rsidP="00982D6C">
      <w:pPr>
        <w:pStyle w:val="EMEANormal"/>
        <w:numPr>
          <w:ilvl w:val="0"/>
          <w:numId w:val="9"/>
        </w:numPr>
        <w:tabs>
          <w:tab w:val="clear" w:pos="562"/>
          <w:tab w:val="clear" w:pos="720"/>
        </w:tabs>
        <w:ind w:left="426" w:hanging="426"/>
        <w:rPr>
          <w:color w:val="000000"/>
          <w:szCs w:val="22"/>
          <w:lang w:val="sv-SE"/>
        </w:rPr>
      </w:pPr>
      <w:r w:rsidRPr="000A03F9">
        <w:rPr>
          <w:color w:val="000000"/>
          <w:szCs w:val="22"/>
          <w:lang w:val="sv-SE"/>
        </w:rPr>
        <w:t>Kaposis sarkom, en sällsynt cancer förknippad med infektion med humant herpesvirus 8. Kaposis sarkom uppträder oftast som purpurfärgade fläckar på huden</w:t>
      </w:r>
    </w:p>
    <w:p w14:paraId="503B4007" w14:textId="77777777" w:rsidR="00485DA4" w:rsidRPr="000A03F9" w:rsidRDefault="00485DA4"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leversvikt</w:t>
      </w:r>
    </w:p>
    <w:p w14:paraId="0C141E98" w14:textId="77777777" w:rsidR="00485DA4" w:rsidRPr="000A03F9" w:rsidRDefault="00485DA4"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eastAsia="de-DE"/>
        </w:rPr>
        <w:t>förvärrande av ett tillstånd som kallas dermatomyosit (ser ut som hudutslag och åtföljs av muskelsvaghet)</w:t>
      </w:r>
    </w:p>
    <w:p w14:paraId="7AE65CB8" w14:textId="77777777" w:rsidR="00485DA4" w:rsidRPr="000A03F9" w:rsidRDefault="00485DA4" w:rsidP="00982D6C">
      <w:pPr>
        <w:pStyle w:val="EMEANormal"/>
        <w:numPr>
          <w:ilvl w:val="0"/>
          <w:numId w:val="9"/>
        </w:numPr>
        <w:tabs>
          <w:tab w:val="clear" w:pos="562"/>
          <w:tab w:val="clear" w:pos="720"/>
        </w:tabs>
        <w:ind w:left="426" w:hanging="426"/>
        <w:rPr>
          <w:color w:val="000000"/>
          <w:szCs w:val="22"/>
          <w:lang w:val="sv-SE"/>
        </w:rPr>
      </w:pPr>
      <w:r w:rsidRPr="000A03F9">
        <w:rPr>
          <w:szCs w:val="22"/>
          <w:lang w:val="sv-SE"/>
        </w:rPr>
        <w:t>viktökning (för de flesta patienter var viktökningen liten)</w:t>
      </w:r>
    </w:p>
    <w:p w14:paraId="72800530" w14:textId="77777777" w:rsidR="00485DA4" w:rsidRPr="000A03F9" w:rsidRDefault="00485DA4" w:rsidP="00485DA4">
      <w:pPr>
        <w:rPr>
          <w:szCs w:val="22"/>
        </w:rPr>
      </w:pPr>
    </w:p>
    <w:p w14:paraId="3453F681" w14:textId="77777777" w:rsidR="00485DA4" w:rsidRPr="000A03F9" w:rsidRDefault="00485DA4" w:rsidP="00485DA4">
      <w:pPr>
        <w:rPr>
          <w:szCs w:val="22"/>
        </w:rPr>
      </w:pPr>
      <w:r w:rsidRPr="000A03F9">
        <w:rPr>
          <w:szCs w:val="22"/>
        </w:rPr>
        <w:t>Vissa biverkningar som observerats med adalimumab kanske inte uppvisar symtom och kan endast påvisas genom blodprover. Dessa inkluderar:</w:t>
      </w:r>
    </w:p>
    <w:p w14:paraId="14247447" w14:textId="77777777" w:rsidR="00485DA4" w:rsidRPr="000A03F9" w:rsidRDefault="00485DA4" w:rsidP="00485DA4">
      <w:pPr>
        <w:rPr>
          <w:szCs w:val="22"/>
        </w:rPr>
      </w:pPr>
    </w:p>
    <w:p w14:paraId="558D9139" w14:textId="77777777" w:rsidR="00485DA4" w:rsidRPr="000A03F9" w:rsidRDefault="00485DA4" w:rsidP="00485DA4">
      <w:pPr>
        <w:keepNext/>
        <w:rPr>
          <w:szCs w:val="22"/>
        </w:rPr>
      </w:pPr>
      <w:r w:rsidRPr="000A03F9">
        <w:rPr>
          <w:b/>
          <w:szCs w:val="22"/>
        </w:rPr>
        <w:t>Mycket vanliga</w:t>
      </w:r>
      <w:r w:rsidRPr="000A03F9">
        <w:rPr>
          <w:szCs w:val="22"/>
        </w:rPr>
        <w:t xml:space="preserve"> (kan förekomma hos fler än 1 av 10 användare)</w:t>
      </w:r>
    </w:p>
    <w:p w14:paraId="330911D9" w14:textId="77777777" w:rsidR="00485DA4" w:rsidRPr="000A03F9" w:rsidRDefault="00485DA4" w:rsidP="00982D6C">
      <w:pPr>
        <w:pStyle w:val="EMEABullet2"/>
        <w:keepNext/>
        <w:numPr>
          <w:ilvl w:val="0"/>
          <w:numId w:val="72"/>
        </w:numPr>
        <w:ind w:left="567" w:hanging="590"/>
        <w:rPr>
          <w:szCs w:val="22"/>
          <w:lang w:val="sv-SE"/>
        </w:rPr>
      </w:pPr>
      <w:r w:rsidRPr="000A03F9">
        <w:rPr>
          <w:szCs w:val="22"/>
          <w:lang w:val="sv-SE"/>
        </w:rPr>
        <w:t>låga blodvärden för vita blodceller</w:t>
      </w:r>
    </w:p>
    <w:p w14:paraId="7DFE7903" w14:textId="77777777" w:rsidR="00485DA4" w:rsidRPr="000A03F9" w:rsidRDefault="00485DA4" w:rsidP="00982D6C">
      <w:pPr>
        <w:pStyle w:val="EMEABullet2"/>
        <w:keepNext/>
        <w:numPr>
          <w:ilvl w:val="0"/>
          <w:numId w:val="72"/>
        </w:numPr>
        <w:ind w:left="567" w:hanging="590"/>
        <w:rPr>
          <w:szCs w:val="22"/>
          <w:lang w:val="sv-SE"/>
        </w:rPr>
      </w:pPr>
      <w:r w:rsidRPr="000A03F9">
        <w:rPr>
          <w:szCs w:val="22"/>
          <w:lang w:val="sv-SE"/>
        </w:rPr>
        <w:t>låga blodvärden för röda blodceller</w:t>
      </w:r>
    </w:p>
    <w:p w14:paraId="2675575C" w14:textId="77777777" w:rsidR="00485DA4" w:rsidRPr="000A03F9" w:rsidRDefault="00485DA4" w:rsidP="00982D6C">
      <w:pPr>
        <w:pStyle w:val="EMEABullet2"/>
        <w:keepNext/>
        <w:numPr>
          <w:ilvl w:val="0"/>
          <w:numId w:val="72"/>
        </w:numPr>
        <w:ind w:left="567" w:hanging="590"/>
        <w:rPr>
          <w:szCs w:val="22"/>
          <w:lang w:val="sv-SE"/>
        </w:rPr>
      </w:pPr>
      <w:r w:rsidRPr="000A03F9">
        <w:rPr>
          <w:szCs w:val="22"/>
          <w:lang w:val="sv-SE"/>
        </w:rPr>
        <w:t>förhöjda lipider (fetter) i blodet</w:t>
      </w:r>
    </w:p>
    <w:p w14:paraId="7EA53438" w14:textId="77777777" w:rsidR="00485DA4" w:rsidRPr="000A03F9" w:rsidRDefault="00485DA4" w:rsidP="00982D6C">
      <w:pPr>
        <w:pStyle w:val="EMEABullet2"/>
        <w:keepNext/>
        <w:numPr>
          <w:ilvl w:val="0"/>
          <w:numId w:val="72"/>
        </w:numPr>
        <w:ind w:left="567" w:hanging="590"/>
        <w:rPr>
          <w:szCs w:val="22"/>
          <w:lang w:val="sv-SE"/>
        </w:rPr>
      </w:pPr>
      <w:r w:rsidRPr="000A03F9">
        <w:rPr>
          <w:szCs w:val="22"/>
          <w:lang w:val="sv-SE"/>
        </w:rPr>
        <w:t>förhöjda leverenzymer</w:t>
      </w:r>
    </w:p>
    <w:p w14:paraId="22D13358" w14:textId="77777777" w:rsidR="00485DA4" w:rsidRPr="000A03F9" w:rsidRDefault="00485DA4" w:rsidP="00485DA4">
      <w:pPr>
        <w:keepNext/>
        <w:rPr>
          <w:szCs w:val="22"/>
        </w:rPr>
      </w:pPr>
    </w:p>
    <w:p w14:paraId="4EAB7921" w14:textId="77777777" w:rsidR="00485DA4" w:rsidRPr="000A03F9" w:rsidRDefault="00485DA4" w:rsidP="00485DA4">
      <w:pPr>
        <w:rPr>
          <w:szCs w:val="22"/>
        </w:rPr>
      </w:pPr>
      <w:r w:rsidRPr="000A03F9">
        <w:rPr>
          <w:b/>
          <w:szCs w:val="22"/>
        </w:rPr>
        <w:t>Vanliga</w:t>
      </w:r>
      <w:r w:rsidRPr="000A03F9">
        <w:rPr>
          <w:szCs w:val="22"/>
        </w:rPr>
        <w:t xml:space="preserve"> (kan förekomma hos upp till 1 av 10 användare)</w:t>
      </w:r>
    </w:p>
    <w:p w14:paraId="2352CFBD"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höga blodvärden för vita blodceller</w:t>
      </w:r>
    </w:p>
    <w:p w14:paraId="3AF85CF4"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låga blodvärden för blodplättar</w:t>
      </w:r>
    </w:p>
    <w:p w14:paraId="6512C791"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förhöjd urinsyra i blodet</w:t>
      </w:r>
    </w:p>
    <w:p w14:paraId="1C7EF818"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avvikande blodvärden för natrium</w:t>
      </w:r>
    </w:p>
    <w:p w14:paraId="4E007235"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låga blodvärden för kalcium</w:t>
      </w:r>
    </w:p>
    <w:p w14:paraId="022A2BA8"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låga blodvärden för fosfat</w:t>
      </w:r>
    </w:p>
    <w:p w14:paraId="26D97BB0"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högt blodsocker</w:t>
      </w:r>
    </w:p>
    <w:p w14:paraId="006AD680"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höga blodvärden för laktatdehydrogenas</w:t>
      </w:r>
    </w:p>
    <w:p w14:paraId="1DB3A287"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autoantikroppar närvarande i blodet</w:t>
      </w:r>
    </w:p>
    <w:p w14:paraId="0F6EC719" w14:textId="77777777" w:rsidR="00485DA4" w:rsidRPr="000A03F9" w:rsidRDefault="00485DA4" w:rsidP="00982D6C">
      <w:pPr>
        <w:pStyle w:val="EMEABullet2"/>
        <w:numPr>
          <w:ilvl w:val="0"/>
          <w:numId w:val="73"/>
        </w:numPr>
        <w:ind w:left="567" w:hanging="590"/>
        <w:rPr>
          <w:szCs w:val="22"/>
          <w:lang w:val="sv-SE"/>
        </w:rPr>
      </w:pPr>
      <w:r w:rsidRPr="000A03F9">
        <w:rPr>
          <w:szCs w:val="22"/>
          <w:lang w:val="sv-SE"/>
        </w:rPr>
        <w:t>låga blodvärden för kalium</w:t>
      </w:r>
    </w:p>
    <w:p w14:paraId="27D8D5F3" w14:textId="77777777" w:rsidR="00485DA4" w:rsidRPr="000A03F9" w:rsidRDefault="00485DA4" w:rsidP="00485DA4">
      <w:pPr>
        <w:pStyle w:val="EMEABullet2"/>
        <w:ind w:left="360"/>
        <w:rPr>
          <w:szCs w:val="22"/>
          <w:lang w:val="sv-SE"/>
        </w:rPr>
      </w:pPr>
    </w:p>
    <w:p w14:paraId="44948E87" w14:textId="77777777" w:rsidR="00485DA4" w:rsidRPr="000A03F9" w:rsidRDefault="00485DA4" w:rsidP="00485DA4">
      <w:pPr>
        <w:pStyle w:val="EMEANormal"/>
        <w:rPr>
          <w:color w:val="000000"/>
          <w:szCs w:val="22"/>
          <w:lang w:val="sv-SE"/>
        </w:rPr>
      </w:pPr>
      <w:r w:rsidRPr="000A03F9">
        <w:rPr>
          <w:b/>
          <w:color w:val="000000"/>
          <w:szCs w:val="22"/>
          <w:lang w:val="sv-SE"/>
        </w:rPr>
        <w:t>Mindre vanliga</w:t>
      </w:r>
      <w:r w:rsidRPr="000A03F9">
        <w:rPr>
          <w:color w:val="000000"/>
          <w:szCs w:val="22"/>
          <w:lang w:val="sv-SE"/>
        </w:rPr>
        <w:t xml:space="preserve"> (kan förekomma hos upp till 1 av 100 användare)</w:t>
      </w:r>
    </w:p>
    <w:p w14:paraId="122C9891" w14:textId="77777777" w:rsidR="00485DA4" w:rsidRPr="000A03F9" w:rsidRDefault="00485DA4" w:rsidP="00982D6C">
      <w:pPr>
        <w:pStyle w:val="EMEABullet2"/>
        <w:numPr>
          <w:ilvl w:val="0"/>
          <w:numId w:val="74"/>
        </w:numPr>
        <w:ind w:left="567" w:hanging="590"/>
        <w:rPr>
          <w:szCs w:val="22"/>
          <w:lang w:val="sv-SE"/>
        </w:rPr>
      </w:pPr>
      <w:r w:rsidRPr="000A03F9">
        <w:rPr>
          <w:szCs w:val="22"/>
          <w:lang w:val="sv-SE"/>
        </w:rPr>
        <w:t>förhöjda värden av bilirubin (blodprov av levern)</w:t>
      </w:r>
    </w:p>
    <w:p w14:paraId="53E5A16E" w14:textId="77777777" w:rsidR="00485DA4" w:rsidRPr="000A03F9" w:rsidRDefault="00485DA4" w:rsidP="00485DA4">
      <w:pPr>
        <w:rPr>
          <w:szCs w:val="22"/>
        </w:rPr>
      </w:pPr>
    </w:p>
    <w:p w14:paraId="2B6EDFFD" w14:textId="77777777" w:rsidR="00485DA4" w:rsidRPr="000A03F9" w:rsidRDefault="00485DA4" w:rsidP="00485DA4">
      <w:pPr>
        <w:rPr>
          <w:szCs w:val="22"/>
        </w:rPr>
      </w:pPr>
      <w:r w:rsidRPr="000A03F9">
        <w:rPr>
          <w:b/>
          <w:szCs w:val="22"/>
        </w:rPr>
        <w:t>Sällsynta</w:t>
      </w:r>
      <w:r w:rsidRPr="000A03F9">
        <w:rPr>
          <w:szCs w:val="22"/>
        </w:rPr>
        <w:t xml:space="preserve"> (kan förekomma hos upp till 1 av 1000 användare)</w:t>
      </w:r>
    </w:p>
    <w:p w14:paraId="5793BD62" w14:textId="77777777" w:rsidR="00485DA4" w:rsidRPr="000A03F9" w:rsidRDefault="00485DA4" w:rsidP="00982D6C">
      <w:pPr>
        <w:pStyle w:val="EMEABullet2"/>
        <w:numPr>
          <w:ilvl w:val="0"/>
          <w:numId w:val="74"/>
        </w:numPr>
        <w:ind w:left="567" w:hanging="590"/>
        <w:rPr>
          <w:szCs w:val="22"/>
          <w:lang w:val="sv-SE"/>
        </w:rPr>
      </w:pPr>
      <w:r w:rsidRPr="000A03F9">
        <w:rPr>
          <w:szCs w:val="22"/>
          <w:lang w:val="sv-SE"/>
        </w:rPr>
        <w:t>låga blodvärden för vita blodceller, röda blodceller och blodplättar</w:t>
      </w:r>
    </w:p>
    <w:p w14:paraId="59D53596" w14:textId="77777777" w:rsidR="00485DA4" w:rsidRPr="000A03F9" w:rsidRDefault="00485DA4" w:rsidP="00485DA4">
      <w:pPr>
        <w:pStyle w:val="EMEANormal"/>
        <w:rPr>
          <w:color w:val="000000"/>
          <w:szCs w:val="22"/>
          <w:lang w:val="sv-SE"/>
        </w:rPr>
      </w:pPr>
    </w:p>
    <w:p w14:paraId="6375A54A" w14:textId="77777777" w:rsidR="00485DA4" w:rsidRPr="000A03F9" w:rsidRDefault="00485DA4" w:rsidP="00485DA4">
      <w:pPr>
        <w:ind w:right="-2"/>
        <w:rPr>
          <w:b/>
          <w:szCs w:val="22"/>
        </w:rPr>
      </w:pPr>
      <w:r w:rsidRPr="000A03F9">
        <w:rPr>
          <w:b/>
          <w:szCs w:val="22"/>
        </w:rPr>
        <w:t xml:space="preserve">Rapportering av biverkningar </w:t>
      </w:r>
    </w:p>
    <w:p w14:paraId="3352F401" w14:textId="7CAA1324" w:rsidR="00485DA4" w:rsidRPr="000A03F9" w:rsidRDefault="00485DA4" w:rsidP="00485DA4">
      <w:pPr>
        <w:pStyle w:val="EMEANormal"/>
        <w:rPr>
          <w:color w:val="000000"/>
          <w:szCs w:val="22"/>
          <w:lang w:val="sv-SE"/>
        </w:rPr>
      </w:pPr>
      <w:r w:rsidRPr="000A03F9">
        <w:rPr>
          <w:szCs w:val="22"/>
          <w:lang w:val="sv-SE"/>
        </w:rPr>
        <w:t xml:space="preserve">Om du får biverkningar, tala med läkare eller apotekspersonal. Detta gäller även biverkningar som inte nämns i denna information. Du kan också rapportera biverkningar direkt via </w:t>
      </w:r>
      <w:r w:rsidRPr="000A03F9">
        <w:rPr>
          <w:szCs w:val="22"/>
          <w:highlight w:val="lightGray"/>
          <w:lang w:val="sv-SE"/>
        </w:rPr>
        <w:t xml:space="preserve">det nationella rapporteringssystemet listat i </w:t>
      </w:r>
      <w:hyperlink r:id="rId72" w:history="1">
        <w:r w:rsidRPr="000A03F9">
          <w:rPr>
            <w:rStyle w:val="Hyperlink"/>
            <w:szCs w:val="22"/>
            <w:highlight w:val="lightGray"/>
            <w:lang w:val="sv-SE"/>
          </w:rPr>
          <w:t>bilaga V</w:t>
        </w:r>
      </w:hyperlink>
      <w:r w:rsidRPr="000A03F9">
        <w:rPr>
          <w:szCs w:val="22"/>
          <w:highlight w:val="lightGray"/>
          <w:lang w:val="sv-SE"/>
        </w:rPr>
        <w:t>.</w:t>
      </w:r>
      <w:r w:rsidRPr="000A03F9">
        <w:rPr>
          <w:szCs w:val="22"/>
          <w:lang w:val="sv-SE"/>
        </w:rPr>
        <w:t xml:space="preserve"> </w:t>
      </w:r>
      <w:r w:rsidRPr="000A03F9">
        <w:rPr>
          <w:szCs w:val="22"/>
          <w:lang w:val="sv-SE" w:eastAsia="sv-SE"/>
        </w:rPr>
        <w:t>Genom att rapportera biverkningar kan du bidra till att öka informationen om läkemedels säkerhet.</w:t>
      </w:r>
    </w:p>
    <w:p w14:paraId="1067A854" w14:textId="77777777" w:rsidR="00485DA4" w:rsidRPr="000A03F9" w:rsidRDefault="00485DA4" w:rsidP="00485DA4">
      <w:pPr>
        <w:pStyle w:val="EMEANormal"/>
        <w:rPr>
          <w:color w:val="000000"/>
          <w:szCs w:val="22"/>
          <w:lang w:val="sv-SE"/>
        </w:rPr>
      </w:pPr>
    </w:p>
    <w:p w14:paraId="73B14972" w14:textId="77777777" w:rsidR="00485DA4" w:rsidRPr="000A03F9" w:rsidRDefault="00485DA4" w:rsidP="00485DA4">
      <w:pPr>
        <w:pStyle w:val="EMEANormal"/>
        <w:rPr>
          <w:color w:val="000000"/>
          <w:szCs w:val="22"/>
          <w:lang w:val="sv-SE"/>
        </w:rPr>
      </w:pPr>
    </w:p>
    <w:p w14:paraId="735B9DB0" w14:textId="17946306" w:rsidR="00485DA4" w:rsidRPr="004C27B6" w:rsidRDefault="00485DA4" w:rsidP="00485DA4">
      <w:pPr>
        <w:rPr>
          <w:b/>
          <w:bCs/>
        </w:rPr>
      </w:pPr>
      <w:r w:rsidRPr="004C27B6">
        <w:rPr>
          <w:b/>
          <w:bCs/>
        </w:rPr>
        <w:t>5.</w:t>
      </w:r>
      <w:r w:rsidRPr="004C27B6">
        <w:rPr>
          <w:b/>
          <w:bCs/>
        </w:rPr>
        <w:tab/>
        <w:t xml:space="preserve">Hur </w:t>
      </w:r>
      <w:r w:rsidR="00982D6C">
        <w:rPr>
          <w:b/>
          <w:bCs/>
        </w:rPr>
        <w:t>Libmyris</w:t>
      </w:r>
      <w:r w:rsidRPr="004C27B6">
        <w:rPr>
          <w:b/>
          <w:bCs/>
        </w:rPr>
        <w:t xml:space="preserve"> ska förvaras</w:t>
      </w:r>
    </w:p>
    <w:p w14:paraId="1CBD4BC5" w14:textId="77777777" w:rsidR="00485DA4" w:rsidRPr="000A03F9" w:rsidRDefault="00485DA4" w:rsidP="00485DA4">
      <w:pPr>
        <w:pStyle w:val="EMEANormal"/>
        <w:rPr>
          <w:color w:val="000000"/>
          <w:szCs w:val="22"/>
          <w:lang w:val="sv-SE"/>
        </w:rPr>
      </w:pPr>
    </w:p>
    <w:p w14:paraId="25108E86" w14:textId="77777777" w:rsidR="00485DA4" w:rsidRPr="000A03F9" w:rsidRDefault="00485DA4" w:rsidP="00485DA4">
      <w:pPr>
        <w:pStyle w:val="EMEANormal"/>
        <w:rPr>
          <w:color w:val="000000"/>
          <w:szCs w:val="22"/>
          <w:lang w:val="sv-SE"/>
        </w:rPr>
      </w:pPr>
      <w:r w:rsidRPr="000A03F9">
        <w:rPr>
          <w:color w:val="000000"/>
          <w:szCs w:val="22"/>
          <w:lang w:val="sv-SE"/>
        </w:rPr>
        <w:t>Förvara detta läkemedel utom syn- och räckhåll för barn.</w:t>
      </w:r>
    </w:p>
    <w:p w14:paraId="073868E0" w14:textId="77777777" w:rsidR="00485DA4" w:rsidRPr="000A03F9" w:rsidRDefault="00485DA4" w:rsidP="00485DA4">
      <w:pPr>
        <w:pStyle w:val="EMEANormal"/>
        <w:rPr>
          <w:color w:val="000000"/>
          <w:szCs w:val="22"/>
          <w:lang w:val="sv-SE"/>
        </w:rPr>
      </w:pPr>
    </w:p>
    <w:p w14:paraId="1A1C03B6" w14:textId="77777777" w:rsidR="00485DA4" w:rsidRPr="000A03F9" w:rsidRDefault="00485DA4" w:rsidP="00485DA4">
      <w:pPr>
        <w:pStyle w:val="EMEANormal"/>
        <w:rPr>
          <w:color w:val="000000"/>
          <w:szCs w:val="22"/>
          <w:lang w:val="sv-SE"/>
        </w:rPr>
      </w:pPr>
      <w:r w:rsidRPr="000A03F9">
        <w:rPr>
          <w:color w:val="000000"/>
          <w:szCs w:val="22"/>
          <w:lang w:val="sv-SE"/>
        </w:rPr>
        <w:t>Används före utgångsdatum som anges på etikett/blister/kartong efter EXP. Utgångsdatumet är den sista dagen i angiven månad.</w:t>
      </w:r>
    </w:p>
    <w:p w14:paraId="3FC728A5" w14:textId="77777777" w:rsidR="00485DA4" w:rsidRPr="000A03F9" w:rsidRDefault="00485DA4" w:rsidP="00485DA4">
      <w:pPr>
        <w:pStyle w:val="EMEANormal"/>
        <w:rPr>
          <w:color w:val="000000"/>
          <w:szCs w:val="22"/>
          <w:lang w:val="sv-SE"/>
        </w:rPr>
      </w:pPr>
    </w:p>
    <w:p w14:paraId="566F1F60" w14:textId="77777777" w:rsidR="00485DA4" w:rsidRPr="000A03F9" w:rsidRDefault="00485DA4" w:rsidP="00485DA4">
      <w:pPr>
        <w:pStyle w:val="EMEANormal"/>
        <w:rPr>
          <w:color w:val="000000"/>
          <w:szCs w:val="22"/>
          <w:lang w:val="sv-SE"/>
        </w:rPr>
      </w:pPr>
      <w:r w:rsidRPr="000A03F9">
        <w:rPr>
          <w:color w:val="000000"/>
          <w:szCs w:val="22"/>
          <w:lang w:val="sv-SE"/>
        </w:rPr>
        <w:t>Förvaras i kylskåp (2 </w:t>
      </w:r>
      <w:r w:rsidRPr="000A03F9">
        <w:rPr>
          <w:color w:val="000000"/>
          <w:szCs w:val="22"/>
          <w:lang w:val="sv-SE"/>
        </w:rPr>
        <w:sym w:font="Symbol" w:char="F0B0"/>
      </w:r>
      <w:r w:rsidRPr="000A03F9">
        <w:rPr>
          <w:color w:val="000000"/>
          <w:szCs w:val="22"/>
          <w:lang w:val="sv-SE"/>
        </w:rPr>
        <w:t>C – 8 </w:t>
      </w:r>
      <w:r w:rsidRPr="000A03F9">
        <w:rPr>
          <w:color w:val="000000"/>
          <w:szCs w:val="22"/>
          <w:lang w:val="sv-SE"/>
        </w:rPr>
        <w:sym w:font="Symbol" w:char="F0B0"/>
      </w:r>
      <w:r w:rsidRPr="000A03F9">
        <w:rPr>
          <w:color w:val="000000"/>
          <w:szCs w:val="22"/>
          <w:lang w:val="sv-SE"/>
        </w:rPr>
        <w:t xml:space="preserve">C). Får inte frysas. </w:t>
      </w:r>
    </w:p>
    <w:p w14:paraId="00139320" w14:textId="77777777" w:rsidR="00485DA4" w:rsidRPr="000A03F9" w:rsidRDefault="00485DA4" w:rsidP="00485DA4">
      <w:pPr>
        <w:pStyle w:val="EMEANormal"/>
        <w:rPr>
          <w:color w:val="000000"/>
          <w:szCs w:val="22"/>
          <w:lang w:val="sv-SE"/>
        </w:rPr>
      </w:pPr>
      <w:r w:rsidRPr="000A03F9">
        <w:rPr>
          <w:color w:val="000000"/>
          <w:szCs w:val="22"/>
          <w:lang w:val="sv-SE"/>
        </w:rPr>
        <w:t xml:space="preserve">Förvara den förfyllda </w:t>
      </w:r>
      <w:r>
        <w:rPr>
          <w:color w:val="000000"/>
          <w:szCs w:val="22"/>
          <w:lang w:val="sv-SE"/>
        </w:rPr>
        <w:t>pennan</w:t>
      </w:r>
      <w:r w:rsidRPr="000A03F9">
        <w:rPr>
          <w:color w:val="000000"/>
          <w:szCs w:val="22"/>
          <w:lang w:val="sv-SE"/>
        </w:rPr>
        <w:t xml:space="preserve"> i ytterkartongen. Ljuskänsligt.</w:t>
      </w:r>
    </w:p>
    <w:p w14:paraId="09FFDFA9" w14:textId="77777777" w:rsidR="00485DA4" w:rsidRPr="000A03F9" w:rsidRDefault="00485DA4" w:rsidP="00485DA4">
      <w:pPr>
        <w:pStyle w:val="EMEANormal"/>
        <w:rPr>
          <w:color w:val="000000"/>
          <w:szCs w:val="22"/>
          <w:lang w:val="sv-SE"/>
        </w:rPr>
      </w:pPr>
    </w:p>
    <w:p w14:paraId="3834103E" w14:textId="77777777" w:rsidR="00485DA4" w:rsidRPr="000A03F9" w:rsidRDefault="00485DA4" w:rsidP="00485DA4">
      <w:pPr>
        <w:keepNext/>
        <w:autoSpaceDE w:val="0"/>
        <w:autoSpaceDN w:val="0"/>
        <w:adjustRightInd w:val="0"/>
        <w:rPr>
          <w:szCs w:val="22"/>
          <w:lang w:eastAsia="en-GB"/>
        </w:rPr>
      </w:pPr>
      <w:r w:rsidRPr="000A03F9">
        <w:rPr>
          <w:szCs w:val="22"/>
          <w:lang w:eastAsia="en-GB"/>
        </w:rPr>
        <w:t>Alternativ förvaring:</w:t>
      </w:r>
    </w:p>
    <w:p w14:paraId="405FE459" w14:textId="6079994E" w:rsidR="00485DA4" w:rsidRPr="000A03F9" w:rsidRDefault="00485DA4" w:rsidP="00485DA4">
      <w:pPr>
        <w:autoSpaceDE w:val="0"/>
        <w:autoSpaceDN w:val="0"/>
        <w:adjustRightInd w:val="0"/>
        <w:rPr>
          <w:szCs w:val="22"/>
          <w:lang w:eastAsia="en-GB"/>
        </w:rPr>
      </w:pPr>
      <w:r w:rsidRPr="000A03F9">
        <w:rPr>
          <w:szCs w:val="22"/>
        </w:rPr>
        <w:t xml:space="preserve">Vid behov (till exempel om du reser), kan en </w:t>
      </w:r>
      <w:r w:rsidR="00982D6C">
        <w:rPr>
          <w:szCs w:val="22"/>
        </w:rPr>
        <w:t>Libmyris</w:t>
      </w:r>
      <w:r w:rsidRPr="000A03F9">
        <w:rPr>
          <w:szCs w:val="22"/>
        </w:rPr>
        <w:t xml:space="preserve"> förfylld </w:t>
      </w:r>
      <w:r>
        <w:rPr>
          <w:szCs w:val="22"/>
        </w:rPr>
        <w:t>penna</w:t>
      </w:r>
      <w:r w:rsidRPr="000A03F9">
        <w:rPr>
          <w:szCs w:val="22"/>
        </w:rPr>
        <w:t xml:space="preserve"> förvaras vid 20 °C till </w:t>
      </w:r>
      <w:r w:rsidRPr="000A03F9">
        <w:rPr>
          <w:szCs w:val="22"/>
          <w:lang w:eastAsia="en-GB"/>
        </w:rPr>
        <w:t>25 °C upp till </w:t>
      </w:r>
      <w:r>
        <w:rPr>
          <w:szCs w:val="22"/>
          <w:lang w:eastAsia="en-GB"/>
        </w:rPr>
        <w:t>30</w:t>
      </w:r>
      <w:r w:rsidRPr="000A03F9">
        <w:rPr>
          <w:szCs w:val="22"/>
          <w:lang w:eastAsia="en-GB"/>
        </w:rPr>
        <w:t> dagar – säkerställ att den skyddas från ljus.</w:t>
      </w:r>
      <w:r>
        <w:rPr>
          <w:szCs w:val="22"/>
          <w:lang w:eastAsia="en-GB"/>
        </w:rPr>
        <w:t xml:space="preserve"> När</w:t>
      </w:r>
      <w:r w:rsidRPr="000A03F9">
        <w:rPr>
          <w:szCs w:val="22"/>
          <w:lang w:eastAsia="en-GB"/>
        </w:rPr>
        <w:t xml:space="preserve"> en </w:t>
      </w:r>
      <w:r>
        <w:rPr>
          <w:szCs w:val="22"/>
          <w:lang w:eastAsia="en-GB"/>
        </w:rPr>
        <w:t>penna</w:t>
      </w:r>
      <w:r w:rsidRPr="000A03F9">
        <w:rPr>
          <w:szCs w:val="22"/>
          <w:lang w:eastAsia="en-GB"/>
        </w:rPr>
        <w:t xml:space="preserve"> tas ur kylskåpet för förvaring vid 20 °C till 25 °C, </w:t>
      </w:r>
      <w:r w:rsidRPr="000A03F9">
        <w:rPr>
          <w:b/>
          <w:szCs w:val="22"/>
          <w:lang w:eastAsia="en-GB"/>
        </w:rPr>
        <w:t>måste den användas inom </w:t>
      </w:r>
      <w:r>
        <w:rPr>
          <w:b/>
          <w:szCs w:val="22"/>
          <w:lang w:eastAsia="en-GB"/>
        </w:rPr>
        <w:t>30</w:t>
      </w:r>
      <w:r w:rsidRPr="000A03F9">
        <w:rPr>
          <w:b/>
          <w:szCs w:val="22"/>
          <w:lang w:eastAsia="en-GB"/>
        </w:rPr>
        <w:t> dagar eller kasseras</w:t>
      </w:r>
      <w:r w:rsidRPr="000A03F9">
        <w:rPr>
          <w:szCs w:val="22"/>
          <w:lang w:eastAsia="en-GB"/>
        </w:rPr>
        <w:t>, även om den stoppas tillbaka i kylskåpet.</w:t>
      </w:r>
    </w:p>
    <w:p w14:paraId="39C7F915" w14:textId="77777777" w:rsidR="00485DA4" w:rsidRPr="000A03F9" w:rsidRDefault="00485DA4" w:rsidP="00485DA4">
      <w:pPr>
        <w:autoSpaceDE w:val="0"/>
        <w:autoSpaceDN w:val="0"/>
        <w:adjustRightInd w:val="0"/>
        <w:rPr>
          <w:szCs w:val="22"/>
          <w:lang w:eastAsia="en-GB"/>
        </w:rPr>
      </w:pPr>
    </w:p>
    <w:p w14:paraId="47AB70CC" w14:textId="77777777" w:rsidR="00485DA4" w:rsidRPr="000A03F9" w:rsidRDefault="00485DA4" w:rsidP="00485DA4">
      <w:pPr>
        <w:pStyle w:val="EMEANormal"/>
        <w:rPr>
          <w:color w:val="000000"/>
          <w:szCs w:val="22"/>
          <w:lang w:val="sv-SE"/>
        </w:rPr>
      </w:pPr>
      <w:r w:rsidRPr="000A03F9">
        <w:rPr>
          <w:szCs w:val="22"/>
          <w:lang w:val="sv-SE" w:eastAsia="en-GB"/>
        </w:rPr>
        <w:t xml:space="preserve">Du ska skriva upp datumet då </w:t>
      </w:r>
      <w:r>
        <w:rPr>
          <w:szCs w:val="22"/>
          <w:lang w:val="sv-SE" w:eastAsia="en-GB"/>
        </w:rPr>
        <w:t>pennan</w:t>
      </w:r>
      <w:r w:rsidRPr="000A03F9">
        <w:rPr>
          <w:szCs w:val="22"/>
          <w:lang w:val="sv-SE" w:eastAsia="en-GB"/>
        </w:rPr>
        <w:t xml:space="preserve"> tas ur kylskåpet för första gången, och datumet då den ska kasseras.</w:t>
      </w:r>
    </w:p>
    <w:p w14:paraId="1713179B" w14:textId="77777777" w:rsidR="00485DA4" w:rsidRPr="000A03F9" w:rsidRDefault="00485DA4" w:rsidP="00485DA4">
      <w:pPr>
        <w:pStyle w:val="EMEANormal"/>
        <w:rPr>
          <w:color w:val="000000"/>
          <w:szCs w:val="22"/>
          <w:lang w:val="sv-SE"/>
        </w:rPr>
      </w:pPr>
    </w:p>
    <w:p w14:paraId="527D5273" w14:textId="77777777" w:rsidR="00485DA4" w:rsidRPr="000A03F9" w:rsidRDefault="00485DA4" w:rsidP="00485DA4">
      <w:pPr>
        <w:pStyle w:val="EMEANormal"/>
        <w:rPr>
          <w:color w:val="000000"/>
          <w:szCs w:val="22"/>
          <w:lang w:val="sv-SE"/>
        </w:rPr>
      </w:pPr>
      <w:r w:rsidRPr="000A03F9">
        <w:rPr>
          <w:color w:val="000000"/>
          <w:szCs w:val="22"/>
          <w:lang w:val="sv-SE"/>
        </w:rPr>
        <w:t>Använd inte detta läkemedel om vätskan är grumlig, missfärgad, eller innehåller flagor eller partiklar.</w:t>
      </w:r>
    </w:p>
    <w:p w14:paraId="2CD0E803" w14:textId="77777777" w:rsidR="00485DA4" w:rsidRPr="000A03F9" w:rsidRDefault="00485DA4" w:rsidP="00485DA4">
      <w:pPr>
        <w:rPr>
          <w:szCs w:val="22"/>
        </w:rPr>
      </w:pPr>
    </w:p>
    <w:p w14:paraId="65617395" w14:textId="77777777" w:rsidR="00485DA4" w:rsidRPr="000A03F9" w:rsidRDefault="00485DA4" w:rsidP="00485DA4">
      <w:pPr>
        <w:rPr>
          <w:color w:val="265898"/>
          <w:szCs w:val="22"/>
        </w:rPr>
      </w:pPr>
      <w:r w:rsidRPr="000A03F9">
        <w:rPr>
          <w:szCs w:val="22"/>
        </w:rPr>
        <w:t xml:space="preserve">Läkemedel ska inte kastas i avloppet eller bland hushållsavfall. Fråga apotekspersonalen hur man kastar läkemedel som inte längre används. Dessa åtgärder är till för att skydda miljön. </w:t>
      </w:r>
    </w:p>
    <w:p w14:paraId="669C19AE" w14:textId="77777777" w:rsidR="00485DA4" w:rsidRPr="000A03F9" w:rsidRDefault="00485DA4" w:rsidP="00485DA4">
      <w:pPr>
        <w:pStyle w:val="EMEANormal"/>
        <w:rPr>
          <w:color w:val="000000"/>
          <w:szCs w:val="22"/>
          <w:lang w:val="sv-SE"/>
        </w:rPr>
      </w:pPr>
    </w:p>
    <w:p w14:paraId="0D922066" w14:textId="77777777" w:rsidR="00485DA4" w:rsidRPr="000A03F9" w:rsidRDefault="00485DA4" w:rsidP="00485DA4">
      <w:pPr>
        <w:pStyle w:val="EMEANormal"/>
        <w:rPr>
          <w:color w:val="000000"/>
          <w:szCs w:val="22"/>
          <w:lang w:val="sv-SE"/>
        </w:rPr>
      </w:pPr>
    </w:p>
    <w:p w14:paraId="39F1AA05" w14:textId="77777777" w:rsidR="00485DA4" w:rsidRPr="004C27B6" w:rsidRDefault="00485DA4" w:rsidP="00485DA4">
      <w:pPr>
        <w:rPr>
          <w:b/>
          <w:bCs/>
          <w:color w:val="000000"/>
        </w:rPr>
      </w:pPr>
      <w:r w:rsidRPr="004C27B6">
        <w:rPr>
          <w:b/>
          <w:bCs/>
          <w:color w:val="000000"/>
        </w:rPr>
        <w:t>6.</w:t>
      </w:r>
      <w:r w:rsidRPr="004C27B6">
        <w:rPr>
          <w:b/>
          <w:bCs/>
          <w:color w:val="000000"/>
        </w:rPr>
        <w:tab/>
      </w:r>
      <w:r w:rsidRPr="004C27B6">
        <w:rPr>
          <w:b/>
          <w:bCs/>
        </w:rPr>
        <w:t>Förpackningens innehåll och övriga upplysningar</w:t>
      </w:r>
    </w:p>
    <w:p w14:paraId="071447CE" w14:textId="77777777" w:rsidR="00485DA4" w:rsidRPr="004C27B6" w:rsidRDefault="00485DA4" w:rsidP="00485DA4">
      <w:pPr>
        <w:rPr>
          <w:b/>
          <w:bCs/>
          <w:color w:val="000000"/>
        </w:rPr>
      </w:pPr>
    </w:p>
    <w:p w14:paraId="30134FFA" w14:textId="77777777" w:rsidR="00485DA4" w:rsidRPr="000A03F9" w:rsidRDefault="00485DA4" w:rsidP="00485DA4">
      <w:pPr>
        <w:pStyle w:val="EMEAHeadingLeaflet"/>
        <w:keepNext/>
        <w:spacing w:before="0" w:after="0"/>
        <w:rPr>
          <w:color w:val="000000"/>
          <w:szCs w:val="22"/>
        </w:rPr>
      </w:pPr>
      <w:r w:rsidRPr="000A03F9">
        <w:rPr>
          <w:color w:val="000000"/>
          <w:szCs w:val="22"/>
        </w:rPr>
        <w:t>Innehållsdeklaration</w:t>
      </w:r>
    </w:p>
    <w:p w14:paraId="6FEFEEC0" w14:textId="77777777" w:rsidR="00485DA4" w:rsidRPr="000A03F9" w:rsidRDefault="00485DA4" w:rsidP="00485DA4">
      <w:pPr>
        <w:pStyle w:val="EMEANormal"/>
        <w:rPr>
          <w:color w:val="000000"/>
          <w:szCs w:val="22"/>
          <w:lang w:val="sv-SE"/>
        </w:rPr>
      </w:pPr>
    </w:p>
    <w:p w14:paraId="62A74026" w14:textId="77777777" w:rsidR="00485DA4" w:rsidRPr="000A03F9" w:rsidRDefault="00485DA4" w:rsidP="00982D6C">
      <w:pPr>
        <w:pStyle w:val="EMEANormal"/>
        <w:numPr>
          <w:ilvl w:val="0"/>
          <w:numId w:val="74"/>
        </w:numPr>
        <w:ind w:left="567" w:hanging="590"/>
        <w:rPr>
          <w:color w:val="000000"/>
          <w:szCs w:val="22"/>
          <w:lang w:val="sv-SE"/>
        </w:rPr>
      </w:pPr>
      <w:r w:rsidRPr="000A03F9">
        <w:rPr>
          <w:color w:val="000000"/>
          <w:szCs w:val="22"/>
          <w:lang w:val="sv-SE"/>
        </w:rPr>
        <w:t>Den aktiva substansen är adalimumab.</w:t>
      </w:r>
    </w:p>
    <w:p w14:paraId="4554CA25" w14:textId="7C4AE9BC" w:rsidR="00485DA4" w:rsidRPr="000A03F9" w:rsidRDefault="00485DA4" w:rsidP="00982D6C">
      <w:pPr>
        <w:pStyle w:val="EMEANormal"/>
        <w:numPr>
          <w:ilvl w:val="0"/>
          <w:numId w:val="74"/>
        </w:numPr>
        <w:ind w:left="567" w:hanging="590"/>
        <w:rPr>
          <w:color w:val="000000"/>
          <w:szCs w:val="22"/>
          <w:lang w:val="sv-SE"/>
        </w:rPr>
      </w:pPr>
      <w:r w:rsidRPr="000A03F9">
        <w:rPr>
          <w:color w:val="000000"/>
          <w:szCs w:val="22"/>
          <w:lang w:val="sv-SE"/>
        </w:rPr>
        <w:t>Övriga innehållsämnen är natriumklorid, sackaros, polysorbat 80</w:t>
      </w:r>
      <w:r w:rsidR="005C01AF">
        <w:rPr>
          <w:color w:val="000000"/>
          <w:szCs w:val="22"/>
          <w:lang w:val="sv-SE"/>
        </w:rPr>
        <w:t xml:space="preserve"> </w:t>
      </w:r>
      <w:r w:rsidR="005C01AF">
        <w:t>(E 433)</w:t>
      </w:r>
      <w:r w:rsidRPr="000A03F9">
        <w:rPr>
          <w:color w:val="000000"/>
          <w:szCs w:val="22"/>
          <w:lang w:val="sv-SE"/>
        </w:rPr>
        <w:t>, vatten för injektionsvätskor, saltsyra (för pH-justering) och natriumhydroxid (för pH-justering).</w:t>
      </w:r>
    </w:p>
    <w:p w14:paraId="60DBCD33" w14:textId="77777777" w:rsidR="00485DA4" w:rsidRPr="000A03F9" w:rsidRDefault="00485DA4" w:rsidP="00485DA4">
      <w:pPr>
        <w:pStyle w:val="EMEANormal"/>
        <w:rPr>
          <w:color w:val="000000"/>
          <w:szCs w:val="22"/>
          <w:lang w:val="sv-SE"/>
        </w:rPr>
      </w:pPr>
    </w:p>
    <w:p w14:paraId="6B5BFC9C" w14:textId="77777777" w:rsidR="00485DA4" w:rsidRPr="000A03F9" w:rsidRDefault="00485DA4" w:rsidP="00485DA4">
      <w:pPr>
        <w:pStyle w:val="EMEAHeadingLeaflet"/>
        <w:spacing w:before="0" w:after="0"/>
        <w:rPr>
          <w:color w:val="000000"/>
          <w:szCs w:val="22"/>
        </w:rPr>
      </w:pPr>
      <w:r w:rsidRPr="000A03F9">
        <w:rPr>
          <w:color w:val="000000"/>
          <w:szCs w:val="22"/>
        </w:rPr>
        <w:t>Läkemedlets utseende och förpackningsstorlekar</w:t>
      </w:r>
    </w:p>
    <w:p w14:paraId="42F6D9C5" w14:textId="487C9E41" w:rsidR="00485DA4" w:rsidRPr="00C85D17" w:rsidRDefault="00982D6C" w:rsidP="00485DA4">
      <w:pPr>
        <w:rPr>
          <w:szCs w:val="22"/>
          <w:highlight w:val="yellow"/>
        </w:rPr>
      </w:pPr>
      <w:r>
        <w:rPr>
          <w:szCs w:val="22"/>
          <w:u w:val="single"/>
        </w:rPr>
        <w:t>Libmyris</w:t>
      </w:r>
      <w:r w:rsidR="00485DA4" w:rsidRPr="000A03F9">
        <w:rPr>
          <w:szCs w:val="22"/>
          <w:u w:val="single"/>
        </w:rPr>
        <w:t> </w:t>
      </w:r>
      <w:r w:rsidR="00485DA4">
        <w:rPr>
          <w:iCs/>
          <w:szCs w:val="22"/>
          <w:u w:val="single"/>
        </w:rPr>
        <w:t>8</w:t>
      </w:r>
      <w:r w:rsidR="00485DA4" w:rsidRPr="000A03F9">
        <w:rPr>
          <w:iCs/>
          <w:szCs w:val="22"/>
          <w:u w:val="single"/>
        </w:rPr>
        <w:t>0 mg injektionsvätska, lösning i förfylld injektionspenna</w:t>
      </w:r>
      <w:r w:rsidR="00485DA4">
        <w:rPr>
          <w:iCs/>
          <w:szCs w:val="22"/>
          <w:u w:val="single"/>
        </w:rPr>
        <w:t xml:space="preserve"> </w:t>
      </w:r>
      <w:r w:rsidR="00485DA4" w:rsidRPr="00862F26">
        <w:rPr>
          <w:color w:val="000000"/>
          <w:szCs w:val="22"/>
        </w:rPr>
        <w:t>tillhandahålls som en steril lösning av 80 mg adalimumab löst i</w:t>
      </w:r>
      <w:r w:rsidR="00485DA4">
        <w:rPr>
          <w:iCs/>
          <w:szCs w:val="22"/>
          <w:u w:val="single"/>
        </w:rPr>
        <w:t xml:space="preserve"> </w:t>
      </w:r>
      <w:r w:rsidR="00485DA4" w:rsidRPr="000A03F9">
        <w:rPr>
          <w:szCs w:val="22"/>
        </w:rPr>
        <w:t>0,</w:t>
      </w:r>
      <w:r w:rsidR="00485DA4">
        <w:rPr>
          <w:szCs w:val="22"/>
        </w:rPr>
        <w:t>8</w:t>
      </w:r>
      <w:r w:rsidR="00485DA4" w:rsidRPr="000A03F9">
        <w:rPr>
          <w:szCs w:val="22"/>
        </w:rPr>
        <w:t xml:space="preserve"> ml injektionsvätska, lösning i ett förfyllt nålbaserat injektionssystem (autoinjektor) innehållande en förfylld </w:t>
      </w:r>
      <w:r w:rsidR="00485DA4">
        <w:rPr>
          <w:szCs w:val="22"/>
        </w:rPr>
        <w:t>glas</w:t>
      </w:r>
      <w:r w:rsidR="00485DA4" w:rsidRPr="000A03F9">
        <w:rPr>
          <w:szCs w:val="22"/>
        </w:rPr>
        <w:t>spruta med en fast nål och en kolvpropp (bromobutylgummi). Injektionspennan är en handhållen, mekanisk injektionsenhet för engångsbruk.</w:t>
      </w:r>
    </w:p>
    <w:p w14:paraId="130D2007" w14:textId="77777777" w:rsidR="00485DA4" w:rsidRPr="00CD1E92" w:rsidRDefault="00485DA4" w:rsidP="00485DA4">
      <w:pPr>
        <w:rPr>
          <w:szCs w:val="22"/>
        </w:rPr>
      </w:pPr>
    </w:p>
    <w:p w14:paraId="79926EA0" w14:textId="77777777" w:rsidR="00485DA4" w:rsidRPr="00CD1E92" w:rsidRDefault="00485DA4" w:rsidP="00485DA4">
      <w:pPr>
        <w:rPr>
          <w:szCs w:val="22"/>
        </w:rPr>
      </w:pPr>
      <w:r w:rsidRPr="00CD1E92">
        <w:rPr>
          <w:szCs w:val="22"/>
        </w:rPr>
        <w:t>Varje förpackning innehåller 1 eller </w:t>
      </w:r>
      <w:r>
        <w:rPr>
          <w:szCs w:val="22"/>
        </w:rPr>
        <w:t>3</w:t>
      </w:r>
      <w:r w:rsidRPr="00CD1E92">
        <w:rPr>
          <w:szCs w:val="22"/>
        </w:rPr>
        <w:t> förfyllda injektionspennor förpackade i en blister, med</w:t>
      </w:r>
      <w:r>
        <w:rPr>
          <w:szCs w:val="22"/>
        </w:rPr>
        <w:t xml:space="preserve"> </w:t>
      </w:r>
      <w:r w:rsidRPr="00CD1E92">
        <w:rPr>
          <w:szCs w:val="22"/>
        </w:rPr>
        <w:t>1</w:t>
      </w:r>
      <w:r>
        <w:rPr>
          <w:szCs w:val="22"/>
        </w:rPr>
        <w:t xml:space="preserve"> </w:t>
      </w:r>
      <w:r w:rsidRPr="00CD1E92">
        <w:rPr>
          <w:szCs w:val="22"/>
        </w:rPr>
        <w:t>eller</w:t>
      </w:r>
      <w:r>
        <w:rPr>
          <w:szCs w:val="22"/>
        </w:rPr>
        <w:t xml:space="preserve"> 3 </w:t>
      </w:r>
      <w:r w:rsidRPr="00CD1E92">
        <w:rPr>
          <w:szCs w:val="22"/>
        </w:rPr>
        <w:t>spritsuddar.</w:t>
      </w:r>
    </w:p>
    <w:p w14:paraId="01AAF846" w14:textId="77777777" w:rsidR="00485DA4" w:rsidRPr="00CD1E92" w:rsidRDefault="00485DA4" w:rsidP="00485DA4">
      <w:pPr>
        <w:rPr>
          <w:szCs w:val="22"/>
        </w:rPr>
      </w:pPr>
    </w:p>
    <w:p w14:paraId="17034A8F" w14:textId="77777777" w:rsidR="00485DA4" w:rsidRPr="00CD1E92" w:rsidRDefault="00485DA4" w:rsidP="00485DA4">
      <w:pPr>
        <w:pStyle w:val="EMEANormal"/>
        <w:rPr>
          <w:color w:val="000000"/>
          <w:szCs w:val="22"/>
          <w:lang w:val="sv-SE"/>
        </w:rPr>
      </w:pPr>
      <w:r w:rsidRPr="00CD1E92">
        <w:rPr>
          <w:color w:val="000000"/>
          <w:szCs w:val="22"/>
          <w:lang w:val="sv-SE"/>
        </w:rPr>
        <w:t xml:space="preserve">Eventuellt kommer inte alla förpackningsstorlekar att marknadsföras. </w:t>
      </w:r>
    </w:p>
    <w:p w14:paraId="744FFB1B" w14:textId="77777777" w:rsidR="00485DA4" w:rsidRPr="00862F26" w:rsidRDefault="00485DA4" w:rsidP="00485DA4">
      <w:pPr>
        <w:pStyle w:val="EMEANormal"/>
        <w:rPr>
          <w:color w:val="000000"/>
          <w:szCs w:val="22"/>
          <w:lang w:val="sv-SE"/>
        </w:rPr>
      </w:pPr>
    </w:p>
    <w:p w14:paraId="3B6143A1" w14:textId="1A26D236" w:rsidR="00485DA4" w:rsidRPr="000A03F9" w:rsidRDefault="00982D6C" w:rsidP="00485DA4">
      <w:pPr>
        <w:pStyle w:val="EMEANormal"/>
        <w:rPr>
          <w:color w:val="000000"/>
          <w:szCs w:val="22"/>
          <w:lang w:val="sv-SE"/>
        </w:rPr>
      </w:pPr>
      <w:r>
        <w:rPr>
          <w:color w:val="000000"/>
          <w:szCs w:val="22"/>
          <w:lang w:val="sv-SE"/>
        </w:rPr>
        <w:t>Libmyris</w:t>
      </w:r>
      <w:r w:rsidR="00485DA4" w:rsidRPr="00862F26">
        <w:rPr>
          <w:color w:val="000000"/>
          <w:szCs w:val="22"/>
          <w:lang w:val="sv-SE"/>
        </w:rPr>
        <w:t xml:space="preserve"> kan finnas tillgänglig som en förfylld spruta och/eller en förfylld penna.</w:t>
      </w:r>
    </w:p>
    <w:p w14:paraId="1D6C450B" w14:textId="77777777" w:rsidR="00485DA4" w:rsidRDefault="00485DA4" w:rsidP="00485DA4">
      <w:pPr>
        <w:pStyle w:val="EMEANormal"/>
        <w:rPr>
          <w:b/>
          <w:szCs w:val="22"/>
          <w:lang w:val="sv-SE"/>
        </w:rPr>
      </w:pPr>
    </w:p>
    <w:p w14:paraId="5DA16A65" w14:textId="77777777" w:rsidR="00485DA4" w:rsidRPr="000A03F9" w:rsidRDefault="00485DA4" w:rsidP="00485DA4">
      <w:pPr>
        <w:pStyle w:val="EMEANormal"/>
        <w:rPr>
          <w:b/>
          <w:szCs w:val="22"/>
          <w:lang w:val="sv-SE"/>
        </w:rPr>
      </w:pPr>
      <w:r w:rsidRPr="000A03F9">
        <w:rPr>
          <w:b/>
          <w:szCs w:val="22"/>
          <w:lang w:val="sv-SE"/>
        </w:rPr>
        <w:t xml:space="preserve">Innehavare av godkännande för försäljning </w:t>
      </w:r>
    </w:p>
    <w:p w14:paraId="147B95C3" w14:textId="77777777" w:rsidR="00485DA4" w:rsidRPr="000A03F9" w:rsidRDefault="00485DA4" w:rsidP="00485DA4">
      <w:pPr>
        <w:ind w:right="-2"/>
        <w:rPr>
          <w:szCs w:val="22"/>
        </w:rPr>
      </w:pPr>
      <w:r w:rsidRPr="000A03F9">
        <w:rPr>
          <w:szCs w:val="22"/>
        </w:rPr>
        <w:t>STADA Arzneimittel AG</w:t>
      </w:r>
    </w:p>
    <w:p w14:paraId="642D10FC" w14:textId="77777777" w:rsidR="00485DA4" w:rsidRPr="000A03F9" w:rsidRDefault="00485DA4" w:rsidP="00485DA4">
      <w:pPr>
        <w:ind w:right="-2"/>
        <w:rPr>
          <w:szCs w:val="22"/>
        </w:rPr>
      </w:pPr>
      <w:r w:rsidRPr="000A03F9">
        <w:rPr>
          <w:szCs w:val="22"/>
        </w:rPr>
        <w:t>Stadastrasse 2–18</w:t>
      </w:r>
    </w:p>
    <w:p w14:paraId="2FF187C3" w14:textId="77777777" w:rsidR="00485DA4" w:rsidRPr="000A03F9" w:rsidRDefault="00485DA4" w:rsidP="00485DA4">
      <w:pPr>
        <w:keepNext/>
        <w:autoSpaceDE w:val="0"/>
        <w:autoSpaceDN w:val="0"/>
        <w:adjustRightInd w:val="0"/>
        <w:rPr>
          <w:szCs w:val="22"/>
          <w:lang w:eastAsia="en-GB"/>
        </w:rPr>
      </w:pPr>
      <w:r w:rsidRPr="000A03F9">
        <w:rPr>
          <w:szCs w:val="22"/>
        </w:rPr>
        <w:t>61118 Bad Vilbel</w:t>
      </w:r>
      <w:r w:rsidRPr="000A03F9">
        <w:rPr>
          <w:szCs w:val="22"/>
          <w:lang w:eastAsia="en-GB"/>
        </w:rPr>
        <w:t xml:space="preserve"> Tyskland</w:t>
      </w:r>
    </w:p>
    <w:p w14:paraId="5FF2131D" w14:textId="77777777" w:rsidR="00485DA4" w:rsidRPr="000A03F9" w:rsidRDefault="00485DA4" w:rsidP="00485DA4">
      <w:pPr>
        <w:pStyle w:val="EMEANormal"/>
        <w:rPr>
          <w:color w:val="000000"/>
          <w:szCs w:val="22"/>
          <w:lang w:val="sv-SE"/>
        </w:rPr>
      </w:pPr>
    </w:p>
    <w:p w14:paraId="64D4201E" w14:textId="77777777" w:rsidR="00485DA4" w:rsidRPr="000A03F9" w:rsidRDefault="00485DA4" w:rsidP="00485DA4">
      <w:pPr>
        <w:pStyle w:val="EMEAHeadingLeaflet"/>
        <w:spacing w:before="0" w:after="0"/>
        <w:rPr>
          <w:color w:val="000000"/>
          <w:szCs w:val="22"/>
        </w:rPr>
      </w:pPr>
      <w:r w:rsidRPr="000A03F9">
        <w:rPr>
          <w:color w:val="000000"/>
          <w:szCs w:val="22"/>
        </w:rPr>
        <w:t>Tillverkare</w:t>
      </w:r>
    </w:p>
    <w:p w14:paraId="38E0FDE9" w14:textId="77777777" w:rsidR="00485DA4" w:rsidRPr="000A03F9" w:rsidRDefault="00485DA4" w:rsidP="00485DA4">
      <w:pPr>
        <w:ind w:right="-2"/>
        <w:rPr>
          <w:szCs w:val="22"/>
        </w:rPr>
      </w:pPr>
      <w:r w:rsidRPr="000A03F9">
        <w:rPr>
          <w:szCs w:val="22"/>
        </w:rPr>
        <w:t>Ivers-Lee CSM</w:t>
      </w:r>
    </w:p>
    <w:p w14:paraId="2A799369" w14:textId="77777777" w:rsidR="00485DA4" w:rsidRPr="000A03F9" w:rsidRDefault="00485DA4" w:rsidP="00485DA4">
      <w:pPr>
        <w:ind w:right="-2"/>
        <w:rPr>
          <w:szCs w:val="22"/>
        </w:rPr>
      </w:pPr>
      <w:r w:rsidRPr="000A03F9">
        <w:rPr>
          <w:szCs w:val="22"/>
        </w:rPr>
        <w:t>Marie-Curie-Str.8</w:t>
      </w:r>
    </w:p>
    <w:p w14:paraId="1518ECBA" w14:textId="77777777" w:rsidR="00485DA4" w:rsidRPr="000A03F9" w:rsidRDefault="00485DA4" w:rsidP="00485DA4">
      <w:pPr>
        <w:ind w:right="-2"/>
        <w:rPr>
          <w:szCs w:val="22"/>
        </w:rPr>
      </w:pPr>
      <w:r w:rsidRPr="000A03F9">
        <w:rPr>
          <w:szCs w:val="22"/>
        </w:rPr>
        <w:t>79539 Lörrach</w:t>
      </w:r>
    </w:p>
    <w:p w14:paraId="783E5D48" w14:textId="77777777" w:rsidR="00485DA4" w:rsidRPr="000A03F9" w:rsidRDefault="00485DA4" w:rsidP="00485DA4">
      <w:pPr>
        <w:numPr>
          <w:ilvl w:val="12"/>
          <w:numId w:val="0"/>
        </w:numPr>
        <w:rPr>
          <w:szCs w:val="22"/>
        </w:rPr>
      </w:pPr>
      <w:r w:rsidRPr="000A03F9">
        <w:rPr>
          <w:szCs w:val="22"/>
        </w:rPr>
        <w:t>Tyskland</w:t>
      </w:r>
    </w:p>
    <w:p w14:paraId="0B8D7876" w14:textId="77777777" w:rsidR="00485DA4" w:rsidRDefault="00485DA4" w:rsidP="00485DA4">
      <w:pPr>
        <w:numPr>
          <w:ilvl w:val="12"/>
          <w:numId w:val="0"/>
        </w:numPr>
        <w:rPr>
          <w:color w:val="000000"/>
          <w:szCs w:val="22"/>
        </w:rPr>
      </w:pPr>
    </w:p>
    <w:p w14:paraId="4D531085" w14:textId="77777777" w:rsidR="00485DA4" w:rsidRPr="00E10B3F" w:rsidRDefault="00485DA4" w:rsidP="00485DA4">
      <w:pPr>
        <w:rPr>
          <w:szCs w:val="22"/>
          <w:highlight w:val="lightGray"/>
        </w:rPr>
      </w:pPr>
      <w:r w:rsidRPr="00E10B3F">
        <w:rPr>
          <w:szCs w:val="22"/>
          <w:highlight w:val="lightGray"/>
        </w:rPr>
        <w:t>Alvotech Hf</w:t>
      </w:r>
    </w:p>
    <w:p w14:paraId="06ADAD5D" w14:textId="77777777" w:rsidR="00485DA4" w:rsidRPr="00E10B3F" w:rsidRDefault="00485DA4" w:rsidP="00485DA4">
      <w:pPr>
        <w:rPr>
          <w:szCs w:val="22"/>
          <w:highlight w:val="lightGray"/>
        </w:rPr>
      </w:pPr>
      <w:r w:rsidRPr="00E10B3F">
        <w:rPr>
          <w:szCs w:val="22"/>
          <w:highlight w:val="lightGray"/>
        </w:rPr>
        <w:t>Sæmundargata 15-19</w:t>
      </w:r>
    </w:p>
    <w:p w14:paraId="4FE0839A" w14:textId="0E8143B0" w:rsidR="00485DA4" w:rsidRPr="00E10B3F" w:rsidRDefault="00485DA4" w:rsidP="00485DA4">
      <w:pPr>
        <w:rPr>
          <w:szCs w:val="22"/>
          <w:highlight w:val="lightGray"/>
        </w:rPr>
      </w:pPr>
      <w:r w:rsidRPr="00E10B3F">
        <w:rPr>
          <w:szCs w:val="22"/>
          <w:highlight w:val="lightGray"/>
        </w:rPr>
        <w:t>Reykjavik, 10</w:t>
      </w:r>
      <w:r w:rsidR="00982D6C">
        <w:rPr>
          <w:szCs w:val="22"/>
          <w:highlight w:val="lightGray"/>
        </w:rPr>
        <w:t>2</w:t>
      </w:r>
      <w:r w:rsidRPr="00E10B3F">
        <w:rPr>
          <w:szCs w:val="22"/>
          <w:highlight w:val="lightGray"/>
        </w:rPr>
        <w:t xml:space="preserve"> </w:t>
      </w:r>
    </w:p>
    <w:p w14:paraId="73259B56" w14:textId="77777777" w:rsidR="00485DA4" w:rsidRPr="00F433C3" w:rsidRDefault="00485DA4" w:rsidP="00485DA4">
      <w:pPr>
        <w:rPr>
          <w:bCs/>
          <w:szCs w:val="22"/>
        </w:rPr>
      </w:pPr>
      <w:r w:rsidRPr="00E10B3F">
        <w:rPr>
          <w:bCs/>
          <w:szCs w:val="22"/>
          <w:highlight w:val="lightGray"/>
        </w:rPr>
        <w:t>Island</w:t>
      </w:r>
    </w:p>
    <w:p w14:paraId="04C51DC5" w14:textId="77777777" w:rsidR="00485DA4" w:rsidRDefault="00485DA4" w:rsidP="00485DA4">
      <w:pPr>
        <w:pStyle w:val="EMEANormal"/>
        <w:rPr>
          <w:b/>
          <w:color w:val="000000"/>
          <w:szCs w:val="22"/>
          <w:lang w:val="sv-SE"/>
        </w:rPr>
      </w:pPr>
    </w:p>
    <w:p w14:paraId="1913B4DC" w14:textId="77777777" w:rsidR="00485DA4" w:rsidRPr="00395CC9" w:rsidRDefault="00485DA4" w:rsidP="00485DA4">
      <w:pPr>
        <w:rPr>
          <w:szCs w:val="22"/>
          <w:highlight w:val="lightGray"/>
        </w:rPr>
      </w:pPr>
      <w:r w:rsidRPr="00395CC9">
        <w:rPr>
          <w:szCs w:val="22"/>
          <w:highlight w:val="lightGray"/>
        </w:rPr>
        <w:t>STADA Arzneimittel AG</w:t>
      </w:r>
    </w:p>
    <w:p w14:paraId="240E086E" w14:textId="77777777" w:rsidR="00485DA4" w:rsidRPr="00395CC9" w:rsidRDefault="00485DA4" w:rsidP="00485DA4">
      <w:pPr>
        <w:rPr>
          <w:szCs w:val="22"/>
          <w:highlight w:val="lightGray"/>
        </w:rPr>
      </w:pPr>
      <w:r w:rsidRPr="00395CC9">
        <w:rPr>
          <w:szCs w:val="22"/>
          <w:highlight w:val="lightGray"/>
        </w:rPr>
        <w:t>Stadastrasse 2–18</w:t>
      </w:r>
    </w:p>
    <w:p w14:paraId="496639C1" w14:textId="77777777" w:rsidR="00485DA4" w:rsidRPr="00395CC9" w:rsidRDefault="00485DA4" w:rsidP="00485DA4">
      <w:pPr>
        <w:rPr>
          <w:szCs w:val="22"/>
          <w:highlight w:val="lightGray"/>
        </w:rPr>
      </w:pPr>
      <w:r w:rsidRPr="00395CC9">
        <w:rPr>
          <w:szCs w:val="22"/>
          <w:highlight w:val="lightGray"/>
        </w:rPr>
        <w:t>61118 Bad Vilbel</w:t>
      </w:r>
    </w:p>
    <w:p w14:paraId="71C27A20" w14:textId="77777777" w:rsidR="00485DA4" w:rsidRPr="000A03F9" w:rsidRDefault="00485DA4" w:rsidP="00485DA4">
      <w:pPr>
        <w:rPr>
          <w:szCs w:val="22"/>
        </w:rPr>
      </w:pPr>
      <w:r w:rsidRPr="00395CC9">
        <w:rPr>
          <w:szCs w:val="22"/>
          <w:highlight w:val="lightGray"/>
        </w:rPr>
        <w:t>Tyskland</w:t>
      </w:r>
    </w:p>
    <w:p w14:paraId="4CD415BC" w14:textId="77777777" w:rsidR="00485DA4" w:rsidRPr="000A03F9" w:rsidRDefault="00485DA4" w:rsidP="00485DA4">
      <w:pPr>
        <w:pStyle w:val="EMEANormal"/>
        <w:rPr>
          <w:b/>
          <w:color w:val="000000"/>
          <w:szCs w:val="22"/>
          <w:lang w:val="sv-SE"/>
        </w:rPr>
      </w:pPr>
    </w:p>
    <w:p w14:paraId="7F52ADBA" w14:textId="77777777" w:rsidR="00485DA4" w:rsidRPr="000A03F9" w:rsidRDefault="00485DA4" w:rsidP="00485DA4">
      <w:pPr>
        <w:pStyle w:val="EMEANormal"/>
        <w:rPr>
          <w:color w:val="000000"/>
          <w:szCs w:val="22"/>
          <w:lang w:val="sv-SE"/>
        </w:rPr>
      </w:pPr>
      <w:r w:rsidRPr="000A03F9">
        <w:rPr>
          <w:szCs w:val="22"/>
          <w:lang w:val="sv-SE"/>
        </w:rPr>
        <w:t>Kontakta ombudet för innehavaren av godkännandet för försäljning om du vill veta mer om detta läkemedel</w:t>
      </w:r>
      <w:r w:rsidRPr="000A03F9">
        <w:rPr>
          <w:color w:val="000000"/>
          <w:szCs w:val="22"/>
          <w:lang w:val="sv-SE"/>
        </w:rPr>
        <w:t>:</w:t>
      </w:r>
    </w:p>
    <w:p w14:paraId="21DFB002" w14:textId="77777777" w:rsidR="00485DA4" w:rsidRPr="000A03F9" w:rsidRDefault="00485DA4" w:rsidP="00485DA4">
      <w:pPr>
        <w:pStyle w:val="EMEANormal"/>
        <w:rPr>
          <w:color w:val="000000"/>
          <w:szCs w:val="22"/>
          <w:lang w:val="sv-SE"/>
        </w:rPr>
      </w:pPr>
    </w:p>
    <w:tbl>
      <w:tblPr>
        <w:tblW w:w="9070" w:type="dxa"/>
        <w:tblLayout w:type="fixed"/>
        <w:tblCellMar>
          <w:left w:w="0" w:type="dxa"/>
        </w:tblCellMar>
        <w:tblLook w:val="0000" w:firstRow="0" w:lastRow="0" w:firstColumn="0" w:lastColumn="0" w:noHBand="0" w:noVBand="0"/>
      </w:tblPr>
      <w:tblGrid>
        <w:gridCol w:w="4535"/>
        <w:gridCol w:w="4535"/>
      </w:tblGrid>
      <w:tr w:rsidR="00485DA4" w:rsidRPr="00386FCC" w14:paraId="3EBEB84F" w14:textId="77777777" w:rsidTr="00AB2574">
        <w:trPr>
          <w:cantSplit/>
          <w:trHeight w:val="20"/>
        </w:trPr>
        <w:tc>
          <w:tcPr>
            <w:tcW w:w="4535" w:type="dxa"/>
          </w:tcPr>
          <w:p w14:paraId="1D7004E3" w14:textId="77777777" w:rsidR="00485DA4" w:rsidRPr="00C57D28" w:rsidRDefault="00485DA4" w:rsidP="00AB2574">
            <w:pPr>
              <w:rPr>
                <w:szCs w:val="22"/>
                <w:lang w:val="de-DE"/>
              </w:rPr>
            </w:pPr>
            <w:r w:rsidRPr="00C57D28">
              <w:rPr>
                <w:b/>
                <w:szCs w:val="22"/>
                <w:lang w:val="de-DE"/>
              </w:rPr>
              <w:t>België/Belgique/Belgien</w:t>
            </w:r>
          </w:p>
          <w:p w14:paraId="6D7828DE" w14:textId="77777777" w:rsidR="00485DA4" w:rsidRPr="00C57D28" w:rsidRDefault="00485DA4" w:rsidP="00AB2574">
            <w:pPr>
              <w:rPr>
                <w:szCs w:val="22"/>
                <w:lang w:val="de-DE"/>
              </w:rPr>
            </w:pPr>
            <w:r w:rsidRPr="00C57D28">
              <w:rPr>
                <w:szCs w:val="22"/>
                <w:lang w:val="de-DE"/>
              </w:rPr>
              <w:t>EG (Eurogenerics) NV</w:t>
            </w:r>
          </w:p>
          <w:p w14:paraId="35C4B387" w14:textId="77777777" w:rsidR="00485DA4" w:rsidRPr="00386FCC" w:rsidRDefault="00485DA4" w:rsidP="00AB2574">
            <w:pPr>
              <w:rPr>
                <w:szCs w:val="22"/>
              </w:rPr>
            </w:pPr>
            <w:r w:rsidRPr="00386FCC">
              <w:rPr>
                <w:szCs w:val="22"/>
              </w:rPr>
              <w:t>Tél/Tel: +32 24797878</w:t>
            </w:r>
          </w:p>
          <w:p w14:paraId="562804A7" w14:textId="77777777" w:rsidR="00485DA4" w:rsidRPr="00386FCC" w:rsidRDefault="00485DA4" w:rsidP="00AB2574">
            <w:pPr>
              <w:rPr>
                <w:szCs w:val="22"/>
              </w:rPr>
            </w:pPr>
          </w:p>
        </w:tc>
        <w:tc>
          <w:tcPr>
            <w:tcW w:w="4535" w:type="dxa"/>
          </w:tcPr>
          <w:p w14:paraId="584766DD" w14:textId="77777777" w:rsidR="00485DA4" w:rsidRPr="00386FCC" w:rsidRDefault="00485DA4" w:rsidP="00AB2574">
            <w:pPr>
              <w:rPr>
                <w:szCs w:val="22"/>
              </w:rPr>
            </w:pPr>
            <w:r w:rsidRPr="00386FCC">
              <w:rPr>
                <w:b/>
                <w:szCs w:val="22"/>
              </w:rPr>
              <w:t>Lietuva</w:t>
            </w:r>
          </w:p>
          <w:p w14:paraId="46421137" w14:textId="77777777" w:rsidR="00485DA4" w:rsidRPr="00386FCC" w:rsidRDefault="00485DA4" w:rsidP="00AB2574">
            <w:pPr>
              <w:rPr>
                <w:szCs w:val="22"/>
              </w:rPr>
            </w:pPr>
            <w:r w:rsidRPr="00386FCC">
              <w:rPr>
                <w:szCs w:val="22"/>
              </w:rPr>
              <w:t>UAB „STADA Baltics“</w:t>
            </w:r>
          </w:p>
          <w:p w14:paraId="6F9B3827" w14:textId="77777777" w:rsidR="00485DA4" w:rsidRPr="00386FCC" w:rsidRDefault="00485DA4" w:rsidP="00AB2574">
            <w:pPr>
              <w:rPr>
                <w:szCs w:val="22"/>
              </w:rPr>
            </w:pPr>
            <w:r w:rsidRPr="00386FCC">
              <w:rPr>
                <w:szCs w:val="22"/>
              </w:rPr>
              <w:t>Tel: +370 52603926</w:t>
            </w:r>
          </w:p>
          <w:p w14:paraId="30C633D1" w14:textId="77777777" w:rsidR="00485DA4" w:rsidRPr="00386FCC" w:rsidRDefault="00485DA4" w:rsidP="00AB2574">
            <w:pPr>
              <w:rPr>
                <w:szCs w:val="22"/>
              </w:rPr>
            </w:pPr>
          </w:p>
        </w:tc>
      </w:tr>
      <w:tr w:rsidR="00485DA4" w:rsidRPr="00C57D28" w14:paraId="5F219F5F" w14:textId="77777777" w:rsidTr="00AB2574">
        <w:trPr>
          <w:cantSplit/>
          <w:trHeight w:val="20"/>
        </w:trPr>
        <w:tc>
          <w:tcPr>
            <w:tcW w:w="4535" w:type="dxa"/>
          </w:tcPr>
          <w:p w14:paraId="35B1914E" w14:textId="77777777" w:rsidR="00485DA4" w:rsidRPr="00386FCC" w:rsidRDefault="00485DA4" w:rsidP="00AB2574">
            <w:pPr>
              <w:rPr>
                <w:b/>
                <w:bCs/>
                <w:szCs w:val="22"/>
              </w:rPr>
            </w:pPr>
            <w:r w:rsidRPr="00386FCC">
              <w:rPr>
                <w:b/>
                <w:bCs/>
                <w:szCs w:val="22"/>
              </w:rPr>
              <w:t>България</w:t>
            </w:r>
          </w:p>
          <w:p w14:paraId="782038AC" w14:textId="77777777" w:rsidR="00485DA4" w:rsidRPr="00386FCC" w:rsidRDefault="00485DA4" w:rsidP="00AB2574">
            <w:pPr>
              <w:rPr>
                <w:szCs w:val="22"/>
              </w:rPr>
            </w:pPr>
            <w:r w:rsidRPr="00386FCC">
              <w:rPr>
                <w:szCs w:val="22"/>
              </w:rPr>
              <w:t>STADA Bulgaria EOOD</w:t>
            </w:r>
          </w:p>
          <w:p w14:paraId="072B0870" w14:textId="77777777" w:rsidR="00485DA4" w:rsidRPr="00386FCC" w:rsidRDefault="00485DA4" w:rsidP="00AB2574">
            <w:pPr>
              <w:rPr>
                <w:szCs w:val="22"/>
              </w:rPr>
            </w:pPr>
            <w:r w:rsidRPr="00386FCC">
              <w:rPr>
                <w:szCs w:val="22"/>
              </w:rPr>
              <w:t>Teл.: +359 29624626</w:t>
            </w:r>
          </w:p>
          <w:p w14:paraId="18EF5E2C" w14:textId="77777777" w:rsidR="00485DA4" w:rsidRPr="00386FCC" w:rsidRDefault="00485DA4" w:rsidP="00AB2574">
            <w:pPr>
              <w:rPr>
                <w:szCs w:val="22"/>
              </w:rPr>
            </w:pPr>
          </w:p>
        </w:tc>
        <w:tc>
          <w:tcPr>
            <w:tcW w:w="4535" w:type="dxa"/>
          </w:tcPr>
          <w:p w14:paraId="31FC7B47" w14:textId="77777777" w:rsidR="00485DA4" w:rsidRPr="00C57D28" w:rsidRDefault="00485DA4" w:rsidP="00AB2574">
            <w:pPr>
              <w:rPr>
                <w:szCs w:val="22"/>
                <w:lang w:val="de-DE"/>
              </w:rPr>
            </w:pPr>
            <w:r w:rsidRPr="00C57D28">
              <w:rPr>
                <w:b/>
                <w:szCs w:val="22"/>
                <w:lang w:val="de-DE"/>
              </w:rPr>
              <w:t>Luxembourg/Luxemburg</w:t>
            </w:r>
          </w:p>
          <w:p w14:paraId="3E121C99" w14:textId="77777777" w:rsidR="00485DA4" w:rsidRPr="00C57D28" w:rsidRDefault="00485DA4" w:rsidP="00AB2574">
            <w:pPr>
              <w:rPr>
                <w:szCs w:val="22"/>
                <w:lang w:val="de-DE"/>
              </w:rPr>
            </w:pPr>
            <w:r w:rsidRPr="00C57D28">
              <w:rPr>
                <w:szCs w:val="22"/>
                <w:lang w:val="de-DE"/>
              </w:rPr>
              <w:t>EG (Eurogenerics) NV</w:t>
            </w:r>
          </w:p>
          <w:p w14:paraId="57DFF033" w14:textId="77777777" w:rsidR="00485DA4" w:rsidRPr="00C57D28" w:rsidRDefault="00485DA4" w:rsidP="00AB2574">
            <w:pPr>
              <w:rPr>
                <w:szCs w:val="22"/>
                <w:lang w:val="de-DE"/>
              </w:rPr>
            </w:pPr>
            <w:r w:rsidRPr="00C57D28">
              <w:rPr>
                <w:szCs w:val="22"/>
                <w:lang w:val="de-DE"/>
              </w:rPr>
              <w:t xml:space="preserve">Tél/Tel: +32 </w:t>
            </w:r>
            <w:r>
              <w:rPr>
                <w:szCs w:val="22"/>
                <w:lang w:val="de-DE"/>
              </w:rPr>
              <w:t>2</w:t>
            </w:r>
            <w:r w:rsidRPr="00C57D28">
              <w:rPr>
                <w:szCs w:val="22"/>
                <w:lang w:val="de-DE"/>
              </w:rPr>
              <w:t>4797878</w:t>
            </w:r>
          </w:p>
          <w:p w14:paraId="450EAD78" w14:textId="77777777" w:rsidR="00485DA4" w:rsidRPr="00C57D28" w:rsidRDefault="00485DA4" w:rsidP="00AB2574">
            <w:pPr>
              <w:rPr>
                <w:szCs w:val="22"/>
                <w:lang w:val="de-DE"/>
              </w:rPr>
            </w:pPr>
          </w:p>
        </w:tc>
      </w:tr>
      <w:tr w:rsidR="00485DA4" w:rsidRPr="00386FCC" w14:paraId="0293DD52" w14:textId="77777777" w:rsidTr="00AB2574">
        <w:trPr>
          <w:cantSplit/>
          <w:trHeight w:val="20"/>
        </w:trPr>
        <w:tc>
          <w:tcPr>
            <w:tcW w:w="4535" w:type="dxa"/>
          </w:tcPr>
          <w:p w14:paraId="27EBE3FE" w14:textId="77777777" w:rsidR="00485DA4" w:rsidRPr="00386FCC" w:rsidRDefault="00485DA4" w:rsidP="00AB2574">
            <w:pPr>
              <w:rPr>
                <w:szCs w:val="22"/>
              </w:rPr>
            </w:pPr>
            <w:r w:rsidRPr="00386FCC">
              <w:rPr>
                <w:b/>
                <w:szCs w:val="22"/>
              </w:rPr>
              <w:t>Česká republika</w:t>
            </w:r>
          </w:p>
          <w:p w14:paraId="1F965101" w14:textId="77777777" w:rsidR="00485DA4" w:rsidRPr="00386FCC" w:rsidRDefault="00485DA4" w:rsidP="00AB2574">
            <w:pPr>
              <w:rPr>
                <w:szCs w:val="22"/>
              </w:rPr>
            </w:pPr>
            <w:r w:rsidRPr="00386FCC">
              <w:rPr>
                <w:szCs w:val="22"/>
              </w:rPr>
              <w:t>STADA PHARMA CZ s.r.o.</w:t>
            </w:r>
          </w:p>
          <w:p w14:paraId="64AE6303" w14:textId="77777777" w:rsidR="00485DA4" w:rsidRPr="00386FCC" w:rsidRDefault="00485DA4" w:rsidP="00AB2574">
            <w:pPr>
              <w:rPr>
                <w:szCs w:val="22"/>
              </w:rPr>
            </w:pPr>
            <w:r w:rsidRPr="00386FCC">
              <w:rPr>
                <w:szCs w:val="22"/>
              </w:rPr>
              <w:t>Tel: +420 257888111</w:t>
            </w:r>
          </w:p>
          <w:p w14:paraId="11194727" w14:textId="77777777" w:rsidR="00485DA4" w:rsidRPr="00386FCC" w:rsidRDefault="00485DA4" w:rsidP="00AB2574">
            <w:pPr>
              <w:rPr>
                <w:szCs w:val="22"/>
              </w:rPr>
            </w:pPr>
          </w:p>
        </w:tc>
        <w:tc>
          <w:tcPr>
            <w:tcW w:w="4535" w:type="dxa"/>
          </w:tcPr>
          <w:p w14:paraId="11CB6D93" w14:textId="77777777" w:rsidR="00485DA4" w:rsidRPr="00386FCC" w:rsidRDefault="00485DA4" w:rsidP="00AB2574">
            <w:pPr>
              <w:rPr>
                <w:b/>
                <w:szCs w:val="22"/>
              </w:rPr>
            </w:pPr>
            <w:r w:rsidRPr="00386FCC">
              <w:rPr>
                <w:b/>
                <w:szCs w:val="22"/>
              </w:rPr>
              <w:t>Magyarország</w:t>
            </w:r>
          </w:p>
          <w:p w14:paraId="4437620A" w14:textId="77777777" w:rsidR="00485DA4" w:rsidRPr="00386FCC" w:rsidRDefault="00485DA4" w:rsidP="00AB2574">
            <w:pPr>
              <w:rPr>
                <w:szCs w:val="22"/>
              </w:rPr>
            </w:pPr>
            <w:r w:rsidRPr="00386FCC">
              <w:rPr>
                <w:szCs w:val="22"/>
              </w:rPr>
              <w:t>STADA Hungary Kft</w:t>
            </w:r>
          </w:p>
          <w:p w14:paraId="1BB8F7F8" w14:textId="77777777" w:rsidR="00485DA4" w:rsidRPr="00386FCC" w:rsidRDefault="00485DA4" w:rsidP="00AB2574">
            <w:pPr>
              <w:rPr>
                <w:szCs w:val="22"/>
              </w:rPr>
            </w:pPr>
            <w:r w:rsidRPr="00386FCC">
              <w:rPr>
                <w:szCs w:val="22"/>
              </w:rPr>
              <w:t>Tel.: +36 18009747</w:t>
            </w:r>
          </w:p>
          <w:p w14:paraId="220DB2DF" w14:textId="77777777" w:rsidR="00485DA4" w:rsidRPr="00386FCC" w:rsidRDefault="00485DA4" w:rsidP="00AB2574">
            <w:pPr>
              <w:rPr>
                <w:szCs w:val="22"/>
              </w:rPr>
            </w:pPr>
          </w:p>
        </w:tc>
      </w:tr>
      <w:tr w:rsidR="00485DA4" w:rsidRPr="00A91A0C" w14:paraId="0D4F3D80" w14:textId="77777777" w:rsidTr="00AB2574">
        <w:trPr>
          <w:cantSplit/>
          <w:trHeight w:val="20"/>
        </w:trPr>
        <w:tc>
          <w:tcPr>
            <w:tcW w:w="4535" w:type="dxa"/>
          </w:tcPr>
          <w:p w14:paraId="7D9E5120" w14:textId="77777777" w:rsidR="00485DA4" w:rsidRPr="00386FCC" w:rsidRDefault="00485DA4" w:rsidP="00AB2574">
            <w:pPr>
              <w:rPr>
                <w:szCs w:val="22"/>
              </w:rPr>
            </w:pPr>
            <w:r w:rsidRPr="00386FCC">
              <w:rPr>
                <w:b/>
                <w:szCs w:val="22"/>
              </w:rPr>
              <w:t>Danmark</w:t>
            </w:r>
          </w:p>
          <w:p w14:paraId="3D9B3DA0" w14:textId="77777777" w:rsidR="00485DA4" w:rsidRPr="00386FCC" w:rsidRDefault="00485DA4" w:rsidP="00AB2574">
            <w:pPr>
              <w:rPr>
                <w:szCs w:val="22"/>
              </w:rPr>
            </w:pPr>
            <w:r w:rsidRPr="00386FCC">
              <w:rPr>
                <w:szCs w:val="22"/>
              </w:rPr>
              <w:t>STADA Nordic ApS</w:t>
            </w:r>
          </w:p>
          <w:p w14:paraId="0797FD6B" w14:textId="77777777" w:rsidR="00485DA4" w:rsidRPr="00386FCC" w:rsidRDefault="00485DA4" w:rsidP="00AB2574">
            <w:pPr>
              <w:rPr>
                <w:szCs w:val="22"/>
              </w:rPr>
            </w:pPr>
            <w:r w:rsidRPr="00386FCC">
              <w:rPr>
                <w:szCs w:val="22"/>
              </w:rPr>
              <w:t>Tlf: +45 44859999</w:t>
            </w:r>
          </w:p>
          <w:p w14:paraId="6CE1A0A0" w14:textId="77777777" w:rsidR="00485DA4" w:rsidRPr="00386FCC" w:rsidRDefault="00485DA4" w:rsidP="00AB2574">
            <w:pPr>
              <w:rPr>
                <w:szCs w:val="22"/>
              </w:rPr>
            </w:pPr>
          </w:p>
        </w:tc>
        <w:tc>
          <w:tcPr>
            <w:tcW w:w="4535" w:type="dxa"/>
          </w:tcPr>
          <w:p w14:paraId="26DC0127" w14:textId="77777777" w:rsidR="00485DA4" w:rsidRPr="00A91A0C" w:rsidRDefault="00485DA4" w:rsidP="00AB2574">
            <w:pPr>
              <w:rPr>
                <w:b/>
                <w:szCs w:val="22"/>
                <w:lang w:val="fi-FI"/>
              </w:rPr>
            </w:pPr>
            <w:r w:rsidRPr="00A91A0C">
              <w:rPr>
                <w:b/>
                <w:szCs w:val="22"/>
                <w:lang w:val="fi-FI"/>
              </w:rPr>
              <w:t>Malta</w:t>
            </w:r>
          </w:p>
          <w:p w14:paraId="612505B7" w14:textId="77777777" w:rsidR="00485DA4" w:rsidRPr="00A91A0C" w:rsidRDefault="00485DA4" w:rsidP="00AB2574">
            <w:pPr>
              <w:rPr>
                <w:szCs w:val="22"/>
                <w:lang w:val="fi-FI"/>
              </w:rPr>
            </w:pPr>
            <w:r w:rsidRPr="00A91A0C">
              <w:rPr>
                <w:szCs w:val="22"/>
                <w:lang w:val="fi-FI"/>
              </w:rPr>
              <w:t>Pharma.MT Ltd</w:t>
            </w:r>
          </w:p>
          <w:p w14:paraId="6459216F" w14:textId="77777777" w:rsidR="00485DA4" w:rsidRPr="00A91A0C" w:rsidRDefault="00485DA4" w:rsidP="00AB2574">
            <w:pPr>
              <w:rPr>
                <w:szCs w:val="22"/>
                <w:lang w:val="fi-FI"/>
              </w:rPr>
            </w:pPr>
            <w:r w:rsidRPr="00A91A0C">
              <w:rPr>
                <w:szCs w:val="22"/>
                <w:lang w:val="fi-FI"/>
              </w:rPr>
              <w:t>Tel: +356 21337008</w:t>
            </w:r>
          </w:p>
          <w:p w14:paraId="4A648500" w14:textId="77777777" w:rsidR="00485DA4" w:rsidRPr="00A91A0C" w:rsidRDefault="00485DA4" w:rsidP="00AB2574">
            <w:pPr>
              <w:rPr>
                <w:szCs w:val="22"/>
                <w:lang w:val="fi-FI"/>
              </w:rPr>
            </w:pPr>
          </w:p>
        </w:tc>
      </w:tr>
      <w:tr w:rsidR="00485DA4" w:rsidRPr="00A91A0C" w14:paraId="44099DD1" w14:textId="77777777" w:rsidTr="00AB2574">
        <w:trPr>
          <w:cantSplit/>
          <w:trHeight w:val="20"/>
        </w:trPr>
        <w:tc>
          <w:tcPr>
            <w:tcW w:w="4535" w:type="dxa"/>
          </w:tcPr>
          <w:p w14:paraId="33F70B94" w14:textId="77777777" w:rsidR="00485DA4" w:rsidRPr="00386FCC" w:rsidRDefault="00485DA4" w:rsidP="00AB2574">
            <w:pPr>
              <w:rPr>
                <w:szCs w:val="22"/>
              </w:rPr>
            </w:pPr>
            <w:r w:rsidRPr="00386FCC">
              <w:rPr>
                <w:b/>
                <w:szCs w:val="22"/>
              </w:rPr>
              <w:t>Deutschland</w:t>
            </w:r>
          </w:p>
          <w:p w14:paraId="2783E976" w14:textId="77777777" w:rsidR="00485DA4" w:rsidRPr="00386FCC" w:rsidRDefault="00485DA4" w:rsidP="00AB2574">
            <w:pPr>
              <w:rPr>
                <w:szCs w:val="22"/>
              </w:rPr>
            </w:pPr>
            <w:r w:rsidRPr="00386FCC">
              <w:rPr>
                <w:szCs w:val="22"/>
              </w:rPr>
              <w:t>STADAPHARM GmbH</w:t>
            </w:r>
          </w:p>
          <w:p w14:paraId="0AA00C4B" w14:textId="77777777" w:rsidR="00485DA4" w:rsidRPr="00386FCC" w:rsidRDefault="00485DA4" w:rsidP="00AB2574">
            <w:pPr>
              <w:rPr>
                <w:szCs w:val="22"/>
              </w:rPr>
            </w:pPr>
            <w:r w:rsidRPr="00386FCC">
              <w:rPr>
                <w:szCs w:val="22"/>
              </w:rPr>
              <w:t>Tel: +49 61016030</w:t>
            </w:r>
          </w:p>
          <w:p w14:paraId="3904441B" w14:textId="77777777" w:rsidR="00485DA4" w:rsidRPr="00386FCC" w:rsidRDefault="00485DA4" w:rsidP="00AB2574">
            <w:pPr>
              <w:rPr>
                <w:szCs w:val="22"/>
              </w:rPr>
            </w:pPr>
          </w:p>
        </w:tc>
        <w:tc>
          <w:tcPr>
            <w:tcW w:w="4535" w:type="dxa"/>
          </w:tcPr>
          <w:p w14:paraId="73B595C0" w14:textId="77777777" w:rsidR="00485DA4" w:rsidRPr="00A91A0C" w:rsidRDefault="00485DA4" w:rsidP="00AB2574">
            <w:pPr>
              <w:rPr>
                <w:szCs w:val="22"/>
                <w:lang w:val="da-DK"/>
              </w:rPr>
            </w:pPr>
            <w:r w:rsidRPr="00A91A0C">
              <w:rPr>
                <w:b/>
                <w:szCs w:val="22"/>
                <w:lang w:val="da-DK"/>
              </w:rPr>
              <w:t>Nederland</w:t>
            </w:r>
          </w:p>
          <w:p w14:paraId="183ECDB4" w14:textId="77777777" w:rsidR="00485DA4" w:rsidRPr="00A91A0C" w:rsidRDefault="00485DA4" w:rsidP="00AB2574">
            <w:pPr>
              <w:rPr>
                <w:szCs w:val="22"/>
                <w:lang w:val="da-DK"/>
              </w:rPr>
            </w:pPr>
            <w:r w:rsidRPr="00A91A0C">
              <w:rPr>
                <w:szCs w:val="22"/>
                <w:lang w:val="da-DK"/>
              </w:rPr>
              <w:t>Centrafarm B.V.</w:t>
            </w:r>
          </w:p>
          <w:p w14:paraId="3C663C0C" w14:textId="77777777" w:rsidR="00485DA4" w:rsidRPr="00A91A0C" w:rsidRDefault="00485DA4" w:rsidP="00AB2574">
            <w:pPr>
              <w:rPr>
                <w:szCs w:val="22"/>
                <w:lang w:val="da-DK"/>
              </w:rPr>
            </w:pPr>
            <w:r w:rsidRPr="00A91A0C">
              <w:rPr>
                <w:szCs w:val="22"/>
                <w:lang w:val="da-DK"/>
              </w:rPr>
              <w:t>Tel.: +31 765081000</w:t>
            </w:r>
          </w:p>
          <w:p w14:paraId="391A610A" w14:textId="77777777" w:rsidR="00485DA4" w:rsidRPr="00A91A0C" w:rsidRDefault="00485DA4" w:rsidP="00AB2574">
            <w:pPr>
              <w:rPr>
                <w:szCs w:val="22"/>
                <w:lang w:val="da-DK"/>
              </w:rPr>
            </w:pPr>
          </w:p>
        </w:tc>
      </w:tr>
      <w:tr w:rsidR="00485DA4" w:rsidRPr="00386FCC" w14:paraId="153BEC5A" w14:textId="77777777" w:rsidTr="00AB2574">
        <w:trPr>
          <w:cantSplit/>
          <w:trHeight w:val="20"/>
        </w:trPr>
        <w:tc>
          <w:tcPr>
            <w:tcW w:w="4535" w:type="dxa"/>
          </w:tcPr>
          <w:p w14:paraId="3FF824F5" w14:textId="77777777" w:rsidR="00485DA4" w:rsidRPr="00386FCC" w:rsidRDefault="00485DA4" w:rsidP="00AB2574">
            <w:pPr>
              <w:rPr>
                <w:b/>
                <w:bCs/>
                <w:szCs w:val="22"/>
              </w:rPr>
            </w:pPr>
            <w:r w:rsidRPr="00386FCC">
              <w:rPr>
                <w:b/>
                <w:bCs/>
                <w:szCs w:val="22"/>
              </w:rPr>
              <w:t>Eesti</w:t>
            </w:r>
          </w:p>
          <w:p w14:paraId="2DAE902A" w14:textId="77777777" w:rsidR="00485DA4" w:rsidRPr="00386FCC" w:rsidRDefault="00485DA4" w:rsidP="00AB2574">
            <w:pPr>
              <w:rPr>
                <w:szCs w:val="22"/>
              </w:rPr>
            </w:pPr>
            <w:r w:rsidRPr="00386FCC">
              <w:rPr>
                <w:szCs w:val="22"/>
              </w:rPr>
              <w:t>UAB „STADA Baltics“</w:t>
            </w:r>
          </w:p>
          <w:p w14:paraId="1CDD67D6" w14:textId="46D59713" w:rsidR="00485DA4" w:rsidRPr="00626AE8" w:rsidRDefault="00485DA4" w:rsidP="00626AE8">
            <w:pPr>
              <w:autoSpaceDE w:val="0"/>
              <w:autoSpaceDN w:val="0"/>
              <w:adjustRightInd w:val="0"/>
              <w:rPr>
                <w:color w:val="000000"/>
                <w:szCs w:val="22"/>
              </w:rPr>
            </w:pPr>
            <w:r w:rsidRPr="00386FCC">
              <w:rPr>
                <w:szCs w:val="22"/>
              </w:rPr>
              <w:t>Tel: +</w:t>
            </w:r>
            <w:r w:rsidR="00982D6C" w:rsidRPr="0097129F">
              <w:t>372 53072153</w:t>
            </w:r>
          </w:p>
          <w:p w14:paraId="74E548A4" w14:textId="77777777" w:rsidR="00485DA4" w:rsidRPr="00386FCC" w:rsidRDefault="00485DA4" w:rsidP="00AB2574">
            <w:pPr>
              <w:rPr>
                <w:szCs w:val="22"/>
              </w:rPr>
            </w:pPr>
          </w:p>
        </w:tc>
        <w:tc>
          <w:tcPr>
            <w:tcW w:w="4535" w:type="dxa"/>
          </w:tcPr>
          <w:p w14:paraId="1B20BBDC" w14:textId="77777777" w:rsidR="00485DA4" w:rsidRPr="00386FCC" w:rsidRDefault="00485DA4" w:rsidP="00AB2574">
            <w:pPr>
              <w:rPr>
                <w:szCs w:val="22"/>
              </w:rPr>
            </w:pPr>
            <w:r w:rsidRPr="00386FCC">
              <w:rPr>
                <w:b/>
                <w:szCs w:val="22"/>
              </w:rPr>
              <w:t>Norge</w:t>
            </w:r>
          </w:p>
          <w:p w14:paraId="51D39933" w14:textId="77777777" w:rsidR="00485DA4" w:rsidRPr="00386FCC" w:rsidRDefault="00485DA4" w:rsidP="00AB2574">
            <w:pPr>
              <w:rPr>
                <w:szCs w:val="22"/>
              </w:rPr>
            </w:pPr>
            <w:r w:rsidRPr="00386FCC">
              <w:rPr>
                <w:szCs w:val="22"/>
              </w:rPr>
              <w:t>STADA Nordic ApS</w:t>
            </w:r>
          </w:p>
          <w:p w14:paraId="3DA90ECC" w14:textId="77777777" w:rsidR="00485DA4" w:rsidRPr="00386FCC" w:rsidRDefault="00485DA4" w:rsidP="00AB2574">
            <w:pPr>
              <w:rPr>
                <w:szCs w:val="22"/>
              </w:rPr>
            </w:pPr>
            <w:r w:rsidRPr="00386FCC">
              <w:rPr>
                <w:szCs w:val="22"/>
              </w:rPr>
              <w:t>Tlf: +45 44859999</w:t>
            </w:r>
          </w:p>
          <w:p w14:paraId="19A976B6" w14:textId="77777777" w:rsidR="00485DA4" w:rsidRPr="00386FCC" w:rsidRDefault="00485DA4" w:rsidP="00AB2574">
            <w:pPr>
              <w:rPr>
                <w:szCs w:val="22"/>
              </w:rPr>
            </w:pPr>
          </w:p>
        </w:tc>
      </w:tr>
      <w:tr w:rsidR="00485DA4" w:rsidRPr="00A91A0C" w14:paraId="0B41ED85" w14:textId="77777777" w:rsidTr="00AB2574">
        <w:trPr>
          <w:cantSplit/>
          <w:trHeight w:val="20"/>
        </w:trPr>
        <w:tc>
          <w:tcPr>
            <w:tcW w:w="4535" w:type="dxa"/>
          </w:tcPr>
          <w:p w14:paraId="36E6F011" w14:textId="77777777" w:rsidR="00485DA4" w:rsidRPr="00386FCC" w:rsidRDefault="00485DA4" w:rsidP="00AB2574">
            <w:pPr>
              <w:rPr>
                <w:szCs w:val="22"/>
              </w:rPr>
            </w:pPr>
            <w:r w:rsidRPr="00386FCC">
              <w:rPr>
                <w:b/>
                <w:szCs w:val="22"/>
              </w:rPr>
              <w:t>Ελλάδα</w:t>
            </w:r>
          </w:p>
          <w:p w14:paraId="7F44F0DE" w14:textId="77777777" w:rsidR="00F11152" w:rsidRPr="0087302B" w:rsidRDefault="00F11152" w:rsidP="00F11152">
            <w:pPr>
              <w:rPr>
                <w:ins w:id="39" w:author="PL" w:date="2026-02-08T10:08:00Z"/>
                <w:color w:val="000000"/>
                <w:szCs w:val="22"/>
                <w:lang w:val="el-GR"/>
              </w:rPr>
            </w:pPr>
            <w:ins w:id="40" w:author="PL" w:date="2026-02-08T10:08:00Z">
              <w:r w:rsidRPr="0087302B">
                <w:rPr>
                  <w:color w:val="000000"/>
                  <w:szCs w:val="22"/>
                  <w:lang w:val="el-GR"/>
                </w:rPr>
                <w:t>BioARS Therapeutics A.E.</w:t>
              </w:r>
            </w:ins>
          </w:p>
          <w:p w14:paraId="12D9602C" w14:textId="77777777" w:rsidR="00F11152" w:rsidRPr="00F11152" w:rsidRDefault="00F11152" w:rsidP="00F11152">
            <w:pPr>
              <w:rPr>
                <w:ins w:id="41" w:author="PL" w:date="2026-02-08T10:08:00Z"/>
                <w:color w:val="000000"/>
                <w:szCs w:val="22"/>
                <w:lang w:val="en-US"/>
                <w:rPrChange w:id="42" w:author="PL" w:date="2026-02-08T10:08:00Z">
                  <w:rPr>
                    <w:ins w:id="43" w:author="PL" w:date="2026-02-08T10:08:00Z"/>
                    <w:color w:val="000000"/>
                    <w:szCs w:val="22"/>
                    <w:lang w:val="de-DE"/>
                  </w:rPr>
                </w:rPrChange>
              </w:rPr>
            </w:pPr>
            <w:ins w:id="44" w:author="PL" w:date="2026-02-08T10:08:00Z">
              <w:r w:rsidRPr="00CE6D7D">
                <w:rPr>
                  <w:color w:val="000000"/>
                  <w:szCs w:val="22"/>
                </w:rPr>
                <w:t>Τηλ</w:t>
              </w:r>
              <w:r w:rsidRPr="00CB64F6">
                <w:rPr>
                  <w:color w:val="000000"/>
                  <w:szCs w:val="22"/>
                  <w:lang w:val="nb-NO"/>
                </w:rPr>
                <w:t xml:space="preserve">: </w:t>
              </w:r>
              <w:r w:rsidRPr="0087302B">
                <w:rPr>
                  <w:color w:val="000000"/>
                  <w:szCs w:val="22"/>
                  <w:lang w:val="el-GR"/>
                </w:rPr>
                <w:t>+30 210 7717598</w:t>
              </w:r>
            </w:ins>
          </w:p>
          <w:p w14:paraId="23580284" w14:textId="176EAE6E" w:rsidR="005C01AF" w:rsidRPr="00386FCC" w:rsidDel="00F11152" w:rsidRDefault="005C01AF" w:rsidP="005C01AF">
            <w:pPr>
              <w:rPr>
                <w:del w:id="45" w:author="PL" w:date="2026-02-08T10:08:00Z"/>
                <w:szCs w:val="22"/>
              </w:rPr>
            </w:pPr>
            <w:del w:id="46" w:author="PL" w:date="2026-02-08T10:08:00Z">
              <w:r w:rsidRPr="00386FCC" w:rsidDel="00F11152">
                <w:rPr>
                  <w:szCs w:val="22"/>
                </w:rPr>
                <w:delText>STADA Arzneimittel AG</w:delText>
              </w:r>
            </w:del>
          </w:p>
          <w:p w14:paraId="0265495D" w14:textId="3B3BC6C3" w:rsidR="005C01AF" w:rsidRPr="00386FCC" w:rsidDel="00F11152" w:rsidRDefault="005C01AF" w:rsidP="005C01AF">
            <w:pPr>
              <w:rPr>
                <w:del w:id="47" w:author="PL" w:date="2026-02-08T10:08:00Z"/>
                <w:szCs w:val="22"/>
              </w:rPr>
            </w:pPr>
            <w:del w:id="48" w:author="PL" w:date="2026-02-08T10:08:00Z">
              <w:r w:rsidRPr="00386FCC" w:rsidDel="00F11152">
                <w:rPr>
                  <w:szCs w:val="22"/>
                </w:rPr>
                <w:delText>Τηλ: +30 2106664667</w:delText>
              </w:r>
            </w:del>
          </w:p>
          <w:p w14:paraId="34F68301" w14:textId="77777777" w:rsidR="00485DA4" w:rsidRPr="00386FCC" w:rsidRDefault="00485DA4" w:rsidP="00AB2574">
            <w:pPr>
              <w:rPr>
                <w:szCs w:val="22"/>
              </w:rPr>
            </w:pPr>
          </w:p>
        </w:tc>
        <w:tc>
          <w:tcPr>
            <w:tcW w:w="4535" w:type="dxa"/>
          </w:tcPr>
          <w:p w14:paraId="700C91CE" w14:textId="77777777" w:rsidR="00485DA4" w:rsidRPr="00A91A0C" w:rsidRDefault="00485DA4" w:rsidP="00AB2574">
            <w:pPr>
              <w:rPr>
                <w:szCs w:val="22"/>
                <w:lang w:val="de-DE"/>
              </w:rPr>
            </w:pPr>
            <w:r w:rsidRPr="00A91A0C">
              <w:rPr>
                <w:b/>
                <w:szCs w:val="22"/>
                <w:lang w:val="de-DE"/>
              </w:rPr>
              <w:t>Österreich</w:t>
            </w:r>
          </w:p>
          <w:p w14:paraId="2D4280E0" w14:textId="77777777" w:rsidR="00485DA4" w:rsidRPr="00A91A0C" w:rsidRDefault="00485DA4" w:rsidP="00AB2574">
            <w:pPr>
              <w:rPr>
                <w:i/>
                <w:szCs w:val="22"/>
                <w:lang w:val="de-DE"/>
              </w:rPr>
            </w:pPr>
            <w:r w:rsidRPr="00A91A0C">
              <w:rPr>
                <w:szCs w:val="22"/>
                <w:lang w:val="de-DE"/>
              </w:rPr>
              <w:t>STADA Arzneimittel GmbH</w:t>
            </w:r>
          </w:p>
          <w:p w14:paraId="6B56E0B9" w14:textId="77777777" w:rsidR="00485DA4" w:rsidRPr="00A91A0C" w:rsidRDefault="00485DA4" w:rsidP="00AB2574">
            <w:pPr>
              <w:rPr>
                <w:szCs w:val="22"/>
                <w:lang w:val="de-DE"/>
              </w:rPr>
            </w:pPr>
            <w:r w:rsidRPr="00A91A0C">
              <w:rPr>
                <w:szCs w:val="22"/>
                <w:lang w:val="de-DE"/>
              </w:rPr>
              <w:t>Tel: +43 136785850</w:t>
            </w:r>
          </w:p>
          <w:p w14:paraId="7EF800C1" w14:textId="77777777" w:rsidR="00485DA4" w:rsidRPr="00A91A0C" w:rsidRDefault="00485DA4" w:rsidP="00AB2574">
            <w:pPr>
              <w:rPr>
                <w:szCs w:val="22"/>
                <w:lang w:val="de-DE"/>
              </w:rPr>
            </w:pPr>
          </w:p>
        </w:tc>
      </w:tr>
      <w:tr w:rsidR="00485DA4" w:rsidRPr="00386FCC" w14:paraId="0B1CFE18" w14:textId="77777777" w:rsidTr="00AB2574">
        <w:trPr>
          <w:cantSplit/>
          <w:trHeight w:val="20"/>
        </w:trPr>
        <w:tc>
          <w:tcPr>
            <w:tcW w:w="4535" w:type="dxa"/>
          </w:tcPr>
          <w:p w14:paraId="7B41AF1A" w14:textId="77777777" w:rsidR="00485DA4" w:rsidRPr="00386FCC" w:rsidRDefault="00485DA4" w:rsidP="00AB2574">
            <w:pPr>
              <w:rPr>
                <w:b/>
                <w:szCs w:val="22"/>
              </w:rPr>
            </w:pPr>
            <w:r w:rsidRPr="00386FCC">
              <w:rPr>
                <w:b/>
                <w:szCs w:val="22"/>
              </w:rPr>
              <w:t>España</w:t>
            </w:r>
          </w:p>
          <w:p w14:paraId="21E76398" w14:textId="77777777" w:rsidR="00485DA4" w:rsidRPr="00386FCC" w:rsidRDefault="00485DA4" w:rsidP="00AB2574">
            <w:pPr>
              <w:rPr>
                <w:szCs w:val="22"/>
              </w:rPr>
            </w:pPr>
            <w:r w:rsidRPr="00386FCC">
              <w:rPr>
                <w:szCs w:val="22"/>
              </w:rPr>
              <w:t>Laboratorio STADA, S.L.</w:t>
            </w:r>
          </w:p>
          <w:p w14:paraId="44E48E78" w14:textId="77777777" w:rsidR="00485DA4" w:rsidRPr="00386FCC" w:rsidRDefault="00485DA4" w:rsidP="00AB2574">
            <w:pPr>
              <w:rPr>
                <w:szCs w:val="22"/>
              </w:rPr>
            </w:pPr>
            <w:r w:rsidRPr="00386FCC">
              <w:rPr>
                <w:szCs w:val="22"/>
              </w:rPr>
              <w:t>Tel: +34 934738889</w:t>
            </w:r>
          </w:p>
          <w:p w14:paraId="0F3A59AE" w14:textId="77777777" w:rsidR="00485DA4" w:rsidRPr="00386FCC" w:rsidRDefault="00485DA4" w:rsidP="00AB2574">
            <w:pPr>
              <w:rPr>
                <w:szCs w:val="22"/>
              </w:rPr>
            </w:pPr>
          </w:p>
        </w:tc>
        <w:tc>
          <w:tcPr>
            <w:tcW w:w="4535" w:type="dxa"/>
          </w:tcPr>
          <w:p w14:paraId="4C8F11A5" w14:textId="77777777" w:rsidR="00485DA4" w:rsidRPr="00386FCC" w:rsidRDefault="00485DA4" w:rsidP="00AB2574">
            <w:pPr>
              <w:rPr>
                <w:b/>
                <w:bCs/>
                <w:i/>
                <w:iCs/>
                <w:szCs w:val="22"/>
              </w:rPr>
            </w:pPr>
            <w:r w:rsidRPr="00386FCC">
              <w:rPr>
                <w:b/>
                <w:szCs w:val="22"/>
              </w:rPr>
              <w:t>Polska</w:t>
            </w:r>
          </w:p>
          <w:p w14:paraId="27A4D1F1" w14:textId="602C12C2" w:rsidR="00485DA4" w:rsidRPr="00386FCC" w:rsidRDefault="00485DA4" w:rsidP="00AB2574">
            <w:pPr>
              <w:rPr>
                <w:szCs w:val="22"/>
              </w:rPr>
            </w:pPr>
            <w:r w:rsidRPr="00386FCC">
              <w:rPr>
                <w:szCs w:val="22"/>
              </w:rPr>
              <w:t xml:space="preserve">STADA </w:t>
            </w:r>
            <w:r>
              <w:rPr>
                <w:szCs w:val="22"/>
              </w:rPr>
              <w:t>Pharm</w:t>
            </w:r>
            <w:r w:rsidRPr="00386FCC">
              <w:rPr>
                <w:szCs w:val="22"/>
              </w:rPr>
              <w:t xml:space="preserve"> Sp. </w:t>
            </w:r>
            <w:r w:rsidR="00A22D5E" w:rsidRPr="008C3041">
              <w:rPr>
                <w:color w:val="000000"/>
                <w:szCs w:val="22"/>
                <w:lang w:val="pl-PL" w:eastAsia="en-CA"/>
              </w:rPr>
              <w:t>z</w:t>
            </w:r>
            <w:r w:rsidR="00A22D5E">
              <w:rPr>
                <w:color w:val="000000"/>
                <w:szCs w:val="22"/>
                <w:lang w:val="pl-PL" w:eastAsia="en-CA"/>
              </w:rPr>
              <w:t xml:space="preserve"> </w:t>
            </w:r>
            <w:r w:rsidR="00A22D5E" w:rsidRPr="008C3041">
              <w:rPr>
                <w:color w:val="000000"/>
                <w:szCs w:val="22"/>
                <w:lang w:val="pl-PL" w:eastAsia="en-CA"/>
              </w:rPr>
              <w:t>o</w:t>
            </w:r>
            <w:r w:rsidR="00A22D5E">
              <w:rPr>
                <w:color w:val="000000"/>
                <w:szCs w:val="22"/>
                <w:lang w:val="pl-PL" w:eastAsia="en-CA"/>
              </w:rPr>
              <w:t>.</w:t>
            </w:r>
            <w:r w:rsidR="00A22D5E" w:rsidRPr="008C3041">
              <w:rPr>
                <w:color w:val="000000"/>
                <w:szCs w:val="22"/>
                <w:lang w:val="pl-PL" w:eastAsia="en-CA"/>
              </w:rPr>
              <w:t>o.</w:t>
            </w:r>
          </w:p>
          <w:p w14:paraId="7916CCB6" w14:textId="77777777" w:rsidR="00485DA4" w:rsidRPr="00386FCC" w:rsidRDefault="00485DA4" w:rsidP="00AB2574">
            <w:pPr>
              <w:rPr>
                <w:szCs w:val="22"/>
              </w:rPr>
            </w:pPr>
            <w:r w:rsidRPr="00386FCC">
              <w:rPr>
                <w:szCs w:val="22"/>
              </w:rPr>
              <w:t>Tel: +48 227377920</w:t>
            </w:r>
          </w:p>
          <w:p w14:paraId="7AB84ADD" w14:textId="77777777" w:rsidR="00485DA4" w:rsidRPr="00386FCC" w:rsidRDefault="00485DA4" w:rsidP="00AB2574">
            <w:pPr>
              <w:rPr>
                <w:szCs w:val="22"/>
              </w:rPr>
            </w:pPr>
          </w:p>
        </w:tc>
      </w:tr>
      <w:tr w:rsidR="00485DA4" w:rsidRPr="00386FCC" w14:paraId="6DC4BAE1" w14:textId="77777777" w:rsidTr="00AB2574">
        <w:trPr>
          <w:cantSplit/>
          <w:trHeight w:val="20"/>
        </w:trPr>
        <w:tc>
          <w:tcPr>
            <w:tcW w:w="4535" w:type="dxa"/>
          </w:tcPr>
          <w:p w14:paraId="724C914B" w14:textId="77777777" w:rsidR="00485DA4" w:rsidRPr="00262DB5" w:rsidRDefault="00485DA4" w:rsidP="00AB2574">
            <w:pPr>
              <w:rPr>
                <w:b/>
                <w:szCs w:val="22"/>
                <w:lang w:val="fr-FR"/>
              </w:rPr>
            </w:pPr>
            <w:r w:rsidRPr="00262DB5">
              <w:rPr>
                <w:b/>
                <w:szCs w:val="22"/>
                <w:lang w:val="fr-FR"/>
              </w:rPr>
              <w:t>France</w:t>
            </w:r>
          </w:p>
          <w:p w14:paraId="4EB1803E" w14:textId="77777777" w:rsidR="005C01AF" w:rsidRDefault="005C01AF" w:rsidP="005C01AF">
            <w:pPr>
              <w:suppressAutoHyphens/>
              <w:rPr>
                <w:bCs/>
                <w:color w:val="000000"/>
                <w:szCs w:val="22"/>
                <w:lang w:val="fr-FR"/>
              </w:rPr>
            </w:pPr>
            <w:r w:rsidRPr="0018706C">
              <w:rPr>
                <w:bCs/>
                <w:color w:val="000000"/>
                <w:szCs w:val="22"/>
                <w:lang w:val="en-US"/>
              </w:rPr>
              <w:t>Laboratoires</w:t>
            </w:r>
            <w:r w:rsidRPr="0018706C">
              <w:rPr>
                <w:bCs/>
                <w:color w:val="000000"/>
                <w:szCs w:val="22"/>
                <w:lang w:val="fr-FR" w:bidi="fr-FR"/>
              </w:rPr>
              <w:t xml:space="preserve"> </w:t>
            </w:r>
            <w:r w:rsidRPr="00D47D72">
              <w:rPr>
                <w:bCs/>
                <w:color w:val="000000"/>
                <w:szCs w:val="22"/>
                <w:lang w:val="fr-FR"/>
              </w:rPr>
              <w:t>Biogaran</w:t>
            </w:r>
          </w:p>
          <w:p w14:paraId="138B23F6" w14:textId="3B28F467" w:rsidR="00485DA4" w:rsidRPr="00262DB5" w:rsidRDefault="005C01AF" w:rsidP="00AB2574">
            <w:pPr>
              <w:rPr>
                <w:b/>
                <w:szCs w:val="22"/>
                <w:lang w:val="fr-FR"/>
              </w:rPr>
            </w:pPr>
            <w:r w:rsidRPr="00D47D72">
              <w:rPr>
                <w:bCs/>
                <w:color w:val="000000"/>
                <w:szCs w:val="22"/>
                <w:lang w:val="fr-FR"/>
              </w:rPr>
              <w:t xml:space="preserve">Tél: +33 </w:t>
            </w:r>
            <w:r>
              <w:rPr>
                <w:lang w:val="en-US"/>
              </w:rPr>
              <w:t>800970109</w:t>
            </w:r>
          </w:p>
        </w:tc>
        <w:tc>
          <w:tcPr>
            <w:tcW w:w="4535" w:type="dxa"/>
          </w:tcPr>
          <w:p w14:paraId="5BEF62D1" w14:textId="77777777" w:rsidR="00485DA4" w:rsidRPr="00386FCC" w:rsidRDefault="00485DA4" w:rsidP="00AB2574">
            <w:pPr>
              <w:rPr>
                <w:szCs w:val="22"/>
              </w:rPr>
            </w:pPr>
            <w:r w:rsidRPr="00386FCC">
              <w:rPr>
                <w:b/>
                <w:szCs w:val="22"/>
              </w:rPr>
              <w:t>Portugal</w:t>
            </w:r>
          </w:p>
          <w:p w14:paraId="09AECC96" w14:textId="77777777" w:rsidR="00485DA4" w:rsidRPr="00386FCC" w:rsidRDefault="00485DA4" w:rsidP="00AB2574">
            <w:pPr>
              <w:rPr>
                <w:szCs w:val="22"/>
              </w:rPr>
            </w:pPr>
            <w:r w:rsidRPr="00386FCC">
              <w:rPr>
                <w:szCs w:val="22"/>
              </w:rPr>
              <w:t>Stada, Lda.</w:t>
            </w:r>
          </w:p>
          <w:p w14:paraId="11EB561C" w14:textId="77777777" w:rsidR="00485DA4" w:rsidRPr="00386FCC" w:rsidRDefault="00485DA4" w:rsidP="00AB2574">
            <w:pPr>
              <w:rPr>
                <w:szCs w:val="22"/>
              </w:rPr>
            </w:pPr>
            <w:r w:rsidRPr="00386FCC">
              <w:rPr>
                <w:szCs w:val="22"/>
              </w:rPr>
              <w:t>Tel: +351 211209870</w:t>
            </w:r>
          </w:p>
          <w:p w14:paraId="0C532BD1" w14:textId="77777777" w:rsidR="00485DA4" w:rsidRPr="00386FCC" w:rsidRDefault="00485DA4" w:rsidP="00AB2574">
            <w:pPr>
              <w:rPr>
                <w:szCs w:val="22"/>
              </w:rPr>
            </w:pPr>
          </w:p>
        </w:tc>
      </w:tr>
      <w:tr w:rsidR="00485DA4" w:rsidRPr="00386FCC" w14:paraId="71257B2D" w14:textId="77777777" w:rsidTr="00AB2574">
        <w:trPr>
          <w:cantSplit/>
          <w:trHeight w:val="20"/>
        </w:trPr>
        <w:tc>
          <w:tcPr>
            <w:tcW w:w="4535" w:type="dxa"/>
          </w:tcPr>
          <w:p w14:paraId="2F422E4B" w14:textId="77777777" w:rsidR="00485DA4" w:rsidRPr="00386FCC" w:rsidRDefault="00485DA4" w:rsidP="00AB2574">
            <w:pPr>
              <w:rPr>
                <w:szCs w:val="22"/>
              </w:rPr>
            </w:pPr>
            <w:r w:rsidRPr="00386FCC">
              <w:rPr>
                <w:b/>
                <w:szCs w:val="22"/>
              </w:rPr>
              <w:t>Hrvatska</w:t>
            </w:r>
          </w:p>
          <w:p w14:paraId="18F6C419" w14:textId="77777777" w:rsidR="00485DA4" w:rsidRPr="00386FCC" w:rsidRDefault="00485DA4" w:rsidP="00AB2574">
            <w:pPr>
              <w:rPr>
                <w:szCs w:val="22"/>
              </w:rPr>
            </w:pPr>
            <w:r w:rsidRPr="00386FCC">
              <w:rPr>
                <w:szCs w:val="22"/>
              </w:rPr>
              <w:t>STADA d.o.o.</w:t>
            </w:r>
          </w:p>
          <w:p w14:paraId="4DCDA62F" w14:textId="77777777" w:rsidR="00485DA4" w:rsidRPr="00386FCC" w:rsidRDefault="00485DA4" w:rsidP="00AB2574">
            <w:pPr>
              <w:rPr>
                <w:szCs w:val="22"/>
              </w:rPr>
            </w:pPr>
            <w:r w:rsidRPr="00386FCC">
              <w:rPr>
                <w:szCs w:val="22"/>
              </w:rPr>
              <w:t>Tel: +385 13764111</w:t>
            </w:r>
          </w:p>
          <w:p w14:paraId="656D2E44" w14:textId="77777777" w:rsidR="00485DA4" w:rsidRPr="00386FCC" w:rsidRDefault="00485DA4" w:rsidP="00AB2574">
            <w:pPr>
              <w:rPr>
                <w:b/>
                <w:szCs w:val="22"/>
              </w:rPr>
            </w:pPr>
          </w:p>
        </w:tc>
        <w:tc>
          <w:tcPr>
            <w:tcW w:w="4535" w:type="dxa"/>
          </w:tcPr>
          <w:p w14:paraId="2894D4B3" w14:textId="77777777" w:rsidR="00485DA4" w:rsidRPr="00386FCC" w:rsidRDefault="00485DA4" w:rsidP="00AB2574">
            <w:pPr>
              <w:rPr>
                <w:b/>
                <w:szCs w:val="22"/>
              </w:rPr>
            </w:pPr>
            <w:r w:rsidRPr="00386FCC">
              <w:rPr>
                <w:b/>
                <w:szCs w:val="22"/>
              </w:rPr>
              <w:t>România</w:t>
            </w:r>
          </w:p>
          <w:p w14:paraId="70B0A360" w14:textId="77777777" w:rsidR="00485DA4" w:rsidRPr="00386FCC" w:rsidRDefault="00485DA4" w:rsidP="00AB2574">
            <w:pPr>
              <w:rPr>
                <w:szCs w:val="22"/>
              </w:rPr>
            </w:pPr>
            <w:r w:rsidRPr="00386FCC">
              <w:rPr>
                <w:szCs w:val="22"/>
              </w:rPr>
              <w:t>STADA M&amp;D SRL</w:t>
            </w:r>
          </w:p>
          <w:p w14:paraId="43789D99" w14:textId="77777777" w:rsidR="00485DA4" w:rsidRPr="00386FCC" w:rsidRDefault="00485DA4" w:rsidP="00AB2574">
            <w:pPr>
              <w:rPr>
                <w:szCs w:val="22"/>
              </w:rPr>
            </w:pPr>
            <w:r w:rsidRPr="00386FCC">
              <w:rPr>
                <w:szCs w:val="22"/>
              </w:rPr>
              <w:t>Tel: +40 213160640</w:t>
            </w:r>
          </w:p>
          <w:p w14:paraId="0542DD03" w14:textId="77777777" w:rsidR="00485DA4" w:rsidRPr="00386FCC" w:rsidRDefault="00485DA4" w:rsidP="00AB2574">
            <w:pPr>
              <w:rPr>
                <w:b/>
                <w:szCs w:val="22"/>
              </w:rPr>
            </w:pPr>
          </w:p>
        </w:tc>
      </w:tr>
      <w:tr w:rsidR="00485DA4" w:rsidRPr="00386FCC" w14:paraId="69C36129" w14:textId="77777777" w:rsidTr="00AB2574">
        <w:trPr>
          <w:cantSplit/>
          <w:trHeight w:val="20"/>
        </w:trPr>
        <w:tc>
          <w:tcPr>
            <w:tcW w:w="4535" w:type="dxa"/>
          </w:tcPr>
          <w:p w14:paraId="45F36B4D" w14:textId="77777777" w:rsidR="00485DA4" w:rsidRPr="00A91A0C" w:rsidRDefault="00485DA4" w:rsidP="00AB2574">
            <w:pPr>
              <w:rPr>
                <w:szCs w:val="22"/>
                <w:lang w:val="en-US"/>
              </w:rPr>
            </w:pPr>
            <w:r w:rsidRPr="00F11152">
              <w:rPr>
                <w:szCs w:val="22"/>
                <w:lang w:val="en-US"/>
              </w:rPr>
              <w:br w:type="page"/>
            </w:r>
            <w:r w:rsidRPr="00A91A0C">
              <w:rPr>
                <w:b/>
                <w:szCs w:val="22"/>
                <w:lang w:val="en-US"/>
              </w:rPr>
              <w:t>Ireland</w:t>
            </w:r>
          </w:p>
          <w:p w14:paraId="26684FDA" w14:textId="77777777" w:rsidR="00485DA4" w:rsidRPr="00A91A0C" w:rsidRDefault="00485DA4" w:rsidP="00AB2574">
            <w:pPr>
              <w:rPr>
                <w:szCs w:val="22"/>
                <w:lang w:val="en-US"/>
              </w:rPr>
            </w:pPr>
            <w:r w:rsidRPr="00A91A0C">
              <w:rPr>
                <w:szCs w:val="22"/>
                <w:lang w:val="en-US"/>
              </w:rPr>
              <w:t>Clonmel Healthcare Ltd.</w:t>
            </w:r>
          </w:p>
          <w:p w14:paraId="0ACC20BC" w14:textId="77777777" w:rsidR="00485DA4" w:rsidRPr="00A91A0C" w:rsidRDefault="00485DA4" w:rsidP="00AB2574">
            <w:pPr>
              <w:rPr>
                <w:szCs w:val="22"/>
                <w:lang w:val="en-US"/>
              </w:rPr>
            </w:pPr>
            <w:r w:rsidRPr="00A91A0C">
              <w:rPr>
                <w:szCs w:val="22"/>
                <w:lang w:val="en-US"/>
              </w:rPr>
              <w:t>Tel: +353 526177777</w:t>
            </w:r>
          </w:p>
          <w:p w14:paraId="54108B29" w14:textId="77777777" w:rsidR="00485DA4" w:rsidRPr="00A91A0C" w:rsidRDefault="00485DA4" w:rsidP="00AB2574">
            <w:pPr>
              <w:rPr>
                <w:szCs w:val="22"/>
                <w:lang w:val="en-US"/>
              </w:rPr>
            </w:pPr>
          </w:p>
        </w:tc>
        <w:tc>
          <w:tcPr>
            <w:tcW w:w="4535" w:type="dxa"/>
          </w:tcPr>
          <w:p w14:paraId="19B78CF2" w14:textId="77777777" w:rsidR="00485DA4" w:rsidRPr="00A91A0C" w:rsidRDefault="00485DA4" w:rsidP="00AB2574">
            <w:pPr>
              <w:rPr>
                <w:szCs w:val="22"/>
                <w:lang w:val="da-DK"/>
              </w:rPr>
            </w:pPr>
            <w:r w:rsidRPr="00A91A0C">
              <w:rPr>
                <w:b/>
                <w:szCs w:val="22"/>
                <w:lang w:val="da-DK"/>
              </w:rPr>
              <w:t>Slovenija</w:t>
            </w:r>
          </w:p>
          <w:p w14:paraId="31A6ECB7" w14:textId="77777777" w:rsidR="00485DA4" w:rsidRPr="00A91A0C" w:rsidRDefault="00485DA4" w:rsidP="00AB2574">
            <w:pPr>
              <w:rPr>
                <w:szCs w:val="22"/>
                <w:lang w:val="da-DK"/>
              </w:rPr>
            </w:pPr>
            <w:r w:rsidRPr="00A91A0C">
              <w:rPr>
                <w:szCs w:val="22"/>
                <w:lang w:val="da-DK"/>
              </w:rPr>
              <w:t>Stada d.o.o.</w:t>
            </w:r>
          </w:p>
          <w:p w14:paraId="6BD40949" w14:textId="77777777" w:rsidR="00485DA4" w:rsidRPr="00386FCC" w:rsidRDefault="00485DA4" w:rsidP="00AB2574">
            <w:pPr>
              <w:rPr>
                <w:szCs w:val="22"/>
              </w:rPr>
            </w:pPr>
            <w:r w:rsidRPr="00386FCC">
              <w:rPr>
                <w:szCs w:val="22"/>
              </w:rPr>
              <w:t>Tel: +386 15896710</w:t>
            </w:r>
          </w:p>
          <w:p w14:paraId="4075296F" w14:textId="77777777" w:rsidR="00485DA4" w:rsidRPr="00386FCC" w:rsidRDefault="00485DA4" w:rsidP="00AB2574">
            <w:pPr>
              <w:rPr>
                <w:szCs w:val="22"/>
              </w:rPr>
            </w:pPr>
          </w:p>
        </w:tc>
      </w:tr>
      <w:tr w:rsidR="00485DA4" w:rsidRPr="00386FCC" w14:paraId="28CA2013" w14:textId="77777777" w:rsidTr="00AB2574">
        <w:trPr>
          <w:cantSplit/>
          <w:trHeight w:val="20"/>
        </w:trPr>
        <w:tc>
          <w:tcPr>
            <w:tcW w:w="4535" w:type="dxa"/>
          </w:tcPr>
          <w:p w14:paraId="077359EF" w14:textId="77777777" w:rsidR="00485DA4" w:rsidRPr="00A91A0C" w:rsidRDefault="00485DA4" w:rsidP="00AB2574">
            <w:pPr>
              <w:rPr>
                <w:b/>
                <w:szCs w:val="22"/>
                <w:lang w:val="de-DE"/>
              </w:rPr>
            </w:pPr>
            <w:r w:rsidRPr="00A91A0C">
              <w:rPr>
                <w:b/>
                <w:szCs w:val="22"/>
                <w:lang w:val="de-DE"/>
              </w:rPr>
              <w:t>Ísland</w:t>
            </w:r>
          </w:p>
          <w:p w14:paraId="6F4DD8D9" w14:textId="77777777" w:rsidR="00485DA4" w:rsidRPr="00A91A0C" w:rsidRDefault="00485DA4" w:rsidP="00AB2574">
            <w:pPr>
              <w:rPr>
                <w:szCs w:val="22"/>
                <w:lang w:val="de-DE"/>
              </w:rPr>
            </w:pPr>
            <w:r w:rsidRPr="00A91A0C">
              <w:rPr>
                <w:szCs w:val="22"/>
                <w:lang w:val="de-DE"/>
              </w:rPr>
              <w:t>STADA Arzneimittel AG</w:t>
            </w:r>
          </w:p>
          <w:p w14:paraId="1884F16C" w14:textId="77777777" w:rsidR="00485DA4" w:rsidRPr="00A91A0C" w:rsidRDefault="00485DA4" w:rsidP="00AB2574">
            <w:pPr>
              <w:rPr>
                <w:szCs w:val="22"/>
                <w:lang w:val="de-DE"/>
              </w:rPr>
            </w:pPr>
            <w:r w:rsidRPr="00A91A0C">
              <w:rPr>
                <w:szCs w:val="22"/>
                <w:lang w:val="de-DE"/>
              </w:rPr>
              <w:t>Sími: +49 61016030</w:t>
            </w:r>
          </w:p>
          <w:p w14:paraId="3F2E87FD" w14:textId="77777777" w:rsidR="00485DA4" w:rsidRPr="00A91A0C" w:rsidRDefault="00485DA4" w:rsidP="00AB2574">
            <w:pPr>
              <w:rPr>
                <w:szCs w:val="22"/>
                <w:lang w:val="de-DE"/>
              </w:rPr>
            </w:pPr>
          </w:p>
        </w:tc>
        <w:tc>
          <w:tcPr>
            <w:tcW w:w="4535" w:type="dxa"/>
          </w:tcPr>
          <w:p w14:paraId="7723C0E2" w14:textId="77777777" w:rsidR="00485DA4" w:rsidRPr="00386FCC" w:rsidRDefault="00485DA4" w:rsidP="00AB2574">
            <w:pPr>
              <w:rPr>
                <w:b/>
                <w:szCs w:val="22"/>
              </w:rPr>
            </w:pPr>
            <w:r w:rsidRPr="00386FCC">
              <w:rPr>
                <w:b/>
                <w:szCs w:val="22"/>
              </w:rPr>
              <w:t>Slovenská republika</w:t>
            </w:r>
          </w:p>
          <w:p w14:paraId="31ABA559" w14:textId="77777777" w:rsidR="00485DA4" w:rsidRPr="00386FCC" w:rsidRDefault="00485DA4" w:rsidP="00AB2574">
            <w:pPr>
              <w:rPr>
                <w:szCs w:val="22"/>
              </w:rPr>
            </w:pPr>
            <w:r w:rsidRPr="00386FCC">
              <w:rPr>
                <w:szCs w:val="22"/>
              </w:rPr>
              <w:t>STADA PHARMA Slovakia, s.r.o.</w:t>
            </w:r>
          </w:p>
          <w:p w14:paraId="20F31BEE" w14:textId="77777777" w:rsidR="00485DA4" w:rsidRPr="00386FCC" w:rsidRDefault="00485DA4" w:rsidP="00AB2574">
            <w:pPr>
              <w:rPr>
                <w:szCs w:val="22"/>
              </w:rPr>
            </w:pPr>
            <w:r w:rsidRPr="00386FCC">
              <w:rPr>
                <w:szCs w:val="22"/>
              </w:rPr>
              <w:t>Tel: +421 252621933</w:t>
            </w:r>
          </w:p>
          <w:p w14:paraId="29832FB6" w14:textId="77777777" w:rsidR="00485DA4" w:rsidRPr="00386FCC" w:rsidRDefault="00485DA4" w:rsidP="00AB2574">
            <w:pPr>
              <w:rPr>
                <w:b/>
                <w:szCs w:val="22"/>
              </w:rPr>
            </w:pPr>
          </w:p>
        </w:tc>
      </w:tr>
      <w:tr w:rsidR="00485DA4" w:rsidRPr="00386FCC" w14:paraId="4B193232" w14:textId="77777777" w:rsidTr="00AB2574">
        <w:trPr>
          <w:cantSplit/>
          <w:trHeight w:val="20"/>
        </w:trPr>
        <w:tc>
          <w:tcPr>
            <w:tcW w:w="4535" w:type="dxa"/>
          </w:tcPr>
          <w:p w14:paraId="6D3D5343" w14:textId="77777777" w:rsidR="00485DA4" w:rsidRPr="00386FCC" w:rsidRDefault="00485DA4" w:rsidP="00AB2574">
            <w:pPr>
              <w:rPr>
                <w:szCs w:val="22"/>
              </w:rPr>
            </w:pPr>
            <w:r w:rsidRPr="00386FCC">
              <w:rPr>
                <w:b/>
                <w:szCs w:val="22"/>
              </w:rPr>
              <w:t>Italia</w:t>
            </w:r>
          </w:p>
          <w:p w14:paraId="64B033CA" w14:textId="77777777" w:rsidR="00485DA4" w:rsidRPr="00386FCC" w:rsidRDefault="00485DA4" w:rsidP="00AB2574">
            <w:pPr>
              <w:rPr>
                <w:bCs/>
                <w:szCs w:val="22"/>
              </w:rPr>
            </w:pPr>
            <w:r w:rsidRPr="00386FCC">
              <w:rPr>
                <w:bCs/>
                <w:szCs w:val="22"/>
              </w:rPr>
              <w:t>EG SpA</w:t>
            </w:r>
          </w:p>
          <w:p w14:paraId="56BFAF5D" w14:textId="77777777" w:rsidR="00485DA4" w:rsidRPr="00386FCC" w:rsidRDefault="00485DA4" w:rsidP="00AB2574">
            <w:pPr>
              <w:rPr>
                <w:bCs/>
                <w:szCs w:val="22"/>
              </w:rPr>
            </w:pPr>
            <w:r w:rsidRPr="00386FCC">
              <w:rPr>
                <w:bCs/>
                <w:szCs w:val="22"/>
              </w:rPr>
              <w:t>Tel: +39 028310371</w:t>
            </w:r>
          </w:p>
          <w:p w14:paraId="12B75A9B" w14:textId="77777777" w:rsidR="00485DA4" w:rsidRPr="00386FCC" w:rsidRDefault="00485DA4" w:rsidP="00AB2574">
            <w:pPr>
              <w:rPr>
                <w:b/>
                <w:szCs w:val="22"/>
              </w:rPr>
            </w:pPr>
          </w:p>
        </w:tc>
        <w:tc>
          <w:tcPr>
            <w:tcW w:w="4535" w:type="dxa"/>
          </w:tcPr>
          <w:p w14:paraId="1F1B9B4A" w14:textId="77777777" w:rsidR="00485DA4" w:rsidRPr="00A91A0C" w:rsidRDefault="00485DA4" w:rsidP="00AB2574">
            <w:pPr>
              <w:rPr>
                <w:szCs w:val="22"/>
                <w:lang w:val="fi-FI"/>
              </w:rPr>
            </w:pPr>
            <w:r w:rsidRPr="00A91A0C">
              <w:rPr>
                <w:b/>
                <w:szCs w:val="22"/>
                <w:lang w:val="fi-FI"/>
              </w:rPr>
              <w:t>Suomi/Finland</w:t>
            </w:r>
          </w:p>
          <w:p w14:paraId="01213B75" w14:textId="77777777" w:rsidR="00485DA4" w:rsidRPr="00A91A0C" w:rsidRDefault="00485DA4" w:rsidP="00AB2574">
            <w:pPr>
              <w:rPr>
                <w:szCs w:val="22"/>
                <w:lang w:val="fi-FI"/>
              </w:rPr>
            </w:pPr>
            <w:r w:rsidRPr="00A91A0C">
              <w:rPr>
                <w:szCs w:val="22"/>
                <w:lang w:val="fi-FI"/>
              </w:rPr>
              <w:t>STADA Nordic ApS, Suomen sivuliike</w:t>
            </w:r>
          </w:p>
          <w:p w14:paraId="72F2953F" w14:textId="77777777" w:rsidR="00485DA4" w:rsidRPr="00386FCC" w:rsidRDefault="00485DA4" w:rsidP="00AB2574">
            <w:pPr>
              <w:rPr>
                <w:szCs w:val="22"/>
              </w:rPr>
            </w:pPr>
            <w:r w:rsidRPr="00386FCC">
              <w:rPr>
                <w:szCs w:val="22"/>
              </w:rPr>
              <w:t>Puh/Tel: +358 207416888</w:t>
            </w:r>
          </w:p>
          <w:p w14:paraId="5F54965C" w14:textId="77777777" w:rsidR="00485DA4" w:rsidRPr="00386FCC" w:rsidRDefault="00485DA4" w:rsidP="00AB2574">
            <w:pPr>
              <w:rPr>
                <w:szCs w:val="22"/>
              </w:rPr>
            </w:pPr>
          </w:p>
        </w:tc>
      </w:tr>
      <w:tr w:rsidR="00485DA4" w:rsidRPr="00386FCC" w14:paraId="384EDDD6" w14:textId="77777777" w:rsidTr="00AB2574">
        <w:trPr>
          <w:cantSplit/>
          <w:trHeight w:val="20"/>
        </w:trPr>
        <w:tc>
          <w:tcPr>
            <w:tcW w:w="4535" w:type="dxa"/>
          </w:tcPr>
          <w:p w14:paraId="20A77BC9" w14:textId="77777777" w:rsidR="00485DA4" w:rsidRPr="00386FCC" w:rsidRDefault="00485DA4" w:rsidP="00AB2574">
            <w:pPr>
              <w:rPr>
                <w:b/>
                <w:szCs w:val="22"/>
              </w:rPr>
            </w:pPr>
            <w:r w:rsidRPr="00386FCC">
              <w:rPr>
                <w:b/>
                <w:szCs w:val="22"/>
              </w:rPr>
              <w:t>Κύπρος</w:t>
            </w:r>
          </w:p>
          <w:p w14:paraId="54449CC5" w14:textId="77777777" w:rsidR="00485DA4" w:rsidRPr="00386FCC" w:rsidRDefault="00485DA4" w:rsidP="00AB2574">
            <w:pPr>
              <w:rPr>
                <w:szCs w:val="22"/>
              </w:rPr>
            </w:pPr>
            <w:r w:rsidRPr="00386FCC">
              <w:rPr>
                <w:szCs w:val="22"/>
              </w:rPr>
              <w:t>STADA Arzneimittel AG</w:t>
            </w:r>
          </w:p>
          <w:p w14:paraId="673F07BB" w14:textId="77777777" w:rsidR="00485DA4" w:rsidRPr="00386FCC" w:rsidRDefault="00485DA4" w:rsidP="00AB2574">
            <w:pPr>
              <w:rPr>
                <w:szCs w:val="22"/>
              </w:rPr>
            </w:pPr>
            <w:r w:rsidRPr="00386FCC">
              <w:rPr>
                <w:szCs w:val="22"/>
              </w:rPr>
              <w:t>Τηλ: +30 2106664667</w:t>
            </w:r>
          </w:p>
          <w:p w14:paraId="78188CC9" w14:textId="77777777" w:rsidR="00485DA4" w:rsidRPr="00386FCC" w:rsidRDefault="00485DA4" w:rsidP="00AB2574">
            <w:pPr>
              <w:rPr>
                <w:b/>
                <w:szCs w:val="22"/>
              </w:rPr>
            </w:pPr>
          </w:p>
        </w:tc>
        <w:tc>
          <w:tcPr>
            <w:tcW w:w="4535" w:type="dxa"/>
          </w:tcPr>
          <w:p w14:paraId="60DE04E3" w14:textId="77777777" w:rsidR="00485DA4" w:rsidRPr="00386FCC" w:rsidRDefault="00485DA4" w:rsidP="00AB2574">
            <w:pPr>
              <w:rPr>
                <w:b/>
                <w:szCs w:val="22"/>
              </w:rPr>
            </w:pPr>
            <w:r w:rsidRPr="00386FCC">
              <w:rPr>
                <w:b/>
                <w:szCs w:val="22"/>
              </w:rPr>
              <w:t>Sverige</w:t>
            </w:r>
          </w:p>
          <w:p w14:paraId="406E5AB2" w14:textId="77777777" w:rsidR="00485DA4" w:rsidRPr="00386FCC" w:rsidRDefault="00485DA4" w:rsidP="00AB2574">
            <w:pPr>
              <w:rPr>
                <w:szCs w:val="22"/>
              </w:rPr>
            </w:pPr>
            <w:r w:rsidRPr="00386FCC">
              <w:rPr>
                <w:szCs w:val="22"/>
              </w:rPr>
              <w:t>STADA Nordic ApS</w:t>
            </w:r>
          </w:p>
          <w:p w14:paraId="649A3D85" w14:textId="77777777" w:rsidR="00485DA4" w:rsidRPr="00386FCC" w:rsidRDefault="00485DA4" w:rsidP="00AB2574">
            <w:pPr>
              <w:rPr>
                <w:szCs w:val="22"/>
              </w:rPr>
            </w:pPr>
            <w:r w:rsidRPr="00386FCC">
              <w:rPr>
                <w:szCs w:val="22"/>
              </w:rPr>
              <w:t>Tel: +45 44859999</w:t>
            </w:r>
          </w:p>
          <w:p w14:paraId="0C3715E0" w14:textId="77777777" w:rsidR="00485DA4" w:rsidRPr="00386FCC" w:rsidRDefault="00485DA4" w:rsidP="00AB2574">
            <w:pPr>
              <w:rPr>
                <w:b/>
                <w:szCs w:val="22"/>
              </w:rPr>
            </w:pPr>
          </w:p>
        </w:tc>
      </w:tr>
      <w:tr w:rsidR="00485DA4" w:rsidRPr="00386FCC" w14:paraId="1E83CC29" w14:textId="77777777" w:rsidTr="00AB2574">
        <w:trPr>
          <w:cantSplit/>
          <w:trHeight w:val="20"/>
        </w:trPr>
        <w:tc>
          <w:tcPr>
            <w:tcW w:w="4535" w:type="dxa"/>
          </w:tcPr>
          <w:p w14:paraId="44A11BB4" w14:textId="77777777" w:rsidR="00485DA4" w:rsidRPr="00386FCC" w:rsidRDefault="00485DA4" w:rsidP="00AB2574">
            <w:pPr>
              <w:rPr>
                <w:b/>
                <w:szCs w:val="22"/>
              </w:rPr>
            </w:pPr>
            <w:r w:rsidRPr="00386FCC">
              <w:rPr>
                <w:b/>
                <w:szCs w:val="22"/>
              </w:rPr>
              <w:t>Latvija</w:t>
            </w:r>
          </w:p>
          <w:p w14:paraId="73B0B4BC" w14:textId="77777777" w:rsidR="00485DA4" w:rsidRPr="00386FCC" w:rsidRDefault="00485DA4" w:rsidP="00AB2574">
            <w:pPr>
              <w:rPr>
                <w:szCs w:val="22"/>
              </w:rPr>
            </w:pPr>
            <w:r w:rsidRPr="00386FCC">
              <w:rPr>
                <w:szCs w:val="22"/>
              </w:rPr>
              <w:t>UAB „STADA Baltics“</w:t>
            </w:r>
          </w:p>
          <w:p w14:paraId="2A3EA745" w14:textId="1958A88B" w:rsidR="00485DA4" w:rsidRPr="00386FCC" w:rsidRDefault="00485DA4" w:rsidP="00AB2574">
            <w:pPr>
              <w:rPr>
                <w:szCs w:val="22"/>
              </w:rPr>
            </w:pPr>
            <w:r w:rsidRPr="00386FCC">
              <w:rPr>
                <w:szCs w:val="22"/>
              </w:rPr>
              <w:t>Tel: +</w:t>
            </w:r>
            <w:r w:rsidR="00982D6C" w:rsidRPr="0097129F">
              <w:t>371 28016404</w:t>
            </w:r>
          </w:p>
        </w:tc>
        <w:tc>
          <w:tcPr>
            <w:tcW w:w="4535" w:type="dxa"/>
          </w:tcPr>
          <w:p w14:paraId="10300D88" w14:textId="77777777" w:rsidR="00485DA4" w:rsidRPr="00386FCC" w:rsidRDefault="00485DA4" w:rsidP="00AB2574">
            <w:pPr>
              <w:rPr>
                <w:szCs w:val="22"/>
              </w:rPr>
            </w:pPr>
          </w:p>
        </w:tc>
      </w:tr>
    </w:tbl>
    <w:p w14:paraId="413C0BC0" w14:textId="77777777" w:rsidR="00485DA4" w:rsidRPr="000A03F9" w:rsidRDefault="00485DA4" w:rsidP="00485DA4">
      <w:pPr>
        <w:numPr>
          <w:ilvl w:val="12"/>
          <w:numId w:val="0"/>
        </w:numPr>
        <w:ind w:right="-2"/>
        <w:rPr>
          <w:color w:val="000000"/>
          <w:szCs w:val="22"/>
        </w:rPr>
      </w:pPr>
    </w:p>
    <w:p w14:paraId="379B89D6" w14:textId="77777777" w:rsidR="00485DA4" w:rsidRPr="000A03F9" w:rsidRDefault="00485DA4" w:rsidP="00485DA4">
      <w:pPr>
        <w:numPr>
          <w:ilvl w:val="12"/>
          <w:numId w:val="0"/>
        </w:numPr>
        <w:ind w:right="-2"/>
        <w:rPr>
          <w:b/>
          <w:color w:val="000000"/>
          <w:szCs w:val="22"/>
        </w:rPr>
      </w:pPr>
      <w:r w:rsidRPr="000A03F9">
        <w:rPr>
          <w:b/>
          <w:color w:val="000000"/>
          <w:szCs w:val="22"/>
        </w:rPr>
        <w:t xml:space="preserve">Denna </w:t>
      </w:r>
      <w:r w:rsidRPr="000A03F9">
        <w:rPr>
          <w:b/>
          <w:color w:val="000000"/>
          <w:szCs w:val="22"/>
          <w:lang w:bidi="sv-SE"/>
        </w:rPr>
        <w:t xml:space="preserve">bipacksedel </w:t>
      </w:r>
      <w:r w:rsidRPr="000A03F9">
        <w:rPr>
          <w:b/>
          <w:color w:val="000000"/>
          <w:szCs w:val="22"/>
        </w:rPr>
        <w:t xml:space="preserve">ändrades senast </w:t>
      </w:r>
    </w:p>
    <w:p w14:paraId="65039C59" w14:textId="77777777" w:rsidR="00485DA4" w:rsidRPr="000A03F9" w:rsidRDefault="00485DA4" w:rsidP="00485DA4">
      <w:pPr>
        <w:numPr>
          <w:ilvl w:val="12"/>
          <w:numId w:val="0"/>
        </w:numPr>
        <w:ind w:right="-2"/>
        <w:rPr>
          <w:b/>
          <w:color w:val="000000"/>
          <w:szCs w:val="22"/>
        </w:rPr>
      </w:pPr>
    </w:p>
    <w:p w14:paraId="5691F8B8" w14:textId="77777777" w:rsidR="00485DA4" w:rsidRPr="000A03F9" w:rsidRDefault="00485DA4" w:rsidP="00485DA4">
      <w:pPr>
        <w:numPr>
          <w:ilvl w:val="12"/>
          <w:numId w:val="0"/>
        </w:numPr>
        <w:ind w:right="-2"/>
        <w:rPr>
          <w:b/>
          <w:color w:val="000000"/>
          <w:szCs w:val="22"/>
        </w:rPr>
      </w:pPr>
      <w:r w:rsidRPr="000A03F9">
        <w:rPr>
          <w:b/>
          <w:bCs/>
          <w:szCs w:val="22"/>
        </w:rPr>
        <w:t>Övriga informationskällor</w:t>
      </w:r>
    </w:p>
    <w:p w14:paraId="38FF8462" w14:textId="77777777" w:rsidR="00485DA4" w:rsidRPr="000A03F9" w:rsidRDefault="00485DA4" w:rsidP="00485DA4">
      <w:pPr>
        <w:numPr>
          <w:ilvl w:val="12"/>
          <w:numId w:val="0"/>
        </w:numPr>
        <w:ind w:right="-2"/>
        <w:rPr>
          <w:szCs w:val="22"/>
        </w:rPr>
      </w:pPr>
      <w:r w:rsidRPr="000A03F9">
        <w:rPr>
          <w:szCs w:val="22"/>
        </w:rPr>
        <w:t>Ytterligare information om detta läkemedel finns på Europeiska läkemedelsmyndighetens webbplats</w:t>
      </w:r>
      <w:hyperlink r:id="rId73" w:history="1">
        <w:r w:rsidRPr="0091528B">
          <w:rPr>
            <w:rStyle w:val="cf11"/>
            <w:rFonts w:ascii="Times New Roman" w:hAnsi="Times New Roman" w:cs="Times New Roman"/>
            <w:color w:val="0000FF"/>
            <w:sz w:val="22"/>
            <w:szCs w:val="22"/>
            <w:u w:val="single"/>
          </w:rPr>
          <w:t>https://www.ema.europa.eu</w:t>
        </w:r>
      </w:hyperlink>
      <w:r w:rsidRPr="000A03F9">
        <w:rPr>
          <w:rStyle w:val="Hyperlink"/>
          <w:color w:val="auto"/>
          <w:szCs w:val="22"/>
          <w:u w:val="none"/>
        </w:rPr>
        <w:t>. och på Läkemedelsv</w:t>
      </w:r>
      <w:r w:rsidRPr="000A03F9">
        <w:rPr>
          <w:szCs w:val="22"/>
        </w:rPr>
        <w:t xml:space="preserve">erkets webbplats </w:t>
      </w:r>
      <w:hyperlink r:id="rId74" w:history="1">
        <w:r w:rsidRPr="000A03F9">
          <w:rPr>
            <w:rStyle w:val="Hyperlink"/>
            <w:szCs w:val="22"/>
          </w:rPr>
          <w:t>http://www.lakemedelsverket.se</w:t>
        </w:r>
      </w:hyperlink>
      <w:r w:rsidRPr="000A03F9">
        <w:rPr>
          <w:szCs w:val="22"/>
        </w:rPr>
        <w:t>.</w:t>
      </w:r>
    </w:p>
    <w:p w14:paraId="3D867FC4" w14:textId="77777777" w:rsidR="00485DA4" w:rsidRPr="000A03F9" w:rsidRDefault="00485DA4" w:rsidP="00485DA4">
      <w:pPr>
        <w:numPr>
          <w:ilvl w:val="12"/>
          <w:numId w:val="0"/>
        </w:numPr>
        <w:ind w:right="-2"/>
        <w:rPr>
          <w:szCs w:val="22"/>
        </w:rPr>
      </w:pPr>
    </w:p>
    <w:p w14:paraId="43B34364" w14:textId="77777777" w:rsidR="00485DA4" w:rsidRPr="000A03F9" w:rsidRDefault="00485DA4" w:rsidP="00485DA4">
      <w:pPr>
        <w:numPr>
          <w:ilvl w:val="12"/>
          <w:numId w:val="0"/>
        </w:numPr>
        <w:ind w:right="-2"/>
        <w:rPr>
          <w:color w:val="000000"/>
          <w:szCs w:val="22"/>
        </w:rPr>
      </w:pPr>
    </w:p>
    <w:p w14:paraId="4F2D2CB8" w14:textId="77777777" w:rsidR="00485DA4" w:rsidRPr="000A03F9" w:rsidRDefault="00485DA4" w:rsidP="00485DA4">
      <w:pPr>
        <w:rPr>
          <w:color w:val="000000"/>
          <w:szCs w:val="22"/>
        </w:rPr>
      </w:pPr>
      <w:r w:rsidRPr="000A03F9">
        <w:rPr>
          <w:color w:val="000000"/>
          <w:szCs w:val="22"/>
        </w:rPr>
        <w:br w:type="page"/>
      </w:r>
    </w:p>
    <w:p w14:paraId="13195D12" w14:textId="77777777" w:rsidR="00485DA4" w:rsidRPr="000A03F9" w:rsidRDefault="00485DA4" w:rsidP="00485DA4">
      <w:pPr>
        <w:numPr>
          <w:ilvl w:val="12"/>
          <w:numId w:val="0"/>
        </w:numPr>
        <w:ind w:right="-2"/>
        <w:rPr>
          <w:bCs/>
          <w:szCs w:val="22"/>
        </w:rPr>
      </w:pPr>
    </w:p>
    <w:p w14:paraId="4F14474A" w14:textId="77777777" w:rsidR="00485DA4" w:rsidRPr="004C27B6" w:rsidRDefault="00485DA4" w:rsidP="00485DA4">
      <w:pPr>
        <w:rPr>
          <w:b/>
          <w:bCs/>
        </w:rPr>
      </w:pPr>
      <w:r w:rsidRPr="004C27B6">
        <w:rPr>
          <w:b/>
          <w:bCs/>
        </w:rPr>
        <w:t>7.</w:t>
      </w:r>
      <w:r w:rsidRPr="004C27B6">
        <w:rPr>
          <w:b/>
          <w:bCs/>
        </w:rPr>
        <w:tab/>
        <w:t>Bruksanvisning</w:t>
      </w:r>
    </w:p>
    <w:p w14:paraId="57FFD439" w14:textId="77777777" w:rsidR="00485DA4" w:rsidRPr="000A03F9" w:rsidRDefault="00485DA4" w:rsidP="00485DA4">
      <w:pPr>
        <w:numPr>
          <w:ilvl w:val="12"/>
          <w:numId w:val="0"/>
        </w:numPr>
        <w:ind w:right="-2"/>
        <w:rPr>
          <w:b/>
          <w:szCs w:val="22"/>
        </w:rPr>
      </w:pPr>
    </w:p>
    <w:p w14:paraId="0C7D6F98" w14:textId="77777777" w:rsidR="00485DA4" w:rsidRPr="000A03F9" w:rsidRDefault="00485DA4" w:rsidP="00485DA4">
      <w:pPr>
        <w:numPr>
          <w:ilvl w:val="12"/>
          <w:numId w:val="0"/>
        </w:numPr>
        <w:ind w:right="-2"/>
        <w:rPr>
          <w:b/>
          <w:szCs w:val="22"/>
        </w:rPr>
      </w:pPr>
      <w:r w:rsidRPr="000A03F9">
        <w:rPr>
          <w:b/>
          <w:szCs w:val="22"/>
        </w:rPr>
        <w:t>BRUKSANVISNING</w:t>
      </w:r>
    </w:p>
    <w:p w14:paraId="432EC860" w14:textId="5117EF2E" w:rsidR="00485DA4" w:rsidRPr="000A03F9" w:rsidRDefault="00982D6C" w:rsidP="00485DA4">
      <w:pPr>
        <w:numPr>
          <w:ilvl w:val="12"/>
          <w:numId w:val="0"/>
        </w:numPr>
        <w:ind w:right="-2"/>
        <w:rPr>
          <w:b/>
          <w:szCs w:val="22"/>
        </w:rPr>
      </w:pPr>
      <w:r>
        <w:rPr>
          <w:b/>
          <w:bCs/>
          <w:szCs w:val="22"/>
        </w:rPr>
        <w:t>Libmyris</w:t>
      </w:r>
      <w:r w:rsidR="00485DA4" w:rsidRPr="000A03F9">
        <w:rPr>
          <w:b/>
          <w:bCs/>
          <w:szCs w:val="22"/>
        </w:rPr>
        <w:t xml:space="preserve"> </w:t>
      </w:r>
      <w:r w:rsidR="00485DA4" w:rsidRPr="000A03F9">
        <w:rPr>
          <w:b/>
          <w:szCs w:val="22"/>
        </w:rPr>
        <w:t xml:space="preserve">(adalimumab) förfylld injektionspenna </w:t>
      </w:r>
    </w:p>
    <w:p w14:paraId="74C9E084" w14:textId="77777777" w:rsidR="00485DA4" w:rsidRPr="000A03F9" w:rsidRDefault="00485DA4" w:rsidP="00485DA4">
      <w:pPr>
        <w:ind w:right="-2"/>
        <w:rPr>
          <w:b/>
          <w:bCs/>
          <w:szCs w:val="22"/>
        </w:rPr>
      </w:pPr>
      <w:r>
        <w:rPr>
          <w:b/>
          <w:bCs/>
          <w:szCs w:val="22"/>
        </w:rPr>
        <w:t>8</w:t>
      </w:r>
      <w:r w:rsidRPr="000A03F9">
        <w:rPr>
          <w:b/>
          <w:bCs/>
          <w:szCs w:val="22"/>
        </w:rPr>
        <w:t>0 mg/0,</w:t>
      </w:r>
      <w:r>
        <w:rPr>
          <w:b/>
          <w:bCs/>
          <w:szCs w:val="22"/>
        </w:rPr>
        <w:t>8</w:t>
      </w:r>
      <w:r w:rsidRPr="000A03F9">
        <w:rPr>
          <w:b/>
          <w:bCs/>
          <w:szCs w:val="22"/>
        </w:rPr>
        <w:t> ml injektionsvätska, lösning, för subkutan användning</w:t>
      </w:r>
    </w:p>
    <w:p w14:paraId="7FB71964" w14:textId="77777777" w:rsidR="00485DA4" w:rsidRPr="000A03F9" w:rsidRDefault="00485DA4" w:rsidP="00485DA4">
      <w:pPr>
        <w:numPr>
          <w:ilvl w:val="12"/>
          <w:numId w:val="0"/>
        </w:numPr>
        <w:ind w:right="-2"/>
        <w:rPr>
          <w:b/>
          <w:szCs w:val="22"/>
        </w:rPr>
      </w:pPr>
    </w:p>
    <w:p w14:paraId="2E5611D5" w14:textId="07218703" w:rsidR="00485DA4" w:rsidRPr="000A03F9" w:rsidRDefault="00485DA4" w:rsidP="00485DA4">
      <w:pPr>
        <w:numPr>
          <w:ilvl w:val="12"/>
          <w:numId w:val="0"/>
        </w:numPr>
        <w:ind w:right="-2"/>
        <w:rPr>
          <w:b/>
          <w:bCs/>
          <w:iCs/>
          <w:szCs w:val="22"/>
        </w:rPr>
      </w:pPr>
      <w:r w:rsidRPr="000A03F9">
        <w:rPr>
          <w:b/>
          <w:bCs/>
          <w:szCs w:val="22"/>
        </w:rPr>
        <w:t xml:space="preserve">Läs noga igenom denna bruksanvisning innan du använder </w:t>
      </w:r>
      <w:r w:rsidR="00982D6C">
        <w:rPr>
          <w:b/>
          <w:bCs/>
          <w:szCs w:val="22"/>
        </w:rPr>
        <w:t>Libmyris</w:t>
      </w:r>
      <w:r w:rsidRPr="000A03F9">
        <w:rPr>
          <w:b/>
          <w:bCs/>
          <w:szCs w:val="22"/>
        </w:rPr>
        <w:t xml:space="preserve"> förfylld injektionspenna för engångsbruk </w:t>
      </w:r>
    </w:p>
    <w:p w14:paraId="36F6DFA3" w14:textId="77777777" w:rsidR="00485DA4" w:rsidRPr="000A03F9" w:rsidRDefault="00485DA4" w:rsidP="00485DA4">
      <w:pPr>
        <w:numPr>
          <w:ilvl w:val="12"/>
          <w:numId w:val="0"/>
        </w:numPr>
        <w:ind w:right="-2"/>
        <w:rPr>
          <w:b/>
          <w:szCs w:val="22"/>
        </w:rPr>
      </w:pPr>
    </w:p>
    <w:p w14:paraId="37EE4017" w14:textId="77777777" w:rsidR="00485DA4" w:rsidRPr="000A03F9" w:rsidRDefault="00485DA4" w:rsidP="00485DA4">
      <w:pPr>
        <w:numPr>
          <w:ilvl w:val="12"/>
          <w:numId w:val="0"/>
        </w:numPr>
        <w:ind w:right="-2"/>
        <w:rPr>
          <w:b/>
          <w:bCs/>
          <w:szCs w:val="22"/>
          <w:u w:val="single"/>
        </w:rPr>
      </w:pPr>
      <w:r w:rsidRPr="000A03F9">
        <w:rPr>
          <w:b/>
          <w:szCs w:val="22"/>
          <w:u w:val="single"/>
        </w:rPr>
        <w:t>Före injicering</w:t>
      </w:r>
    </w:p>
    <w:p w14:paraId="4A1D7DF5" w14:textId="74F30033" w:rsidR="00485DA4" w:rsidRPr="000A03F9" w:rsidRDefault="00485DA4" w:rsidP="00485DA4">
      <w:pPr>
        <w:numPr>
          <w:ilvl w:val="12"/>
          <w:numId w:val="0"/>
        </w:numPr>
        <w:ind w:right="-2"/>
        <w:rPr>
          <w:bCs/>
          <w:szCs w:val="22"/>
        </w:rPr>
      </w:pPr>
      <w:r w:rsidRPr="000A03F9">
        <w:rPr>
          <w:bCs/>
          <w:szCs w:val="22"/>
        </w:rPr>
        <w:t xml:space="preserve">Din vårdgivare ska visa dig hur du använder </w:t>
      </w:r>
      <w:r w:rsidR="00982D6C">
        <w:rPr>
          <w:bCs/>
          <w:szCs w:val="22"/>
        </w:rPr>
        <w:t>Libmyris</w:t>
      </w:r>
      <w:r w:rsidRPr="000A03F9">
        <w:rPr>
          <w:bCs/>
          <w:szCs w:val="22"/>
        </w:rPr>
        <w:t xml:space="preserve"> förfylld injektionspenna för engångsbruk innan du använder den för första gången. </w:t>
      </w:r>
    </w:p>
    <w:p w14:paraId="68760468" w14:textId="77777777" w:rsidR="00485DA4" w:rsidRPr="000A03F9" w:rsidRDefault="00485DA4" w:rsidP="00485DA4">
      <w:pPr>
        <w:numPr>
          <w:ilvl w:val="12"/>
          <w:numId w:val="0"/>
        </w:numPr>
        <w:ind w:right="-2"/>
        <w:rPr>
          <w:bCs/>
          <w:szCs w:val="22"/>
        </w:rPr>
      </w:pPr>
    </w:p>
    <w:p w14:paraId="1293F2E9" w14:textId="39F6E0B0" w:rsidR="00485DA4" w:rsidRPr="000A03F9" w:rsidRDefault="00485DA4" w:rsidP="00485DA4">
      <w:pPr>
        <w:numPr>
          <w:ilvl w:val="12"/>
          <w:numId w:val="0"/>
        </w:numPr>
        <w:ind w:right="-2"/>
        <w:rPr>
          <w:bCs/>
          <w:szCs w:val="22"/>
        </w:rPr>
      </w:pPr>
      <w:r w:rsidRPr="000A03F9">
        <w:rPr>
          <w:bCs/>
          <w:szCs w:val="22"/>
        </w:rPr>
        <w:t xml:space="preserve">Om du tidigare har använt en annan adalimumab-injektionspenna som finns på marknaden, behöver du känna till att denna injektionspenna inte fungerar likadant som andra injektionspennor. Läs igenom hela bruksanvisningen så att du förstår hur du använder </w:t>
      </w:r>
      <w:r w:rsidR="00982D6C">
        <w:rPr>
          <w:bCs/>
          <w:szCs w:val="22"/>
        </w:rPr>
        <w:t>Libmyris</w:t>
      </w:r>
      <w:r w:rsidRPr="000A03F9">
        <w:rPr>
          <w:bCs/>
          <w:szCs w:val="22"/>
        </w:rPr>
        <w:t xml:space="preserve"> förfylld injektionspennan innan du injicerar. </w:t>
      </w:r>
    </w:p>
    <w:p w14:paraId="50DA820D" w14:textId="77777777" w:rsidR="00485DA4" w:rsidRPr="000A03F9" w:rsidRDefault="00485DA4" w:rsidP="00485DA4">
      <w:pPr>
        <w:numPr>
          <w:ilvl w:val="12"/>
          <w:numId w:val="0"/>
        </w:numPr>
        <w:ind w:right="-2"/>
        <w:rPr>
          <w:bCs/>
          <w:szCs w:val="22"/>
        </w:rPr>
      </w:pPr>
    </w:p>
    <w:p w14:paraId="69BC0968" w14:textId="77777777" w:rsidR="00485DA4" w:rsidRPr="000A03F9" w:rsidRDefault="00485DA4" w:rsidP="00485DA4">
      <w:pPr>
        <w:numPr>
          <w:ilvl w:val="12"/>
          <w:numId w:val="0"/>
        </w:numPr>
        <w:ind w:right="-2"/>
        <w:rPr>
          <w:bCs/>
          <w:szCs w:val="22"/>
        </w:rPr>
      </w:pPr>
      <w:r w:rsidRPr="000A03F9">
        <w:rPr>
          <w:b/>
          <w:szCs w:val="22"/>
          <w:u w:val="single"/>
        </w:rPr>
        <w:t>Viktig information:</w:t>
      </w:r>
    </w:p>
    <w:p w14:paraId="6DC1CF11" w14:textId="77777777" w:rsidR="00485DA4" w:rsidRPr="000A03F9" w:rsidRDefault="00485DA4" w:rsidP="00485DA4">
      <w:pPr>
        <w:ind w:right="-2"/>
        <w:rPr>
          <w:bCs/>
          <w:szCs w:val="22"/>
        </w:rPr>
      </w:pPr>
      <w:r w:rsidRPr="000A03F9">
        <w:rPr>
          <w:bCs/>
          <w:szCs w:val="22"/>
        </w:rPr>
        <w:t>Använd</w:t>
      </w:r>
      <w:r w:rsidRPr="000A03F9">
        <w:rPr>
          <w:b/>
          <w:szCs w:val="22"/>
        </w:rPr>
        <w:t xml:space="preserve"> inte </w:t>
      </w:r>
      <w:r w:rsidRPr="000A03F9">
        <w:rPr>
          <w:bCs/>
          <w:szCs w:val="22"/>
        </w:rPr>
        <w:t xml:space="preserve">injektionspennan och ring din vårdgivare eller apotekspersonal om </w:t>
      </w:r>
    </w:p>
    <w:p w14:paraId="3F31BBC8" w14:textId="77777777" w:rsidR="00485DA4" w:rsidRPr="000A03F9" w:rsidRDefault="00485DA4" w:rsidP="00982D6C">
      <w:pPr>
        <w:numPr>
          <w:ilvl w:val="0"/>
          <w:numId w:val="55"/>
        </w:numPr>
        <w:tabs>
          <w:tab w:val="left" w:pos="851"/>
        </w:tabs>
        <w:ind w:left="567" w:right="-2" w:hanging="567"/>
        <w:rPr>
          <w:bCs/>
          <w:szCs w:val="22"/>
        </w:rPr>
      </w:pPr>
      <w:r w:rsidRPr="000A03F9">
        <w:rPr>
          <w:bCs/>
          <w:szCs w:val="22"/>
        </w:rPr>
        <w:t>vätskan är grumlig, missfärgad eller innehållerflagor eller partiklar</w:t>
      </w:r>
    </w:p>
    <w:p w14:paraId="71FDC431" w14:textId="77777777" w:rsidR="00485DA4" w:rsidRPr="000A03F9" w:rsidRDefault="00485DA4" w:rsidP="00982D6C">
      <w:pPr>
        <w:numPr>
          <w:ilvl w:val="0"/>
          <w:numId w:val="55"/>
        </w:numPr>
        <w:tabs>
          <w:tab w:val="left" w:pos="851"/>
        </w:tabs>
        <w:ind w:left="567" w:right="-2" w:hanging="567"/>
        <w:rPr>
          <w:bCs/>
          <w:szCs w:val="22"/>
        </w:rPr>
      </w:pPr>
      <w:r w:rsidRPr="000A03F9">
        <w:rPr>
          <w:szCs w:val="22"/>
        </w:rPr>
        <w:t>utgångsdatumet har passerat</w:t>
      </w:r>
      <w:r w:rsidRPr="000A03F9">
        <w:rPr>
          <w:bCs/>
          <w:szCs w:val="22"/>
        </w:rPr>
        <w:t xml:space="preserve"> </w:t>
      </w:r>
    </w:p>
    <w:p w14:paraId="2F5C7227" w14:textId="77777777" w:rsidR="00485DA4" w:rsidRPr="000A03F9" w:rsidRDefault="00485DA4" w:rsidP="00982D6C">
      <w:pPr>
        <w:numPr>
          <w:ilvl w:val="0"/>
          <w:numId w:val="55"/>
        </w:numPr>
        <w:tabs>
          <w:tab w:val="left" w:pos="851"/>
        </w:tabs>
        <w:ind w:left="567" w:right="-2" w:hanging="567"/>
        <w:rPr>
          <w:bCs/>
          <w:szCs w:val="22"/>
        </w:rPr>
      </w:pPr>
      <w:r w:rsidRPr="000A03F9">
        <w:rPr>
          <w:bCs/>
          <w:szCs w:val="22"/>
        </w:rPr>
        <w:t>injektionspennan har lämnats i direkt solljus</w:t>
      </w:r>
    </w:p>
    <w:p w14:paraId="089420CE" w14:textId="77777777" w:rsidR="00485DA4" w:rsidRPr="000A03F9" w:rsidRDefault="00485DA4" w:rsidP="00982D6C">
      <w:pPr>
        <w:numPr>
          <w:ilvl w:val="0"/>
          <w:numId w:val="55"/>
        </w:numPr>
        <w:tabs>
          <w:tab w:val="left" w:pos="851"/>
        </w:tabs>
        <w:ind w:left="567" w:right="-2" w:hanging="567"/>
        <w:rPr>
          <w:bCs/>
          <w:szCs w:val="22"/>
        </w:rPr>
      </w:pPr>
      <w:r w:rsidRPr="000A03F9">
        <w:rPr>
          <w:bCs/>
          <w:szCs w:val="22"/>
        </w:rPr>
        <w:t>injektionspennan har tappats eller krossats</w:t>
      </w:r>
    </w:p>
    <w:p w14:paraId="35BB421F" w14:textId="77777777" w:rsidR="00485DA4" w:rsidRPr="000A03F9" w:rsidRDefault="00485DA4" w:rsidP="00485DA4">
      <w:pPr>
        <w:ind w:left="567" w:right="-2" w:hanging="567"/>
        <w:rPr>
          <w:bCs/>
          <w:szCs w:val="22"/>
        </w:rPr>
      </w:pPr>
    </w:p>
    <w:p w14:paraId="6BE47D72" w14:textId="2E337A34" w:rsidR="00485DA4" w:rsidRPr="000A03F9" w:rsidRDefault="00485DA4" w:rsidP="00485DA4">
      <w:pPr>
        <w:ind w:right="-2"/>
        <w:rPr>
          <w:bCs/>
          <w:szCs w:val="22"/>
        </w:rPr>
      </w:pPr>
      <w:r w:rsidRPr="000A03F9">
        <w:rPr>
          <w:bCs/>
          <w:szCs w:val="22"/>
        </w:rPr>
        <w:t xml:space="preserve">Låt det genomskinliga skyddshöljet sitta kvar tills strax före en injektion. Förvara </w:t>
      </w:r>
      <w:r w:rsidR="00982D6C">
        <w:rPr>
          <w:bCs/>
          <w:szCs w:val="22"/>
        </w:rPr>
        <w:t>Libmyris</w:t>
      </w:r>
      <w:r w:rsidRPr="000A03F9">
        <w:rPr>
          <w:bCs/>
          <w:szCs w:val="22"/>
        </w:rPr>
        <w:t xml:space="preserve"> förfylld injektionspenna för engångsbruk utom syn- och räckhåll för barn. </w:t>
      </w:r>
    </w:p>
    <w:p w14:paraId="37AD649E" w14:textId="77777777" w:rsidR="00485DA4" w:rsidRPr="000A03F9" w:rsidRDefault="00485DA4" w:rsidP="00485DA4">
      <w:pPr>
        <w:ind w:right="-2"/>
        <w:rPr>
          <w:bCs/>
          <w:szCs w:val="22"/>
        </w:rPr>
      </w:pPr>
    </w:p>
    <w:p w14:paraId="11F9D1F3" w14:textId="4D2A3060" w:rsidR="00485DA4" w:rsidRPr="000A03F9" w:rsidRDefault="00485DA4" w:rsidP="00485DA4">
      <w:pPr>
        <w:ind w:right="-2"/>
        <w:rPr>
          <w:bCs/>
          <w:szCs w:val="22"/>
        </w:rPr>
      </w:pPr>
      <w:r w:rsidRPr="000A03F9">
        <w:rPr>
          <w:szCs w:val="22"/>
        </w:rPr>
        <w:t xml:space="preserve">Läs alla sidor i bruksanvisningen innan du använder </w:t>
      </w:r>
      <w:r w:rsidR="00982D6C">
        <w:rPr>
          <w:szCs w:val="22"/>
        </w:rPr>
        <w:t>Libmyris</w:t>
      </w:r>
      <w:r w:rsidRPr="000A03F9">
        <w:rPr>
          <w:szCs w:val="22"/>
        </w:rPr>
        <w:t xml:space="preserve"> förfylld injektionspenna för engångsbruk.</w:t>
      </w:r>
      <w:r w:rsidRPr="000A03F9">
        <w:rPr>
          <w:bCs/>
          <w:szCs w:val="22"/>
        </w:rPr>
        <w:t xml:space="preserve"> </w:t>
      </w:r>
    </w:p>
    <w:p w14:paraId="37F814DF" w14:textId="77777777" w:rsidR="00485DA4" w:rsidRPr="000A03F9" w:rsidRDefault="00485DA4" w:rsidP="00485DA4">
      <w:pPr>
        <w:numPr>
          <w:ilvl w:val="12"/>
          <w:numId w:val="0"/>
        </w:numPr>
        <w:ind w:right="-2"/>
        <w:rPr>
          <w:bCs/>
          <w:szCs w:val="22"/>
        </w:rPr>
      </w:pPr>
    </w:p>
    <w:p w14:paraId="43456E54" w14:textId="0BCF4B49" w:rsidR="00485DA4" w:rsidRPr="000A03F9" w:rsidRDefault="00485DA4" w:rsidP="00485DA4">
      <w:pPr>
        <w:numPr>
          <w:ilvl w:val="12"/>
          <w:numId w:val="0"/>
        </w:numPr>
        <w:ind w:right="-2"/>
        <w:rPr>
          <w:b/>
          <w:szCs w:val="22"/>
        </w:rPr>
      </w:pPr>
      <w:r w:rsidRPr="000A03F9">
        <w:rPr>
          <w:b/>
          <w:szCs w:val="22"/>
        </w:rPr>
        <w:t xml:space="preserve">Delar i </w:t>
      </w:r>
      <w:r w:rsidR="00982D6C">
        <w:rPr>
          <w:b/>
          <w:szCs w:val="22"/>
        </w:rPr>
        <w:t>Libmyris</w:t>
      </w:r>
      <w:r w:rsidRPr="000A03F9">
        <w:rPr>
          <w:b/>
          <w:szCs w:val="22"/>
        </w:rPr>
        <w:t xml:space="preserve"> förfylld injektionspenna för engångsbruk </w:t>
      </w:r>
    </w:p>
    <w:p w14:paraId="59A652A6" w14:textId="77777777" w:rsidR="00485DA4" w:rsidRPr="000A03F9" w:rsidRDefault="00485DA4" w:rsidP="00485DA4">
      <w:pPr>
        <w:ind w:right="-2"/>
        <w:rPr>
          <w:bCs/>
          <w:szCs w:val="22"/>
        </w:rPr>
      </w:pPr>
    </w:p>
    <w:p w14:paraId="5CBD84BE" w14:textId="77777777" w:rsidR="00485DA4" w:rsidRPr="000A03F9" w:rsidRDefault="00485DA4" w:rsidP="00485DA4">
      <w:pPr>
        <w:ind w:right="-2"/>
        <w:rPr>
          <w:bCs/>
          <w:szCs w:val="22"/>
        </w:rPr>
      </w:pPr>
      <w:r w:rsidRPr="000A03F9">
        <w:rPr>
          <w:bCs/>
          <w:noProof/>
          <w:szCs w:val="22"/>
          <w:lang w:eastAsia="zh-CN"/>
        </w:rPr>
        <mc:AlternateContent>
          <mc:Choice Requires="wps">
            <w:drawing>
              <wp:anchor distT="0" distB="0" distL="114300" distR="114300" simplePos="0" relativeHeight="251697152" behindDoc="0" locked="0" layoutInCell="1" allowOverlap="1" wp14:anchorId="01C5AEE8" wp14:editId="17D3BE2B">
                <wp:simplePos x="0" y="0"/>
                <wp:positionH relativeFrom="column">
                  <wp:posOffset>1118235</wp:posOffset>
                </wp:positionH>
                <wp:positionV relativeFrom="paragraph">
                  <wp:posOffset>3276600</wp:posOffset>
                </wp:positionV>
                <wp:extent cx="1682115" cy="171450"/>
                <wp:effectExtent l="0" t="0" r="13335" b="0"/>
                <wp:wrapNone/>
                <wp:docPr id="1565166600" name="Text Box 1349225156"/>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06817B1C" w14:textId="77777777" w:rsidR="00485DA4" w:rsidRDefault="00485DA4" w:rsidP="00485DA4">
                            <w:pPr>
                              <w:rPr>
                                <w:color w:val="000000"/>
                              </w:rPr>
                            </w:pPr>
                            <w:r>
                              <w:rPr>
                                <w:color w:val="000000"/>
                              </w:rPr>
                              <w:t>Genomskinligt skyddshölje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01C5AEE8" id="_x0000_s1057" type="#_x0000_t202" style="position:absolute;margin-left:88.05pt;margin-top:258pt;width:132.45pt;height:13.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" filled="f" stroked="f" strokeweight=".5pt">
                <v:textbox style="mso-fit-shape-to-text:t" inset="0,0,0,0">
                  <w:txbxContent>
                    <w:p w14:paraId="06817B1C" w14:textId="77777777" w:rsidR="00485DA4" w:rsidRDefault="00485DA4" w:rsidP="00485DA4">
                      <w:pPr>
                        <w:rPr>
                          <w:color w:val="000000"/>
                        </w:rPr>
                      </w:pPr>
                      <w:r>
                        <w:rPr>
                          <w:color w:val="000000"/>
                        </w:rPr>
                        <w:t>Genomskinligt skyddshölje</w:t>
                      </w:r>
                    </w:p>
                  </w:txbxContent>
                </v:textbox>
              </v:shape>
            </w:pict>
          </mc:Fallback>
        </mc:AlternateContent>
      </w:r>
      <w:r w:rsidRPr="000A03F9">
        <w:rPr>
          <w:bCs/>
          <w:noProof/>
          <w:szCs w:val="22"/>
          <w:lang w:eastAsia="zh-CN"/>
        </w:rPr>
        <mc:AlternateContent>
          <mc:Choice Requires="wps">
            <w:drawing>
              <wp:anchor distT="0" distB="0" distL="114300" distR="114300" simplePos="0" relativeHeight="251696128" behindDoc="0" locked="0" layoutInCell="1" allowOverlap="1" wp14:anchorId="313340D4" wp14:editId="164AE141">
                <wp:simplePos x="0" y="0"/>
                <wp:positionH relativeFrom="column">
                  <wp:posOffset>1204595</wp:posOffset>
                </wp:positionH>
                <wp:positionV relativeFrom="paragraph">
                  <wp:posOffset>2712720</wp:posOffset>
                </wp:positionV>
                <wp:extent cx="1682115" cy="171450"/>
                <wp:effectExtent l="0" t="0" r="13335" b="0"/>
                <wp:wrapNone/>
                <wp:docPr id="335365683" name="Text Box 1349225155"/>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6AB9C1BB" w14:textId="77777777" w:rsidR="00485DA4" w:rsidRDefault="00485DA4" w:rsidP="00485DA4">
                            <w:pPr>
                              <w:rPr>
                                <w:color w:val="000000"/>
                              </w:rPr>
                            </w:pPr>
                            <w:r>
                              <w:rPr>
                                <w:color w:val="000000"/>
                              </w:rPr>
                              <w:t>Nål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313340D4" id="_x0000_s1058" type="#_x0000_t202" style="position:absolute;margin-left:94.85pt;margin-top:213.6pt;width:132.45pt;height:1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" filled="f" stroked="f" strokeweight=".5pt">
                <v:textbox style="mso-fit-shape-to-text:t" inset="0,0,0,0">
                  <w:txbxContent>
                    <w:p w14:paraId="6AB9C1BB" w14:textId="77777777" w:rsidR="00485DA4" w:rsidRDefault="00485DA4" w:rsidP="00485DA4">
                      <w:pPr>
                        <w:rPr>
                          <w:color w:val="000000"/>
                        </w:rPr>
                      </w:pPr>
                      <w:r>
                        <w:rPr>
                          <w:color w:val="000000"/>
                        </w:rPr>
                        <w:t>Nål</w:t>
                      </w:r>
                    </w:p>
                  </w:txbxContent>
                </v:textbox>
              </v:shape>
            </w:pict>
          </mc:Fallback>
        </mc:AlternateContent>
      </w:r>
      <w:r w:rsidRPr="000A03F9">
        <w:rPr>
          <w:bCs/>
          <w:noProof/>
          <w:szCs w:val="22"/>
          <w:lang w:eastAsia="zh-CN"/>
        </w:rPr>
        <mc:AlternateContent>
          <mc:Choice Requires="wps">
            <w:drawing>
              <wp:anchor distT="0" distB="0" distL="114300" distR="114300" simplePos="0" relativeHeight="251695104" behindDoc="0" locked="0" layoutInCell="1" allowOverlap="1" wp14:anchorId="51B04517" wp14:editId="72577252">
                <wp:simplePos x="0" y="0"/>
                <wp:positionH relativeFrom="column">
                  <wp:posOffset>1196340</wp:posOffset>
                </wp:positionH>
                <wp:positionV relativeFrom="paragraph">
                  <wp:posOffset>2511425</wp:posOffset>
                </wp:positionV>
                <wp:extent cx="1682115" cy="171450"/>
                <wp:effectExtent l="0" t="0" r="13335" b="0"/>
                <wp:wrapNone/>
                <wp:docPr id="228244133" name="Text Box 1349225154"/>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7AAAC018" w14:textId="77777777" w:rsidR="00485DA4" w:rsidRDefault="00485DA4" w:rsidP="00485DA4">
                            <w:pPr>
                              <w:rPr>
                                <w:color w:val="000000"/>
                              </w:rPr>
                            </w:pPr>
                            <w:r>
                              <w:rPr>
                                <w:color w:val="000000"/>
                              </w:rPr>
                              <w:t>Orange nålkrage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51B04517" id="_x0000_s1059" type="#_x0000_t202" style="position:absolute;margin-left:94.2pt;margin-top:197.75pt;width:132.45pt;height:13.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" filled="f" stroked="f" strokeweight=".5pt">
                <v:textbox style="mso-fit-shape-to-text:t" inset="0,0,0,0">
                  <w:txbxContent>
                    <w:p w14:paraId="7AAAC018" w14:textId="77777777" w:rsidR="00485DA4" w:rsidRDefault="00485DA4" w:rsidP="00485DA4">
                      <w:pPr>
                        <w:rPr>
                          <w:color w:val="000000"/>
                        </w:rPr>
                      </w:pPr>
                      <w:r>
                        <w:rPr>
                          <w:color w:val="000000"/>
                        </w:rPr>
                        <w:t>Orange nålkrage</w:t>
                      </w:r>
                    </w:p>
                  </w:txbxContent>
                </v:textbox>
              </v:shape>
            </w:pict>
          </mc:Fallback>
        </mc:AlternateContent>
      </w:r>
      <w:r w:rsidRPr="000A03F9">
        <w:rPr>
          <w:noProof/>
          <w:szCs w:val="22"/>
          <w:lang w:eastAsia="zh-CN"/>
        </w:rPr>
        <mc:AlternateContent>
          <mc:Choice Requires="wps">
            <w:drawing>
              <wp:anchor distT="0" distB="0" distL="114300" distR="114300" simplePos="0" relativeHeight="251694080" behindDoc="0" locked="0" layoutInCell="1" allowOverlap="1" wp14:anchorId="1FC9B45E" wp14:editId="1819484D">
                <wp:simplePos x="0" y="0"/>
                <wp:positionH relativeFrom="column">
                  <wp:posOffset>1166495</wp:posOffset>
                </wp:positionH>
                <wp:positionV relativeFrom="paragraph">
                  <wp:posOffset>1960880</wp:posOffset>
                </wp:positionV>
                <wp:extent cx="1682115" cy="171450"/>
                <wp:effectExtent l="0" t="0" r="13335" b="0"/>
                <wp:wrapNone/>
                <wp:docPr id="2060700140" name="Text Box 1349225152"/>
                <wp:cNvGraphicFramePr/>
                <a:graphic xmlns:a="http://schemas.openxmlformats.org/drawingml/2006/main">
                  <a:graphicData uri="http://schemas.microsoft.com/office/word/2010/wordprocessingShape">
                    <wps:wsp>
                      <wps:cNvSpPr txBox="1"/>
                      <wps:spPr>
                        <a:xfrm>
                          <a:off x="0" y="0"/>
                          <a:ext cx="1682115" cy="171450"/>
                        </a:xfrm>
                        <a:prstGeom prst="rect">
                          <a:avLst/>
                        </a:prstGeom>
                        <a:noFill/>
                        <a:ln w="6350">
                          <a:noFill/>
                        </a:ln>
                      </wps:spPr>
                      <wps:txbx>
                        <w:txbxContent>
                          <w:p w14:paraId="05D4B047" w14:textId="77777777" w:rsidR="00485DA4" w:rsidRDefault="00485DA4" w:rsidP="00485DA4">
                            <w:pPr>
                              <w:rPr>
                                <w:color w:val="000000"/>
                              </w:rPr>
                            </w:pPr>
                            <w:r>
                              <w:rPr>
                                <w:color w:val="000000"/>
                              </w:rPr>
                              <w:t>Inspektionsfönster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FC9B45E" id="_x0000_s1060" type="#_x0000_t202" style="position:absolute;margin-left:91.85pt;margin-top:154.4pt;width:132.45pt;height:1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" filled="f" stroked="f" strokeweight=".5pt">
                <v:textbox style="mso-fit-shape-to-text:t" inset="0,0,0,0">
                  <w:txbxContent>
                    <w:p w14:paraId="05D4B047" w14:textId="77777777" w:rsidR="00485DA4" w:rsidRDefault="00485DA4" w:rsidP="00485DA4">
                      <w:pPr>
                        <w:rPr>
                          <w:color w:val="000000"/>
                        </w:rPr>
                      </w:pPr>
                      <w:r>
                        <w:rPr>
                          <w:color w:val="000000"/>
                        </w:rPr>
                        <w:t>Inspektionsfönster</w:t>
                      </w:r>
                    </w:p>
                  </w:txbxContent>
                </v:textbox>
              </v:shape>
            </w:pict>
          </mc:Fallback>
        </mc:AlternateContent>
      </w:r>
      <w:r w:rsidRPr="000A03F9">
        <w:rPr>
          <w:noProof/>
          <w:szCs w:val="22"/>
          <w:lang w:eastAsia="zh-CN"/>
        </w:rPr>
        <mc:AlternateContent>
          <mc:Choice Requires="wps">
            <w:drawing>
              <wp:anchor distT="0" distB="0" distL="114300" distR="114300" simplePos="0" relativeHeight="251693056" behindDoc="0" locked="0" layoutInCell="1" allowOverlap="1" wp14:anchorId="1CF776C2" wp14:editId="5C93C093">
                <wp:simplePos x="0" y="0"/>
                <wp:positionH relativeFrom="column">
                  <wp:posOffset>1163320</wp:posOffset>
                </wp:positionH>
                <wp:positionV relativeFrom="paragraph">
                  <wp:posOffset>612775</wp:posOffset>
                </wp:positionV>
                <wp:extent cx="1682115" cy="167005"/>
                <wp:effectExtent l="0" t="0" r="13335" b="0"/>
                <wp:wrapNone/>
                <wp:docPr id="651002865" name="Text Box 14"/>
                <wp:cNvGraphicFramePr/>
                <a:graphic xmlns:a="http://schemas.openxmlformats.org/drawingml/2006/main">
                  <a:graphicData uri="http://schemas.microsoft.com/office/word/2010/wordprocessingShape">
                    <wps:wsp>
                      <wps:cNvSpPr txBox="1"/>
                      <wps:spPr>
                        <a:xfrm>
                          <a:off x="0" y="0"/>
                          <a:ext cx="1682115" cy="167005"/>
                        </a:xfrm>
                        <a:prstGeom prst="rect">
                          <a:avLst/>
                        </a:prstGeom>
                        <a:noFill/>
                        <a:ln w="6350">
                          <a:noFill/>
                        </a:ln>
                      </wps:spPr>
                      <wps:txbx>
                        <w:txbxContent>
                          <w:p w14:paraId="56247450" w14:textId="77777777" w:rsidR="00485DA4" w:rsidRDefault="00485DA4" w:rsidP="00485DA4">
                            <w:pPr>
                              <w:rPr>
                                <w:color w:val="000000"/>
                              </w:rPr>
                            </w:pPr>
                            <w:r>
                              <w:rPr>
                                <w:color w:val="000000"/>
                              </w:rPr>
                              <w:t>Grått greppområde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1CF776C2" id="_x0000_s1061" type="#_x0000_t202" style="position:absolute;margin-left:91.6pt;margin-top:48.25pt;width:132.45pt;height:1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" filled="f" stroked="f" strokeweight=".5pt">
                <v:textbox style="mso-fit-shape-to-text:t" inset="0,0,0,0">
                  <w:txbxContent>
                    <w:p w14:paraId="56247450" w14:textId="77777777" w:rsidR="00485DA4" w:rsidRDefault="00485DA4" w:rsidP="00485DA4">
                      <w:pPr>
                        <w:rPr>
                          <w:color w:val="000000"/>
                        </w:rPr>
                      </w:pPr>
                      <w:r>
                        <w:rPr>
                          <w:color w:val="000000"/>
                        </w:rPr>
                        <w:t>Grått greppområde</w:t>
                      </w:r>
                    </w:p>
                  </w:txbxContent>
                </v:textbox>
              </v:shape>
            </w:pict>
          </mc:Fallback>
        </mc:AlternateContent>
      </w:r>
      <w:r w:rsidRPr="000A03F9">
        <w:rPr>
          <w:noProof/>
          <w:szCs w:val="22"/>
          <w:lang w:eastAsia="zh-CN"/>
        </w:rPr>
        <w:drawing>
          <wp:inline distT="0" distB="0" distL="0" distR="0" wp14:anchorId="2B4FA7E9" wp14:editId="46E8457F">
            <wp:extent cx="1224000" cy="3645770"/>
            <wp:effectExtent l="0" t="0" r="0" b="0"/>
            <wp:docPr id="961547270" name="Picture 15" descr="Ein Bild, das Design, Darstellung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547270" name="Picture 15" descr="Ein Bild, das Design, Darstellung enthält.&#10;&#10;KI-generierte Inhalte können fehlerhaft sein."/>
                    <pic:cNvPicPr/>
                  </pic:nvPicPr>
                  <pic:blipFill>
                    <a:blip r:embed="rId60"/>
                    <a:stretch>
                      <a:fillRect/>
                    </a:stretch>
                  </pic:blipFill>
                  <pic:spPr>
                    <a:xfrm>
                      <a:off x="0" y="0"/>
                      <a:ext cx="1224000" cy="3645770"/>
                    </a:xfrm>
                    <a:prstGeom prst="rect">
                      <a:avLst/>
                    </a:prstGeom>
                  </pic:spPr>
                </pic:pic>
              </a:graphicData>
            </a:graphic>
          </wp:inline>
        </w:drawing>
      </w:r>
    </w:p>
    <w:p w14:paraId="6D9A5014" w14:textId="77777777" w:rsidR="00485DA4" w:rsidRPr="000A03F9" w:rsidRDefault="00485DA4" w:rsidP="00485DA4">
      <w:pPr>
        <w:ind w:right="-2"/>
        <w:rPr>
          <w:bCs/>
          <w:szCs w:val="22"/>
        </w:rPr>
      </w:pPr>
    </w:p>
    <w:p w14:paraId="53FEEE0D" w14:textId="38029A7E" w:rsidR="00485DA4" w:rsidRPr="000A03F9" w:rsidRDefault="00485DA4" w:rsidP="00485DA4">
      <w:pPr>
        <w:ind w:right="-2"/>
        <w:rPr>
          <w:b/>
          <w:szCs w:val="22"/>
        </w:rPr>
      </w:pPr>
      <w:r w:rsidRPr="000A03F9">
        <w:rPr>
          <w:b/>
          <w:szCs w:val="22"/>
        </w:rPr>
        <w:t xml:space="preserve">Hur ska jag förvara </w:t>
      </w:r>
      <w:r w:rsidR="00982D6C">
        <w:rPr>
          <w:b/>
          <w:szCs w:val="22"/>
        </w:rPr>
        <w:t>Libmyris</w:t>
      </w:r>
      <w:r w:rsidRPr="000A03F9">
        <w:rPr>
          <w:b/>
          <w:szCs w:val="22"/>
        </w:rPr>
        <w:t xml:space="preserve"> förfylld injektionspenna för engångsbruk? </w:t>
      </w:r>
    </w:p>
    <w:p w14:paraId="75FF3A04" w14:textId="2D7B7F93" w:rsidR="00485DA4" w:rsidRPr="000A03F9" w:rsidRDefault="00485DA4" w:rsidP="00485DA4">
      <w:pPr>
        <w:tabs>
          <w:tab w:val="left" w:pos="0"/>
        </w:tabs>
        <w:ind w:right="-2"/>
        <w:rPr>
          <w:bCs/>
          <w:szCs w:val="22"/>
        </w:rPr>
      </w:pPr>
      <w:r w:rsidRPr="000A03F9">
        <w:rPr>
          <w:bCs/>
          <w:szCs w:val="22"/>
        </w:rPr>
        <w:t xml:space="preserve">Förvara </w:t>
      </w:r>
      <w:r w:rsidR="00982D6C">
        <w:rPr>
          <w:bCs/>
          <w:szCs w:val="22"/>
        </w:rPr>
        <w:t>Libmyris</w:t>
      </w:r>
      <w:r w:rsidRPr="000A03F9">
        <w:rPr>
          <w:bCs/>
          <w:szCs w:val="22"/>
        </w:rPr>
        <w:t xml:space="preserve"> förfylld injektionspenna för engångsbruk i originalkartongen i kylskåpet vid 2 °C till 8 °C. Vid behov, till exempel när du reser, kan du även förvara </w:t>
      </w:r>
      <w:r w:rsidR="00982D6C">
        <w:rPr>
          <w:bCs/>
          <w:szCs w:val="22"/>
        </w:rPr>
        <w:t>Libmyris</w:t>
      </w:r>
      <w:r w:rsidRPr="000A03F9">
        <w:rPr>
          <w:bCs/>
          <w:szCs w:val="22"/>
        </w:rPr>
        <w:t xml:space="preserve"> förfylld injektionspenna vid 20 °C till 25 °C i upp till </w:t>
      </w:r>
      <w:r>
        <w:rPr>
          <w:b/>
          <w:szCs w:val="22"/>
        </w:rPr>
        <w:t>30</w:t>
      </w:r>
      <w:r w:rsidRPr="000A03F9">
        <w:rPr>
          <w:b/>
          <w:szCs w:val="22"/>
        </w:rPr>
        <w:t> dagar</w:t>
      </w:r>
      <w:r w:rsidRPr="000A03F9">
        <w:rPr>
          <w:bCs/>
          <w:szCs w:val="22"/>
        </w:rPr>
        <w:t xml:space="preserve">.   </w:t>
      </w:r>
    </w:p>
    <w:p w14:paraId="5B61AEBA" w14:textId="48320C93" w:rsidR="00485DA4" w:rsidRPr="000A03F9" w:rsidRDefault="00485DA4" w:rsidP="00485DA4">
      <w:pPr>
        <w:numPr>
          <w:ilvl w:val="12"/>
          <w:numId w:val="0"/>
        </w:numPr>
        <w:ind w:right="-2"/>
        <w:rPr>
          <w:b/>
          <w:szCs w:val="22"/>
        </w:rPr>
      </w:pPr>
      <w:r w:rsidRPr="000A03F9">
        <w:rPr>
          <w:bCs/>
          <w:szCs w:val="22"/>
        </w:rPr>
        <w:t xml:space="preserve">Se avsnittet Hur </w:t>
      </w:r>
      <w:r w:rsidR="00982D6C">
        <w:rPr>
          <w:bCs/>
          <w:szCs w:val="22"/>
        </w:rPr>
        <w:t>Libmyris</w:t>
      </w:r>
      <w:r w:rsidRPr="000A03F9">
        <w:rPr>
          <w:bCs/>
          <w:szCs w:val="22"/>
        </w:rPr>
        <w:t xml:space="preserve"> förfylld injektionspenna ska förvaras i slutet av denna bruksanvisning för ytterligare information.</w:t>
      </w:r>
    </w:p>
    <w:p w14:paraId="4D78F866" w14:textId="77777777" w:rsidR="00485DA4" w:rsidRPr="000A03F9" w:rsidRDefault="00485DA4" w:rsidP="00485DA4">
      <w:pPr>
        <w:numPr>
          <w:ilvl w:val="12"/>
          <w:numId w:val="0"/>
        </w:numPr>
        <w:ind w:right="-2"/>
        <w:rPr>
          <w:b/>
          <w:szCs w:val="22"/>
        </w:rPr>
      </w:pPr>
    </w:p>
    <w:p w14:paraId="34DE514C" w14:textId="3A38463B" w:rsidR="00485DA4" w:rsidRPr="000A03F9" w:rsidRDefault="00485DA4" w:rsidP="00485DA4">
      <w:pPr>
        <w:autoSpaceDE w:val="0"/>
        <w:autoSpaceDN w:val="0"/>
        <w:adjustRightInd w:val="0"/>
        <w:ind w:left="851" w:hanging="851"/>
        <w:rPr>
          <w:rFonts w:eastAsia="SimSun"/>
          <w:szCs w:val="22"/>
          <w:lang w:eastAsia="en-GB"/>
        </w:rPr>
      </w:pPr>
      <w:r w:rsidRPr="000A03F9">
        <w:rPr>
          <w:rFonts w:eastAsia="SimSun"/>
          <w:b/>
          <w:bCs/>
          <w:szCs w:val="22"/>
          <w:lang w:eastAsia="en-GB"/>
        </w:rPr>
        <w:t xml:space="preserve">STEG 1: Ta ut </w:t>
      </w:r>
      <w:r w:rsidR="00982D6C">
        <w:rPr>
          <w:rFonts w:eastAsia="SimSun"/>
          <w:b/>
          <w:bCs/>
          <w:szCs w:val="22"/>
          <w:lang w:eastAsia="en-GB"/>
        </w:rPr>
        <w:t>Libmyris</w:t>
      </w:r>
      <w:r w:rsidRPr="000A03F9">
        <w:rPr>
          <w:rFonts w:eastAsia="SimSun"/>
          <w:b/>
          <w:bCs/>
          <w:szCs w:val="22"/>
          <w:lang w:eastAsia="en-GB"/>
        </w:rPr>
        <w:t xml:space="preserve"> förfylld injektionspenna från kylskåpet och låt ligga vid 20 °C - 25 °C i 15 till 30 minuter innan du injicerar </w:t>
      </w:r>
    </w:p>
    <w:p w14:paraId="4FE1AE32" w14:textId="77777777" w:rsidR="00485DA4" w:rsidRPr="000A03F9" w:rsidRDefault="00485DA4" w:rsidP="00485DA4">
      <w:pPr>
        <w:ind w:right="-2"/>
        <w:rPr>
          <w:bCs/>
          <w:szCs w:val="22"/>
        </w:rPr>
      </w:pPr>
    </w:p>
    <w:p w14:paraId="1FE488FC" w14:textId="253B5C31" w:rsidR="00485DA4" w:rsidRPr="000A03F9" w:rsidRDefault="00485DA4" w:rsidP="00485DA4">
      <w:pPr>
        <w:ind w:right="-2"/>
        <w:rPr>
          <w:bCs/>
          <w:szCs w:val="22"/>
        </w:rPr>
      </w:pPr>
      <w:r w:rsidRPr="000A03F9">
        <w:rPr>
          <w:b/>
          <w:szCs w:val="22"/>
        </w:rPr>
        <w:t>Steg 1a.</w:t>
      </w:r>
      <w:r w:rsidRPr="000A03F9">
        <w:rPr>
          <w:bCs/>
          <w:szCs w:val="22"/>
        </w:rPr>
        <w:t xml:space="preserve"> Ta ut </w:t>
      </w:r>
      <w:r w:rsidR="00982D6C">
        <w:rPr>
          <w:bCs/>
          <w:szCs w:val="22"/>
        </w:rPr>
        <w:t>Libmyris</w:t>
      </w:r>
      <w:r w:rsidRPr="000A03F9">
        <w:rPr>
          <w:bCs/>
          <w:szCs w:val="22"/>
        </w:rPr>
        <w:t xml:space="preserve"> förfylld injektionspenna från kylskåpet (se Figur A). </w:t>
      </w:r>
    </w:p>
    <w:p w14:paraId="1D67F6B4" w14:textId="77777777" w:rsidR="00485DA4" w:rsidRPr="000A03F9" w:rsidRDefault="00485DA4" w:rsidP="00485DA4">
      <w:pPr>
        <w:ind w:right="-2"/>
        <w:rPr>
          <w:szCs w:val="22"/>
        </w:rPr>
      </w:pPr>
      <w:r w:rsidRPr="000A03F9">
        <w:rPr>
          <w:noProof/>
          <w:szCs w:val="22"/>
          <w:lang w:eastAsia="zh-CN"/>
        </w:rPr>
        <w:drawing>
          <wp:inline distT="0" distB="0" distL="0" distR="0" wp14:anchorId="7B21BCD2" wp14:editId="5855B3DB">
            <wp:extent cx="1440000" cy="777143"/>
            <wp:effectExtent l="0" t="0" r="8255" b="4445"/>
            <wp:docPr id="692592271" name="Picture 1349225153" descr="Et billede, der indeholder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592271" name="Picture 1349225153" descr="Et billede, der indeholder design&#10;&#10;Automatisk genereret beskrivelse"/>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40000" cy="777143"/>
                    </a:xfrm>
                    <a:prstGeom prst="rect">
                      <a:avLst/>
                    </a:prstGeom>
                    <a:noFill/>
                    <a:ln>
                      <a:noFill/>
                    </a:ln>
                  </pic:spPr>
                </pic:pic>
              </a:graphicData>
            </a:graphic>
          </wp:inline>
        </w:drawing>
      </w:r>
    </w:p>
    <w:p w14:paraId="387011FC" w14:textId="77777777" w:rsidR="00485DA4" w:rsidRPr="000A03F9" w:rsidRDefault="00485DA4" w:rsidP="00485DA4">
      <w:pPr>
        <w:ind w:right="-2"/>
        <w:rPr>
          <w:szCs w:val="22"/>
        </w:rPr>
      </w:pPr>
      <w:r w:rsidRPr="000A03F9">
        <w:rPr>
          <w:szCs w:val="22"/>
        </w:rPr>
        <w:tab/>
        <w:t>Figur A</w:t>
      </w:r>
    </w:p>
    <w:p w14:paraId="3E6ECC09" w14:textId="77777777" w:rsidR="00485DA4" w:rsidRPr="000A03F9" w:rsidRDefault="00485DA4" w:rsidP="00485DA4">
      <w:pPr>
        <w:ind w:right="-2"/>
        <w:rPr>
          <w:bCs/>
          <w:szCs w:val="22"/>
        </w:rPr>
      </w:pPr>
    </w:p>
    <w:p w14:paraId="3B9646CB" w14:textId="1FA51827" w:rsidR="00485DA4" w:rsidRPr="000A03F9" w:rsidRDefault="00485DA4" w:rsidP="00485DA4">
      <w:pPr>
        <w:ind w:left="851" w:right="-2" w:hanging="851"/>
        <w:rPr>
          <w:bCs/>
          <w:szCs w:val="22"/>
        </w:rPr>
      </w:pPr>
      <w:r w:rsidRPr="000A03F9">
        <w:rPr>
          <w:b/>
          <w:szCs w:val="22"/>
        </w:rPr>
        <w:t>Steg 1b.</w:t>
      </w:r>
      <w:r w:rsidRPr="000A03F9">
        <w:rPr>
          <w:bCs/>
          <w:szCs w:val="22"/>
        </w:rPr>
        <w:t xml:space="preserve"> Låt </w:t>
      </w:r>
      <w:r w:rsidR="00982D6C">
        <w:rPr>
          <w:bCs/>
          <w:szCs w:val="22"/>
        </w:rPr>
        <w:t>Libmyris</w:t>
      </w:r>
      <w:r w:rsidRPr="000A03F9">
        <w:rPr>
          <w:bCs/>
          <w:szCs w:val="22"/>
        </w:rPr>
        <w:t xml:space="preserve"> förfylld injektionspenna ligga vid 20 °C - 25 °C i 15 till 30 minuter innan du injicerar (se Figur B). </w:t>
      </w:r>
    </w:p>
    <w:p w14:paraId="0F26A534" w14:textId="77777777" w:rsidR="00485DA4" w:rsidRPr="000A03F9" w:rsidRDefault="00485DA4" w:rsidP="00485DA4">
      <w:pPr>
        <w:ind w:right="-2"/>
        <w:rPr>
          <w:szCs w:val="22"/>
        </w:rPr>
      </w:pPr>
    </w:p>
    <w:p w14:paraId="589C6BFE" w14:textId="77777777" w:rsidR="00485DA4" w:rsidRPr="000A03F9" w:rsidRDefault="00485DA4" w:rsidP="00485DA4">
      <w:pPr>
        <w:tabs>
          <w:tab w:val="left" w:pos="1134"/>
        </w:tabs>
        <w:ind w:right="-2"/>
        <w:rPr>
          <w:szCs w:val="22"/>
        </w:rPr>
      </w:pPr>
      <w:r w:rsidRPr="000A03F9">
        <w:rPr>
          <w:bCs/>
          <w:noProof/>
          <w:szCs w:val="22"/>
          <w:lang w:eastAsia="zh-CN"/>
        </w:rPr>
        <mc:AlternateContent>
          <mc:Choice Requires="wps">
            <w:drawing>
              <wp:anchor distT="0" distB="0" distL="114300" distR="114300" simplePos="0" relativeHeight="251698176" behindDoc="0" locked="0" layoutInCell="1" allowOverlap="1" wp14:anchorId="6AE1C43A" wp14:editId="7231E5F2">
                <wp:simplePos x="0" y="0"/>
                <wp:positionH relativeFrom="column">
                  <wp:posOffset>1014095</wp:posOffset>
                </wp:positionH>
                <wp:positionV relativeFrom="paragraph">
                  <wp:posOffset>313690</wp:posOffset>
                </wp:positionV>
                <wp:extent cx="438150" cy="327660"/>
                <wp:effectExtent l="0" t="0" r="0" b="0"/>
                <wp:wrapNone/>
                <wp:docPr id="1025917609" name="Textfeld 3"/>
                <wp:cNvGraphicFramePr/>
                <a:graphic xmlns:a="http://schemas.openxmlformats.org/drawingml/2006/main">
                  <a:graphicData uri="http://schemas.microsoft.com/office/word/2010/wordprocessingShape">
                    <wps:wsp>
                      <wps:cNvSpPr txBox="1"/>
                      <wps:spPr>
                        <a:xfrm>
                          <a:off x="0" y="0"/>
                          <a:ext cx="438150" cy="327660"/>
                        </a:xfrm>
                        <a:prstGeom prst="rect">
                          <a:avLst/>
                        </a:prstGeom>
                        <a:solidFill>
                          <a:sysClr val="window" lastClr="FFFFFF">
                            <a:alpha val="50000"/>
                          </a:sysClr>
                        </a:solidFill>
                        <a:ln w="6350">
                          <a:noFill/>
                        </a:ln>
                      </wps:spPr>
                      <wps:txbx>
                        <w:txbxContent>
                          <w:p w14:paraId="3A92A938" w14:textId="77777777" w:rsidR="00485DA4" w:rsidRDefault="00485DA4" w:rsidP="00485DA4">
                            <w:pPr>
                              <w:jc w:val="center"/>
                              <w:rPr>
                                <w:b/>
                              </w:rPr>
                            </w:pPr>
                            <w:r>
                              <w:rPr>
                                <w:b/>
                              </w:rPr>
                              <w:t>15–30</w:t>
                            </w:r>
                          </w:p>
                          <w:p w14:paraId="2772AFB3" w14:textId="77777777" w:rsidR="00485DA4" w:rsidRDefault="00485DA4" w:rsidP="00485DA4">
                            <w:pPr>
                              <w:jc w:val="center"/>
                              <w:rPr>
                                <w:b/>
                              </w:rPr>
                            </w:pPr>
                            <w:r>
                              <w:rPr>
                                <w:b/>
                              </w:rPr>
                              <w:t>MIN</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AE1C43A" id="_x0000_s1062" type="#_x0000_t202" style="position:absolute;margin-left:79.85pt;margin-top:24.7pt;width:34.5pt;height:25.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" fillcolor="window" stroked="f" strokeweight=".5pt">
                <v:fill opacity="32896f"/>
                <v:textbox style="mso-fit-shape-to-text:t" inset="0,0,0,0">
                  <w:txbxContent>
                    <w:p w14:paraId="3A92A938" w14:textId="77777777" w:rsidR="00485DA4" w:rsidRDefault="00485DA4" w:rsidP="00485DA4">
                      <w:pPr>
                        <w:jc w:val="center"/>
                        <w:rPr>
                          <w:b/>
                        </w:rPr>
                      </w:pPr>
                      <w:r>
                        <w:rPr>
                          <w:b/>
                        </w:rPr>
                        <w:t>15–30</w:t>
                      </w:r>
                    </w:p>
                    <w:p w14:paraId="2772AFB3" w14:textId="77777777" w:rsidR="00485DA4" w:rsidRDefault="00485DA4" w:rsidP="00485DA4">
                      <w:pPr>
                        <w:jc w:val="center"/>
                        <w:rPr>
                          <w:b/>
                        </w:rPr>
                      </w:pPr>
                      <w:r>
                        <w:rPr>
                          <w:b/>
                        </w:rPr>
                        <w:t>MIN</w:t>
                      </w:r>
                    </w:p>
                  </w:txbxContent>
                </v:textbox>
              </v:shape>
            </w:pict>
          </mc:Fallback>
        </mc:AlternateContent>
      </w:r>
      <w:r w:rsidRPr="000A03F9">
        <w:rPr>
          <w:szCs w:val="22"/>
        </w:rPr>
        <w:tab/>
      </w:r>
      <w:r w:rsidRPr="000A03F9">
        <w:rPr>
          <w:noProof/>
          <w:szCs w:val="22"/>
          <w:lang w:eastAsia="zh-CN"/>
        </w:rPr>
        <w:drawing>
          <wp:inline distT="0" distB="0" distL="0" distR="0" wp14:anchorId="7F4F5EEF" wp14:editId="22F9F7EE">
            <wp:extent cx="1017917" cy="944532"/>
            <wp:effectExtent l="0" t="0" r="0" b="8255"/>
            <wp:docPr id="1912165196" name="Picture 1349225157" descr="Et billede, der indeholder cirkel, symbol, Grafik,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2165196" name="Picture 1349225157" descr="Et billede, der indeholder cirkel, symbol, Grafik, design&#10;&#10;Automatisk genereret beskrivelse"/>
                    <pic:cNvPicPr/>
                  </pic:nvPicPr>
                  <pic:blipFill>
                    <a:blip r:embed="rId44"/>
                    <a:stretch>
                      <a:fillRect/>
                    </a:stretch>
                  </pic:blipFill>
                  <pic:spPr>
                    <a:xfrm>
                      <a:off x="0" y="0"/>
                      <a:ext cx="1022664" cy="948936"/>
                    </a:xfrm>
                    <a:prstGeom prst="rect">
                      <a:avLst/>
                    </a:prstGeom>
                  </pic:spPr>
                </pic:pic>
              </a:graphicData>
            </a:graphic>
          </wp:inline>
        </w:drawing>
      </w:r>
    </w:p>
    <w:p w14:paraId="03E7E0A5" w14:textId="77777777" w:rsidR="00485DA4" w:rsidRPr="000A03F9" w:rsidRDefault="00485DA4" w:rsidP="00485DA4">
      <w:pPr>
        <w:ind w:right="-2"/>
        <w:rPr>
          <w:szCs w:val="22"/>
        </w:rPr>
      </w:pPr>
      <w:r w:rsidRPr="000A03F9">
        <w:rPr>
          <w:szCs w:val="22"/>
        </w:rPr>
        <w:tab/>
        <w:t>Figur B</w:t>
      </w:r>
    </w:p>
    <w:p w14:paraId="71A1C699" w14:textId="77777777" w:rsidR="00485DA4" w:rsidRPr="000A03F9" w:rsidRDefault="00485DA4" w:rsidP="00485DA4">
      <w:pPr>
        <w:ind w:right="-2"/>
        <w:rPr>
          <w:bCs/>
          <w:szCs w:val="22"/>
        </w:rPr>
      </w:pPr>
    </w:p>
    <w:p w14:paraId="664CBF4F" w14:textId="5970ADD9" w:rsidR="00485DA4" w:rsidRPr="000A03F9" w:rsidRDefault="00485DA4" w:rsidP="00982D6C">
      <w:pPr>
        <w:numPr>
          <w:ilvl w:val="0"/>
          <w:numId w:val="55"/>
        </w:numPr>
        <w:tabs>
          <w:tab w:val="left" w:pos="1134"/>
        </w:tabs>
        <w:ind w:left="1134" w:right="-2" w:hanging="567"/>
        <w:rPr>
          <w:bCs/>
          <w:szCs w:val="22"/>
        </w:rPr>
      </w:pPr>
      <w:r w:rsidRPr="000A03F9">
        <w:rPr>
          <w:bCs/>
          <w:szCs w:val="22"/>
        </w:rPr>
        <w:t>Ta</w:t>
      </w:r>
      <w:r w:rsidRPr="000A03F9">
        <w:rPr>
          <w:b/>
          <w:szCs w:val="22"/>
        </w:rPr>
        <w:t xml:space="preserve"> inte </w:t>
      </w:r>
      <w:r w:rsidRPr="000A03F9">
        <w:rPr>
          <w:bCs/>
          <w:szCs w:val="22"/>
        </w:rPr>
        <w:t xml:space="preserve">bort det grå nålskyddet medan du låter </w:t>
      </w:r>
      <w:r w:rsidR="00982D6C">
        <w:rPr>
          <w:bCs/>
          <w:szCs w:val="22"/>
        </w:rPr>
        <w:t>Libmyris</w:t>
      </w:r>
      <w:r w:rsidRPr="000A03F9">
        <w:rPr>
          <w:bCs/>
          <w:szCs w:val="22"/>
        </w:rPr>
        <w:t xml:space="preserve"> förfylld injektionspenna nå 20 °C - 25 °C. </w:t>
      </w:r>
    </w:p>
    <w:p w14:paraId="295430E9" w14:textId="70D46295" w:rsidR="00485DA4" w:rsidRDefault="00485DA4" w:rsidP="00982D6C">
      <w:pPr>
        <w:numPr>
          <w:ilvl w:val="0"/>
          <w:numId w:val="55"/>
        </w:numPr>
        <w:tabs>
          <w:tab w:val="left" w:pos="1134"/>
        </w:tabs>
        <w:ind w:left="1134" w:right="-2" w:hanging="567"/>
        <w:rPr>
          <w:bCs/>
          <w:szCs w:val="22"/>
        </w:rPr>
      </w:pPr>
      <w:r w:rsidRPr="000A03F9">
        <w:rPr>
          <w:bCs/>
          <w:szCs w:val="22"/>
        </w:rPr>
        <w:t xml:space="preserve">Värm </w:t>
      </w:r>
      <w:r w:rsidRPr="000A03F9">
        <w:rPr>
          <w:b/>
          <w:szCs w:val="22"/>
        </w:rPr>
        <w:t xml:space="preserve">inte </w:t>
      </w:r>
      <w:r w:rsidR="00982D6C">
        <w:rPr>
          <w:bCs/>
          <w:szCs w:val="22"/>
        </w:rPr>
        <w:t>Libmyris</w:t>
      </w:r>
      <w:r w:rsidRPr="000A03F9">
        <w:rPr>
          <w:bCs/>
          <w:szCs w:val="22"/>
        </w:rPr>
        <w:t xml:space="preserve"> förfylld injektionspenna på något annat sätt. Till exempel, värm inte </w:t>
      </w:r>
      <w:r w:rsidR="00982D6C">
        <w:rPr>
          <w:bCs/>
          <w:szCs w:val="22"/>
        </w:rPr>
        <w:t>Libmyris</w:t>
      </w:r>
      <w:r w:rsidRPr="000A03F9">
        <w:rPr>
          <w:bCs/>
          <w:szCs w:val="22"/>
        </w:rPr>
        <w:t xml:space="preserve"> i en mikrovågsugn eller i varmt vatten. </w:t>
      </w:r>
    </w:p>
    <w:p w14:paraId="1DE5341C"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Använd</w:t>
      </w:r>
      <w:r w:rsidRPr="000A03F9">
        <w:rPr>
          <w:b/>
          <w:szCs w:val="22"/>
        </w:rPr>
        <w:t xml:space="preserve"> inte </w:t>
      </w:r>
      <w:r w:rsidRPr="000A03F9">
        <w:rPr>
          <w:bCs/>
          <w:szCs w:val="22"/>
        </w:rPr>
        <w:t>den förfyllda injektionspennan om vätskan har varit fryst (även om den har tinat).</w:t>
      </w:r>
    </w:p>
    <w:p w14:paraId="7D0CEB5D" w14:textId="77777777" w:rsidR="00485DA4" w:rsidRPr="000A03F9" w:rsidRDefault="00485DA4" w:rsidP="00485DA4">
      <w:pPr>
        <w:rPr>
          <w:bCs/>
          <w:szCs w:val="22"/>
        </w:rPr>
      </w:pPr>
    </w:p>
    <w:p w14:paraId="73AE3CC7" w14:textId="77777777" w:rsidR="00485DA4" w:rsidRPr="000A03F9" w:rsidRDefault="00485DA4" w:rsidP="00485DA4">
      <w:pPr>
        <w:autoSpaceDE w:val="0"/>
        <w:autoSpaceDN w:val="0"/>
        <w:adjustRightInd w:val="0"/>
        <w:rPr>
          <w:rFonts w:eastAsia="SimSun"/>
          <w:szCs w:val="22"/>
          <w:lang w:eastAsia="en-GB"/>
        </w:rPr>
      </w:pPr>
      <w:r w:rsidRPr="000A03F9">
        <w:rPr>
          <w:rFonts w:eastAsia="SimSun"/>
          <w:b/>
          <w:bCs/>
          <w:szCs w:val="22"/>
          <w:lang w:eastAsia="en-GB"/>
        </w:rPr>
        <w:t>STEG 2: Kontrollera utgångsdatum, förbered material och tvätta händerna</w:t>
      </w:r>
    </w:p>
    <w:p w14:paraId="7E5E9101" w14:textId="77777777" w:rsidR="00485DA4" w:rsidRPr="000A03F9" w:rsidRDefault="00485DA4" w:rsidP="00485DA4">
      <w:pPr>
        <w:ind w:right="-2"/>
        <w:rPr>
          <w:bCs/>
          <w:szCs w:val="22"/>
        </w:rPr>
      </w:pPr>
    </w:p>
    <w:p w14:paraId="0CEDD72A" w14:textId="371D3DA5" w:rsidR="00485DA4" w:rsidRPr="000A03F9" w:rsidRDefault="00485DA4" w:rsidP="00485DA4">
      <w:pPr>
        <w:ind w:right="-2"/>
        <w:rPr>
          <w:bCs/>
          <w:szCs w:val="22"/>
        </w:rPr>
      </w:pPr>
      <w:r w:rsidRPr="000A03F9">
        <w:rPr>
          <w:b/>
          <w:szCs w:val="22"/>
        </w:rPr>
        <w:t>Steg 2a.</w:t>
      </w:r>
      <w:r w:rsidRPr="000A03F9">
        <w:rPr>
          <w:bCs/>
          <w:szCs w:val="22"/>
        </w:rPr>
        <w:t xml:space="preserve"> Kontrollera utgångsdatumet på </w:t>
      </w:r>
      <w:r w:rsidR="00982D6C">
        <w:rPr>
          <w:bCs/>
          <w:szCs w:val="22"/>
        </w:rPr>
        <w:t>Libmyris</w:t>
      </w:r>
      <w:r w:rsidRPr="000A03F9">
        <w:rPr>
          <w:bCs/>
          <w:szCs w:val="22"/>
        </w:rPr>
        <w:t xml:space="preserve"> förfyllda injektionspennas etikett (se Figur C). </w:t>
      </w:r>
    </w:p>
    <w:p w14:paraId="1B642D38" w14:textId="6700A019" w:rsidR="00485DA4" w:rsidRPr="000A03F9" w:rsidRDefault="00485DA4" w:rsidP="00485DA4">
      <w:pPr>
        <w:ind w:right="-2"/>
        <w:rPr>
          <w:bCs/>
          <w:szCs w:val="22"/>
        </w:rPr>
      </w:pPr>
      <w:r w:rsidRPr="000A03F9">
        <w:rPr>
          <w:bCs/>
          <w:szCs w:val="22"/>
        </w:rPr>
        <w:t>Använd</w:t>
      </w:r>
      <w:r w:rsidRPr="000A03F9">
        <w:rPr>
          <w:b/>
          <w:szCs w:val="22"/>
        </w:rPr>
        <w:t xml:space="preserve"> inte </w:t>
      </w:r>
      <w:r w:rsidR="00982D6C">
        <w:rPr>
          <w:bCs/>
          <w:szCs w:val="22"/>
        </w:rPr>
        <w:t>Libmyris</w:t>
      </w:r>
      <w:r w:rsidRPr="000A03F9">
        <w:rPr>
          <w:bCs/>
          <w:szCs w:val="22"/>
        </w:rPr>
        <w:t xml:space="preserve"> förfyllda injektionspenna om utgångsdatumet har passerat. </w:t>
      </w:r>
    </w:p>
    <w:p w14:paraId="6D277157" w14:textId="77777777" w:rsidR="00485DA4" w:rsidRPr="000A03F9" w:rsidRDefault="00485DA4" w:rsidP="00485DA4">
      <w:pPr>
        <w:ind w:right="-2"/>
        <w:rPr>
          <w:bCs/>
          <w:szCs w:val="22"/>
        </w:rPr>
      </w:pPr>
    </w:p>
    <w:p w14:paraId="1D34190F" w14:textId="77777777" w:rsidR="00485DA4" w:rsidRPr="000A03F9" w:rsidRDefault="00485DA4" w:rsidP="00485DA4">
      <w:pPr>
        <w:ind w:right="-2"/>
        <w:rPr>
          <w:bCs/>
          <w:szCs w:val="22"/>
        </w:rPr>
      </w:pPr>
      <w:r w:rsidRPr="000A03F9">
        <w:rPr>
          <w:noProof/>
          <w:szCs w:val="22"/>
          <w:lang w:eastAsia="zh-CN"/>
        </w:rPr>
        <mc:AlternateContent>
          <mc:Choice Requires="wps">
            <w:drawing>
              <wp:anchor distT="0" distB="0" distL="114300" distR="114300" simplePos="0" relativeHeight="251699200" behindDoc="0" locked="0" layoutInCell="1" allowOverlap="1" wp14:anchorId="6AA917BC" wp14:editId="740082ED">
                <wp:simplePos x="0" y="0"/>
                <wp:positionH relativeFrom="column">
                  <wp:posOffset>723900</wp:posOffset>
                </wp:positionH>
                <wp:positionV relativeFrom="paragraph">
                  <wp:posOffset>115900</wp:posOffset>
                </wp:positionV>
                <wp:extent cx="1285336" cy="189781"/>
                <wp:effectExtent l="0" t="0" r="10160" b="1270"/>
                <wp:wrapNone/>
                <wp:docPr id="793593985" name="Text Box 1349225160"/>
                <wp:cNvGraphicFramePr/>
                <a:graphic xmlns:a="http://schemas.openxmlformats.org/drawingml/2006/main">
                  <a:graphicData uri="http://schemas.microsoft.com/office/word/2010/wordprocessingShape">
                    <wps:wsp>
                      <wps:cNvSpPr txBox="1"/>
                      <wps:spPr>
                        <a:xfrm>
                          <a:off x="0" y="0"/>
                          <a:ext cx="1285336" cy="189781"/>
                        </a:xfrm>
                        <a:prstGeom prst="rect">
                          <a:avLst/>
                        </a:prstGeom>
                        <a:noFill/>
                        <a:ln w="6350">
                          <a:noFill/>
                        </a:ln>
                      </wps:spPr>
                      <wps:txbx>
                        <w:txbxContent>
                          <w:p w14:paraId="0C507385" w14:textId="77777777" w:rsidR="00485DA4" w:rsidRDefault="00485DA4" w:rsidP="00485DA4">
                            <w:pPr>
                              <w:jc w:val="center"/>
                              <w:rPr>
                                <w:color w:val="000000"/>
                              </w:rPr>
                            </w:pPr>
                            <w:r>
                              <w:rPr>
                                <w:color w:val="000000"/>
                              </w:rPr>
                              <w:t>EXP: MM/YYY</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AA917BC" id="_x0000_s1063" type="#_x0000_t202" style="position:absolute;margin-left:57pt;margin-top:9.15pt;width:101.2pt;height:14.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" filled="f" stroked="f" strokeweight=".5pt">
                <v:textbox inset="0,0,0,0">
                  <w:txbxContent>
                    <w:p w14:paraId="0C507385" w14:textId="77777777" w:rsidR="00485DA4" w:rsidRDefault="00485DA4" w:rsidP="00485DA4">
                      <w:pPr>
                        <w:jc w:val="center"/>
                        <w:rPr>
                          <w:color w:val="000000"/>
                        </w:rPr>
                      </w:pPr>
                      <w:r>
                        <w:rPr>
                          <w:color w:val="000000"/>
                        </w:rPr>
                        <w:t>EXP: MM/YYY</w:t>
                      </w:r>
                    </w:p>
                  </w:txbxContent>
                </v:textbox>
              </v:shape>
            </w:pict>
          </mc:Fallback>
        </mc:AlternateContent>
      </w:r>
      <w:r w:rsidRPr="000A03F9">
        <w:rPr>
          <w:noProof/>
          <w:szCs w:val="22"/>
          <w:lang w:eastAsia="zh-CN"/>
        </w:rPr>
        <w:drawing>
          <wp:inline distT="0" distB="0" distL="0" distR="0" wp14:anchorId="52ABB30F" wp14:editId="2001351F">
            <wp:extent cx="2501339" cy="1552755"/>
            <wp:effectExtent l="0" t="0" r="0" b="9525"/>
            <wp:docPr id="388906995" name="Picture 1349225158" descr="Et billede, der indeholder design, skits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906995" name="Picture 1349225158" descr="Et billede, der indeholder design, skitse, illustration/afbildning&#10;&#10;Automatisk genereret beskrivelse"/>
                    <pic:cNvPicPr/>
                  </pic:nvPicPr>
                  <pic:blipFill>
                    <a:blip r:embed="rId61"/>
                    <a:stretch>
                      <a:fillRect/>
                    </a:stretch>
                  </pic:blipFill>
                  <pic:spPr>
                    <a:xfrm>
                      <a:off x="0" y="0"/>
                      <a:ext cx="2510909" cy="1558696"/>
                    </a:xfrm>
                    <a:prstGeom prst="rect">
                      <a:avLst/>
                    </a:prstGeom>
                  </pic:spPr>
                </pic:pic>
              </a:graphicData>
            </a:graphic>
          </wp:inline>
        </w:drawing>
      </w:r>
    </w:p>
    <w:p w14:paraId="72B21110" w14:textId="77777777" w:rsidR="00485DA4" w:rsidRPr="000A03F9" w:rsidRDefault="00485DA4" w:rsidP="00485DA4">
      <w:pPr>
        <w:ind w:right="-2"/>
        <w:rPr>
          <w:bCs/>
          <w:szCs w:val="22"/>
        </w:rPr>
      </w:pPr>
      <w:r w:rsidRPr="000A03F9">
        <w:rPr>
          <w:bCs/>
          <w:szCs w:val="22"/>
        </w:rPr>
        <w:tab/>
        <w:t>Figur C</w:t>
      </w:r>
    </w:p>
    <w:p w14:paraId="344590FE" w14:textId="77777777" w:rsidR="00485DA4" w:rsidRPr="000A03F9" w:rsidRDefault="00485DA4" w:rsidP="00485DA4">
      <w:pPr>
        <w:ind w:right="-2"/>
        <w:rPr>
          <w:bCs/>
          <w:szCs w:val="22"/>
        </w:rPr>
      </w:pPr>
    </w:p>
    <w:p w14:paraId="6BD8359D" w14:textId="77777777" w:rsidR="00485DA4" w:rsidRPr="000A03F9" w:rsidRDefault="00485DA4" w:rsidP="00485DA4">
      <w:pPr>
        <w:ind w:right="-2"/>
        <w:rPr>
          <w:bCs/>
          <w:szCs w:val="22"/>
        </w:rPr>
      </w:pPr>
      <w:r w:rsidRPr="000A03F9">
        <w:rPr>
          <w:b/>
          <w:szCs w:val="22"/>
        </w:rPr>
        <w:t>Steg 2b.</w:t>
      </w:r>
      <w:r w:rsidRPr="000A03F9">
        <w:rPr>
          <w:bCs/>
          <w:szCs w:val="22"/>
        </w:rPr>
        <w:t xml:space="preserve"> </w:t>
      </w:r>
      <w:r w:rsidRPr="000A03F9">
        <w:rPr>
          <w:color w:val="000000"/>
          <w:szCs w:val="22"/>
        </w:rPr>
        <w:t>Lägg fram följande saker på en ren, plan yta</w:t>
      </w:r>
      <w:r w:rsidRPr="000A03F9">
        <w:rPr>
          <w:bCs/>
          <w:szCs w:val="22"/>
        </w:rPr>
        <w:t xml:space="preserve"> (se Figur D):</w:t>
      </w:r>
    </w:p>
    <w:p w14:paraId="608DC3F7" w14:textId="2058D9E3" w:rsidR="00485DA4" w:rsidRPr="000A03F9" w:rsidRDefault="00485DA4" w:rsidP="00982D6C">
      <w:pPr>
        <w:numPr>
          <w:ilvl w:val="0"/>
          <w:numId w:val="55"/>
        </w:numPr>
        <w:tabs>
          <w:tab w:val="left" w:pos="1134"/>
        </w:tabs>
        <w:ind w:left="1134" w:right="-2" w:hanging="567"/>
        <w:rPr>
          <w:szCs w:val="22"/>
        </w:rPr>
      </w:pPr>
      <w:r w:rsidRPr="000A03F9">
        <w:rPr>
          <w:szCs w:val="22"/>
        </w:rPr>
        <w:t>1 </w:t>
      </w:r>
      <w:r w:rsidR="00982D6C">
        <w:rPr>
          <w:szCs w:val="22"/>
        </w:rPr>
        <w:t>Libmyris</w:t>
      </w:r>
      <w:r w:rsidRPr="000A03F9">
        <w:rPr>
          <w:szCs w:val="22"/>
        </w:rPr>
        <w:t xml:space="preserve"> förfylld injektionspenna och spritsudd.</w:t>
      </w:r>
    </w:p>
    <w:p w14:paraId="39A3C55B"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1 bomullstuss eller kompress (medföljer inte).</w:t>
      </w:r>
    </w:p>
    <w:p w14:paraId="5AD6F9BE" w14:textId="504D7F95" w:rsidR="00485DA4" w:rsidRPr="000A03F9" w:rsidRDefault="00485DA4" w:rsidP="00982D6C">
      <w:pPr>
        <w:numPr>
          <w:ilvl w:val="0"/>
          <w:numId w:val="55"/>
        </w:numPr>
        <w:tabs>
          <w:tab w:val="left" w:pos="1134"/>
        </w:tabs>
        <w:ind w:left="1134" w:right="-2" w:hanging="567"/>
        <w:rPr>
          <w:bCs/>
          <w:szCs w:val="22"/>
        </w:rPr>
      </w:pPr>
      <w:r w:rsidRPr="000A03F9">
        <w:rPr>
          <w:bCs/>
          <w:szCs w:val="22"/>
        </w:rPr>
        <w:t xml:space="preserve">Punkteringssäker avfallsbehållare för använda nålar (medföljer inte). Se Steg 9 i slutet av denna bruksanvisning för information om hur du kastar (kasserar) din </w:t>
      </w:r>
      <w:r w:rsidR="00982D6C">
        <w:rPr>
          <w:bCs/>
          <w:szCs w:val="22"/>
        </w:rPr>
        <w:t>Libmyris</w:t>
      </w:r>
      <w:r w:rsidRPr="000A03F9">
        <w:rPr>
          <w:bCs/>
          <w:szCs w:val="22"/>
        </w:rPr>
        <w:t xml:space="preserve"> förfyllda penna. </w:t>
      </w:r>
    </w:p>
    <w:p w14:paraId="0437C505" w14:textId="77777777" w:rsidR="00485DA4" w:rsidRPr="000A03F9" w:rsidRDefault="00485DA4" w:rsidP="00485DA4">
      <w:pPr>
        <w:ind w:right="-2"/>
        <w:rPr>
          <w:bCs/>
          <w:szCs w:val="22"/>
        </w:rPr>
      </w:pPr>
    </w:p>
    <w:p w14:paraId="6A8DFFDE" w14:textId="77777777" w:rsidR="00485DA4" w:rsidRPr="000A03F9" w:rsidRDefault="00485DA4" w:rsidP="00485DA4">
      <w:pPr>
        <w:ind w:right="-2"/>
        <w:rPr>
          <w:bCs/>
          <w:szCs w:val="22"/>
        </w:rPr>
      </w:pPr>
      <w:r w:rsidRPr="000A03F9">
        <w:rPr>
          <w:noProof/>
          <w:szCs w:val="22"/>
          <w:lang w:eastAsia="zh-CN"/>
        </w:rPr>
        <w:drawing>
          <wp:inline distT="0" distB="0" distL="0" distR="0" wp14:anchorId="695FA49A" wp14:editId="153A8695">
            <wp:extent cx="2340000" cy="1018745"/>
            <wp:effectExtent l="0" t="0" r="3175" b="0"/>
            <wp:docPr id="1925029941" name="Picture 1349225174" descr="Et billede, der indeholder tegning, skitse, Skraldecontainer, container&#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5029941" name="Picture 1349225174" descr="Et billede, der indeholder tegning, skitse, Skraldecontainer, container&#10;&#10;Automatisk genereret beskrivelse"/>
                    <pic:cNvPicPr/>
                  </pic:nvPicPr>
                  <pic:blipFill>
                    <a:blip r:embed="rId46"/>
                    <a:stretch>
                      <a:fillRect/>
                    </a:stretch>
                  </pic:blipFill>
                  <pic:spPr>
                    <a:xfrm>
                      <a:off x="0" y="0"/>
                      <a:ext cx="2340000" cy="1018745"/>
                    </a:xfrm>
                    <a:prstGeom prst="rect">
                      <a:avLst/>
                    </a:prstGeom>
                  </pic:spPr>
                </pic:pic>
              </a:graphicData>
            </a:graphic>
          </wp:inline>
        </w:drawing>
      </w:r>
    </w:p>
    <w:p w14:paraId="649DEA8C" w14:textId="77777777" w:rsidR="00485DA4" w:rsidRPr="000A03F9" w:rsidRDefault="00485DA4" w:rsidP="00485DA4">
      <w:pPr>
        <w:tabs>
          <w:tab w:val="left" w:pos="993"/>
        </w:tabs>
        <w:ind w:right="-2"/>
        <w:rPr>
          <w:bCs/>
          <w:szCs w:val="22"/>
        </w:rPr>
      </w:pPr>
      <w:r w:rsidRPr="000A03F9">
        <w:rPr>
          <w:bCs/>
          <w:szCs w:val="22"/>
        </w:rPr>
        <w:tab/>
        <w:t>Figur D</w:t>
      </w:r>
    </w:p>
    <w:p w14:paraId="193BE337" w14:textId="77777777" w:rsidR="00485DA4" w:rsidRPr="000A03F9" w:rsidRDefault="00485DA4" w:rsidP="00485DA4">
      <w:pPr>
        <w:ind w:right="-2"/>
        <w:rPr>
          <w:bCs/>
          <w:szCs w:val="22"/>
        </w:rPr>
      </w:pPr>
    </w:p>
    <w:p w14:paraId="29886D1A" w14:textId="77777777" w:rsidR="00485DA4" w:rsidRPr="000A03F9" w:rsidRDefault="00485DA4" w:rsidP="00485DA4">
      <w:pPr>
        <w:ind w:right="-2"/>
        <w:rPr>
          <w:szCs w:val="22"/>
        </w:rPr>
      </w:pPr>
      <w:r w:rsidRPr="000A03F9">
        <w:rPr>
          <w:b/>
          <w:szCs w:val="22"/>
        </w:rPr>
        <w:t>Steg 2c.</w:t>
      </w:r>
      <w:r w:rsidRPr="000A03F9">
        <w:rPr>
          <w:bCs/>
          <w:szCs w:val="22"/>
        </w:rPr>
        <w:t xml:space="preserve"> Tvätta och torka händerna (se Figur E).</w:t>
      </w:r>
    </w:p>
    <w:p w14:paraId="71CE5A28" w14:textId="77777777" w:rsidR="00485DA4" w:rsidRPr="000A03F9" w:rsidRDefault="00485DA4" w:rsidP="00485DA4">
      <w:pPr>
        <w:ind w:right="-2"/>
        <w:rPr>
          <w:bCs/>
          <w:szCs w:val="22"/>
        </w:rPr>
      </w:pPr>
    </w:p>
    <w:p w14:paraId="146596F6" w14:textId="77777777" w:rsidR="00485DA4" w:rsidRPr="000A03F9" w:rsidRDefault="00485DA4" w:rsidP="00485DA4">
      <w:pPr>
        <w:ind w:right="-2"/>
        <w:rPr>
          <w:bCs/>
          <w:szCs w:val="22"/>
        </w:rPr>
      </w:pPr>
      <w:r w:rsidRPr="000A03F9">
        <w:rPr>
          <w:bCs/>
          <w:szCs w:val="22"/>
        </w:rPr>
        <w:tab/>
      </w:r>
      <w:r w:rsidRPr="000A03F9">
        <w:rPr>
          <w:noProof/>
          <w:szCs w:val="22"/>
          <w:lang w:eastAsia="zh-CN"/>
        </w:rPr>
        <w:drawing>
          <wp:inline distT="0" distB="0" distL="0" distR="0" wp14:anchorId="0149C56B" wp14:editId="062751B2">
            <wp:extent cx="1915064" cy="1578294"/>
            <wp:effectExtent l="0" t="0" r="9525" b="3175"/>
            <wp:docPr id="922323983" name="Picture 1349225175" descr="Et billede, der indeholder skitse, tegning, tegneseri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323983" name="Picture 1349225175" descr="Et billede, der indeholder skitse, tegning, tegneserie, illustration/afbildning&#10;&#10;Automatisk genereret beskrivelse"/>
                    <pic:cNvPicPr/>
                  </pic:nvPicPr>
                  <pic:blipFill>
                    <a:blip r:embed="rId47"/>
                    <a:stretch>
                      <a:fillRect/>
                    </a:stretch>
                  </pic:blipFill>
                  <pic:spPr>
                    <a:xfrm>
                      <a:off x="0" y="0"/>
                      <a:ext cx="1919257" cy="1581750"/>
                    </a:xfrm>
                    <a:prstGeom prst="rect">
                      <a:avLst/>
                    </a:prstGeom>
                  </pic:spPr>
                </pic:pic>
              </a:graphicData>
            </a:graphic>
          </wp:inline>
        </w:drawing>
      </w:r>
    </w:p>
    <w:p w14:paraId="185D1A89" w14:textId="77777777" w:rsidR="00485DA4" w:rsidRPr="000A03F9" w:rsidRDefault="00485DA4" w:rsidP="00485DA4">
      <w:pPr>
        <w:tabs>
          <w:tab w:val="left" w:pos="993"/>
        </w:tabs>
        <w:ind w:right="-2"/>
        <w:rPr>
          <w:bCs/>
          <w:szCs w:val="22"/>
        </w:rPr>
      </w:pPr>
      <w:r w:rsidRPr="000A03F9">
        <w:rPr>
          <w:bCs/>
          <w:szCs w:val="22"/>
        </w:rPr>
        <w:tab/>
        <w:t>Figur E</w:t>
      </w:r>
    </w:p>
    <w:p w14:paraId="46CFB1F7" w14:textId="77777777" w:rsidR="00485DA4" w:rsidRPr="000A03F9" w:rsidRDefault="00485DA4" w:rsidP="00485DA4">
      <w:pPr>
        <w:keepNext/>
        <w:keepLines/>
        <w:rPr>
          <w:bCs/>
          <w:szCs w:val="22"/>
        </w:rPr>
      </w:pPr>
    </w:p>
    <w:p w14:paraId="28EB336A" w14:textId="77777777" w:rsidR="00485DA4" w:rsidRPr="000A03F9" w:rsidRDefault="00485DA4" w:rsidP="00485DA4">
      <w:pPr>
        <w:autoSpaceDE w:val="0"/>
        <w:autoSpaceDN w:val="0"/>
        <w:adjustRightInd w:val="0"/>
        <w:rPr>
          <w:rFonts w:eastAsia="SimSun"/>
          <w:szCs w:val="22"/>
          <w:lang w:eastAsia="en-GB"/>
        </w:rPr>
      </w:pPr>
      <w:r w:rsidRPr="000A03F9">
        <w:rPr>
          <w:rFonts w:eastAsia="SimSun"/>
          <w:b/>
          <w:bCs/>
          <w:szCs w:val="22"/>
          <w:lang w:eastAsia="en-GB"/>
        </w:rPr>
        <w:t>STEG 3: Välj och rengör injektionsstället</w:t>
      </w:r>
    </w:p>
    <w:p w14:paraId="62202573" w14:textId="77777777" w:rsidR="00485DA4" w:rsidRPr="000A03F9" w:rsidRDefault="00485DA4" w:rsidP="00485DA4">
      <w:pPr>
        <w:tabs>
          <w:tab w:val="left" w:pos="993"/>
        </w:tabs>
        <w:ind w:right="-2"/>
        <w:rPr>
          <w:bCs/>
          <w:szCs w:val="22"/>
        </w:rPr>
      </w:pPr>
    </w:p>
    <w:p w14:paraId="0649929C" w14:textId="77777777" w:rsidR="00485DA4" w:rsidRPr="000A03F9" w:rsidRDefault="00485DA4" w:rsidP="00485DA4">
      <w:pPr>
        <w:tabs>
          <w:tab w:val="left" w:pos="993"/>
        </w:tabs>
        <w:ind w:right="-2"/>
        <w:rPr>
          <w:bCs/>
          <w:szCs w:val="22"/>
        </w:rPr>
      </w:pPr>
      <w:r w:rsidRPr="000A03F9">
        <w:rPr>
          <w:b/>
          <w:szCs w:val="22"/>
        </w:rPr>
        <w:t>Steg 3a.</w:t>
      </w:r>
      <w:r w:rsidRPr="000A03F9">
        <w:rPr>
          <w:bCs/>
          <w:szCs w:val="22"/>
        </w:rPr>
        <w:t xml:space="preserve"> Välj ett injektionsställe (se Figur F):</w:t>
      </w:r>
    </w:p>
    <w:p w14:paraId="4F8A1861"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På framsidan av låren, eller</w:t>
      </w:r>
    </w:p>
    <w:p w14:paraId="7FD6136E"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Buken (magen) minst 5 cm från naveln.</w:t>
      </w:r>
    </w:p>
    <w:p w14:paraId="52B46D21"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Minst 3 cm från ditt senaste injektionsställe.</w:t>
      </w:r>
    </w:p>
    <w:p w14:paraId="6ECB62BA" w14:textId="77777777" w:rsidR="00485DA4" w:rsidRPr="000A03F9" w:rsidRDefault="00485DA4" w:rsidP="00485DA4">
      <w:pPr>
        <w:tabs>
          <w:tab w:val="left" w:pos="1134"/>
        </w:tabs>
        <w:ind w:left="567" w:right="-2"/>
        <w:rPr>
          <w:bCs/>
          <w:szCs w:val="22"/>
        </w:rPr>
      </w:pPr>
      <w:r w:rsidRPr="000A03F9">
        <w:rPr>
          <w:noProof/>
          <w:szCs w:val="22"/>
          <w:lang w:eastAsia="zh-CN"/>
        </w:rPr>
        <w:drawing>
          <wp:inline distT="0" distB="0" distL="0" distR="0" wp14:anchorId="2D75D981" wp14:editId="1D2605E9">
            <wp:extent cx="1457864" cy="1797586"/>
            <wp:effectExtent l="0" t="0" r="9525" b="0"/>
            <wp:docPr id="164657658" name="Picture 1349225171" descr="Et billede, der indeholder tegning, mave, led/værtshus,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657658" name="Picture 1349225171" descr="Et billede, der indeholder tegning, mave, led/værtshus, illustration/afbildning&#10;&#10;Automatisk genereret beskrivelse"/>
                    <pic:cNvPicPr/>
                  </pic:nvPicPr>
                  <pic:blipFill>
                    <a:blip r:embed="rId48"/>
                    <a:stretch>
                      <a:fillRect/>
                    </a:stretch>
                  </pic:blipFill>
                  <pic:spPr>
                    <a:xfrm>
                      <a:off x="0" y="0"/>
                      <a:ext cx="1466029" cy="1807654"/>
                    </a:xfrm>
                    <a:prstGeom prst="rect">
                      <a:avLst/>
                    </a:prstGeom>
                  </pic:spPr>
                </pic:pic>
              </a:graphicData>
            </a:graphic>
          </wp:inline>
        </w:drawing>
      </w:r>
    </w:p>
    <w:p w14:paraId="0B976E50" w14:textId="77777777" w:rsidR="00485DA4" w:rsidRPr="000A03F9" w:rsidRDefault="00485DA4" w:rsidP="00485DA4">
      <w:pPr>
        <w:ind w:right="-2"/>
        <w:rPr>
          <w:bCs/>
          <w:szCs w:val="22"/>
        </w:rPr>
      </w:pPr>
      <w:r w:rsidRPr="000A03F9">
        <w:rPr>
          <w:bCs/>
          <w:szCs w:val="22"/>
        </w:rPr>
        <w:tab/>
        <w:t>Figur F</w:t>
      </w:r>
    </w:p>
    <w:p w14:paraId="4B6FA68A" w14:textId="77777777" w:rsidR="00485DA4" w:rsidRPr="000A03F9" w:rsidRDefault="00485DA4" w:rsidP="00485DA4">
      <w:pPr>
        <w:tabs>
          <w:tab w:val="left" w:pos="1134"/>
        </w:tabs>
        <w:ind w:right="-2"/>
        <w:rPr>
          <w:bCs/>
          <w:szCs w:val="22"/>
        </w:rPr>
      </w:pPr>
    </w:p>
    <w:p w14:paraId="1554CDCF" w14:textId="77777777" w:rsidR="00485DA4" w:rsidRPr="000A03F9" w:rsidRDefault="00485DA4" w:rsidP="00485DA4">
      <w:pPr>
        <w:tabs>
          <w:tab w:val="left" w:pos="993"/>
        </w:tabs>
        <w:ind w:right="-2"/>
        <w:rPr>
          <w:szCs w:val="22"/>
        </w:rPr>
      </w:pPr>
      <w:r w:rsidRPr="000A03F9">
        <w:rPr>
          <w:b/>
          <w:bCs/>
          <w:szCs w:val="22"/>
        </w:rPr>
        <w:t>Steg 3b.</w:t>
      </w:r>
      <w:r w:rsidRPr="000A03F9">
        <w:rPr>
          <w:szCs w:val="22"/>
        </w:rPr>
        <w:t xml:space="preserve"> </w:t>
      </w:r>
      <w:r w:rsidRPr="000A03F9">
        <w:rPr>
          <w:color w:val="000000"/>
          <w:szCs w:val="22"/>
        </w:rPr>
        <w:t>Torka av injektionsstället med spritsudden i en cirkelrörelse</w:t>
      </w:r>
      <w:r w:rsidRPr="000A03F9">
        <w:rPr>
          <w:bCs/>
          <w:szCs w:val="22"/>
        </w:rPr>
        <w:t xml:space="preserve"> (se Figur G).</w:t>
      </w:r>
    </w:p>
    <w:p w14:paraId="71683139" w14:textId="77777777" w:rsidR="00485DA4" w:rsidRPr="000A03F9" w:rsidRDefault="00485DA4" w:rsidP="00485DA4">
      <w:pPr>
        <w:autoSpaceDE w:val="0"/>
        <w:autoSpaceDN w:val="0"/>
        <w:adjustRightInd w:val="0"/>
        <w:rPr>
          <w:rFonts w:eastAsia="SimSun"/>
          <w:bCs/>
          <w:szCs w:val="22"/>
          <w:lang w:eastAsia="en-GB"/>
        </w:rPr>
      </w:pPr>
    </w:p>
    <w:p w14:paraId="45354C4C" w14:textId="77777777" w:rsidR="00485DA4" w:rsidRPr="000A03F9" w:rsidRDefault="00485DA4" w:rsidP="00485DA4">
      <w:pPr>
        <w:autoSpaceDE w:val="0"/>
        <w:autoSpaceDN w:val="0"/>
        <w:adjustRightInd w:val="0"/>
        <w:rPr>
          <w:rFonts w:eastAsia="SimSun"/>
          <w:bCs/>
          <w:szCs w:val="22"/>
          <w:lang w:eastAsia="en-GB"/>
        </w:rPr>
      </w:pPr>
      <w:r w:rsidRPr="000A03F9">
        <w:rPr>
          <w:rFonts w:eastAsia="SimSun"/>
          <w:bCs/>
          <w:szCs w:val="22"/>
          <w:lang w:eastAsia="en-GB"/>
        </w:rPr>
        <w:tab/>
      </w:r>
      <w:r w:rsidRPr="000A03F9">
        <w:rPr>
          <w:noProof/>
          <w:szCs w:val="22"/>
          <w:lang w:eastAsia="zh-CN"/>
        </w:rPr>
        <w:drawing>
          <wp:inline distT="0" distB="0" distL="0" distR="0" wp14:anchorId="56BD803E" wp14:editId="3EED9C62">
            <wp:extent cx="1440611" cy="811247"/>
            <wp:effectExtent l="0" t="0" r="7620" b="8255"/>
            <wp:docPr id="1393544848" name="Picture 1349225172" descr="Et billede, der indeholder clipart, skitse, tegning, Streg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544848" name="Picture 1349225172" descr="Et billede, der indeholder clipart, skitse, tegning, Stregtegning&#10;&#10;Automatisk genereret beskrivelse"/>
                    <pic:cNvPicPr/>
                  </pic:nvPicPr>
                  <pic:blipFill>
                    <a:blip r:embed="rId49"/>
                    <a:stretch>
                      <a:fillRect/>
                    </a:stretch>
                  </pic:blipFill>
                  <pic:spPr>
                    <a:xfrm>
                      <a:off x="0" y="0"/>
                      <a:ext cx="1456975" cy="820462"/>
                    </a:xfrm>
                    <a:prstGeom prst="rect">
                      <a:avLst/>
                    </a:prstGeom>
                  </pic:spPr>
                </pic:pic>
              </a:graphicData>
            </a:graphic>
          </wp:inline>
        </w:drawing>
      </w:r>
    </w:p>
    <w:p w14:paraId="28BCCB5D" w14:textId="77777777" w:rsidR="00485DA4" w:rsidRPr="000A03F9" w:rsidRDefault="00485DA4" w:rsidP="00485DA4">
      <w:pPr>
        <w:autoSpaceDE w:val="0"/>
        <w:autoSpaceDN w:val="0"/>
        <w:adjustRightInd w:val="0"/>
        <w:rPr>
          <w:rFonts w:eastAsia="SimSun"/>
          <w:bCs/>
          <w:szCs w:val="22"/>
          <w:lang w:eastAsia="en-GB"/>
        </w:rPr>
      </w:pPr>
      <w:r w:rsidRPr="000A03F9">
        <w:rPr>
          <w:rFonts w:eastAsia="SimSun"/>
          <w:bCs/>
          <w:szCs w:val="22"/>
          <w:lang w:eastAsia="en-GB"/>
        </w:rPr>
        <w:tab/>
        <w:t>Figur G</w:t>
      </w:r>
    </w:p>
    <w:p w14:paraId="6DD27AC3" w14:textId="77777777" w:rsidR="00485DA4" w:rsidRPr="000A03F9" w:rsidRDefault="00485DA4" w:rsidP="00485DA4">
      <w:pPr>
        <w:autoSpaceDE w:val="0"/>
        <w:autoSpaceDN w:val="0"/>
        <w:adjustRightInd w:val="0"/>
        <w:rPr>
          <w:rFonts w:eastAsia="SimSun"/>
          <w:bCs/>
          <w:szCs w:val="22"/>
          <w:lang w:eastAsia="en-GB"/>
        </w:rPr>
      </w:pPr>
    </w:p>
    <w:p w14:paraId="3EBC6BB9" w14:textId="77777777" w:rsidR="00485DA4" w:rsidRPr="000A03F9" w:rsidRDefault="00485DA4" w:rsidP="00485DA4">
      <w:pPr>
        <w:ind w:right="-2"/>
        <w:rPr>
          <w:bCs/>
          <w:szCs w:val="22"/>
        </w:rPr>
      </w:pPr>
      <w:r w:rsidRPr="000A03F9">
        <w:rPr>
          <w:bCs/>
          <w:szCs w:val="22"/>
        </w:rPr>
        <w:t xml:space="preserve">Injicera </w:t>
      </w:r>
      <w:r w:rsidRPr="000A03F9">
        <w:rPr>
          <w:b/>
          <w:szCs w:val="22"/>
        </w:rPr>
        <w:t>inte</w:t>
      </w:r>
      <w:r w:rsidRPr="000A03F9">
        <w:rPr>
          <w:bCs/>
          <w:szCs w:val="22"/>
        </w:rPr>
        <w:t xml:space="preserve"> genom kläder.</w:t>
      </w:r>
    </w:p>
    <w:p w14:paraId="5D7D6CCD" w14:textId="77777777" w:rsidR="00485DA4" w:rsidRPr="000A03F9" w:rsidRDefault="00485DA4" w:rsidP="00485DA4">
      <w:pPr>
        <w:ind w:right="-2"/>
        <w:rPr>
          <w:bCs/>
          <w:szCs w:val="22"/>
        </w:rPr>
      </w:pPr>
      <w:r w:rsidRPr="000A03F9">
        <w:rPr>
          <w:bCs/>
          <w:szCs w:val="22"/>
        </w:rPr>
        <w:t xml:space="preserve">Injicera </w:t>
      </w:r>
      <w:r w:rsidRPr="000A03F9">
        <w:rPr>
          <w:b/>
          <w:szCs w:val="22"/>
        </w:rPr>
        <w:t>inte</w:t>
      </w:r>
      <w:r w:rsidRPr="000A03F9">
        <w:rPr>
          <w:bCs/>
          <w:szCs w:val="22"/>
        </w:rPr>
        <w:t xml:space="preserve"> i hud som är öm, har blåmärke, är röd, hård, ärrad, har bristningar eller i områden med psoriasisplack.</w:t>
      </w:r>
    </w:p>
    <w:p w14:paraId="2FC3D116" w14:textId="77777777" w:rsidR="00485DA4" w:rsidRPr="000A03F9" w:rsidRDefault="00485DA4" w:rsidP="00485DA4">
      <w:pPr>
        <w:autoSpaceDE w:val="0"/>
        <w:autoSpaceDN w:val="0"/>
        <w:adjustRightInd w:val="0"/>
        <w:rPr>
          <w:rFonts w:eastAsia="SimSun"/>
          <w:szCs w:val="22"/>
          <w:lang w:eastAsia="en-GB"/>
        </w:rPr>
      </w:pPr>
    </w:p>
    <w:p w14:paraId="0638FFF4" w14:textId="77777777" w:rsidR="00485DA4" w:rsidRPr="000A03F9" w:rsidRDefault="00485DA4" w:rsidP="00485DA4">
      <w:pPr>
        <w:autoSpaceDE w:val="0"/>
        <w:autoSpaceDN w:val="0"/>
        <w:adjustRightInd w:val="0"/>
        <w:rPr>
          <w:rFonts w:eastAsia="SimSun"/>
          <w:szCs w:val="22"/>
          <w:lang w:eastAsia="en-GB"/>
        </w:rPr>
      </w:pPr>
      <w:r w:rsidRPr="000A03F9">
        <w:rPr>
          <w:rFonts w:eastAsia="SimSun"/>
          <w:b/>
          <w:bCs/>
          <w:szCs w:val="22"/>
          <w:lang w:eastAsia="en-GB"/>
        </w:rPr>
        <w:t>STEG 4: Kontrollera läkemedlet i inspektionsfönstret</w:t>
      </w:r>
    </w:p>
    <w:p w14:paraId="53BFE7A4" w14:textId="77777777" w:rsidR="00485DA4" w:rsidRPr="000A03F9" w:rsidRDefault="00485DA4" w:rsidP="00485DA4">
      <w:pPr>
        <w:ind w:right="-2"/>
        <w:rPr>
          <w:bCs/>
          <w:szCs w:val="22"/>
        </w:rPr>
      </w:pPr>
    </w:p>
    <w:p w14:paraId="04265AAB" w14:textId="361A768F" w:rsidR="00485DA4" w:rsidRPr="000A03F9" w:rsidRDefault="00485DA4" w:rsidP="00485DA4">
      <w:pPr>
        <w:ind w:right="-2"/>
        <w:rPr>
          <w:bCs/>
          <w:szCs w:val="22"/>
        </w:rPr>
      </w:pPr>
      <w:r w:rsidRPr="000A03F9">
        <w:rPr>
          <w:b/>
          <w:szCs w:val="22"/>
        </w:rPr>
        <w:t>Steg 4a.</w:t>
      </w:r>
      <w:r w:rsidRPr="000A03F9">
        <w:rPr>
          <w:bCs/>
          <w:szCs w:val="22"/>
        </w:rPr>
        <w:t xml:space="preserve"> Håll </w:t>
      </w:r>
      <w:r w:rsidR="00982D6C">
        <w:rPr>
          <w:bCs/>
          <w:szCs w:val="22"/>
        </w:rPr>
        <w:t>Libmyris</w:t>
      </w:r>
      <w:r w:rsidRPr="000A03F9">
        <w:rPr>
          <w:bCs/>
          <w:szCs w:val="22"/>
        </w:rPr>
        <w:t xml:space="preserve"> förfyllda injektionspenna med det grå greppområdet uppåt. Kontrollera inspektionsfönstret (se Figur H). </w:t>
      </w:r>
    </w:p>
    <w:p w14:paraId="4E710EAA" w14:textId="77777777" w:rsidR="00485DA4" w:rsidRPr="000A03F9" w:rsidRDefault="00485DA4" w:rsidP="00982D6C">
      <w:pPr>
        <w:numPr>
          <w:ilvl w:val="0"/>
          <w:numId w:val="55"/>
        </w:numPr>
        <w:ind w:left="1134" w:right="-2" w:hanging="567"/>
        <w:rPr>
          <w:bCs/>
          <w:szCs w:val="22"/>
        </w:rPr>
      </w:pPr>
      <w:r w:rsidRPr="000A03F9">
        <w:rPr>
          <w:bCs/>
          <w:szCs w:val="22"/>
        </w:rPr>
        <w:t>Det är normalt att se en eller flera bubblor i fönstret.</w:t>
      </w:r>
    </w:p>
    <w:p w14:paraId="624C609B" w14:textId="77777777" w:rsidR="00485DA4" w:rsidRPr="000A03F9" w:rsidRDefault="00485DA4" w:rsidP="00982D6C">
      <w:pPr>
        <w:numPr>
          <w:ilvl w:val="0"/>
          <w:numId w:val="55"/>
        </w:numPr>
        <w:ind w:left="1134" w:right="-2" w:hanging="567"/>
        <w:rPr>
          <w:bCs/>
          <w:szCs w:val="22"/>
        </w:rPr>
      </w:pPr>
      <w:r w:rsidRPr="000A03F9">
        <w:rPr>
          <w:bCs/>
          <w:szCs w:val="22"/>
        </w:rPr>
        <w:t>Försäkra dig om att vätskan är klar och färglös.</w:t>
      </w:r>
    </w:p>
    <w:p w14:paraId="2722F3C6" w14:textId="77777777" w:rsidR="00485DA4" w:rsidRPr="000A03F9" w:rsidRDefault="00485DA4" w:rsidP="00485DA4">
      <w:pPr>
        <w:ind w:left="567" w:right="-2"/>
        <w:rPr>
          <w:bCs/>
          <w:szCs w:val="22"/>
        </w:rPr>
      </w:pPr>
      <w:r w:rsidRPr="000A03F9">
        <w:rPr>
          <w:noProof/>
          <w:szCs w:val="22"/>
          <w:lang w:eastAsia="zh-CN"/>
        </w:rPr>
        <w:drawing>
          <wp:anchor distT="0" distB="0" distL="114300" distR="114300" simplePos="0" relativeHeight="251702272" behindDoc="0" locked="0" layoutInCell="1" allowOverlap="1" wp14:anchorId="3C953345" wp14:editId="6F303918">
            <wp:simplePos x="1262418" y="1364776"/>
            <wp:positionH relativeFrom="column">
              <wp:align>left</wp:align>
            </wp:positionH>
            <wp:positionV relativeFrom="paragraph">
              <wp:align>top</wp:align>
            </wp:positionV>
            <wp:extent cx="1620000" cy="2398633"/>
            <wp:effectExtent l="0" t="0" r="0" b="1905"/>
            <wp:wrapSquare wrapText="bothSides"/>
            <wp:docPr id="444690086" name="Picture 1349225159" descr="Et billede, der indeholder skitse, design, illustration/afbildning, teg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690086" name="Picture 1349225159" descr="Et billede, der indeholder skitse, design, illustration/afbildning, tegning&#10;&#10;Automatisk genereret beskrivelse"/>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620000" cy="2398633"/>
                    </a:xfrm>
                    <a:prstGeom prst="rect">
                      <a:avLst/>
                    </a:prstGeom>
                  </pic:spPr>
                </pic:pic>
              </a:graphicData>
            </a:graphic>
          </wp:anchor>
        </w:drawing>
      </w:r>
      <w:r w:rsidRPr="000A03F9">
        <w:rPr>
          <w:bCs/>
          <w:szCs w:val="22"/>
        </w:rPr>
        <w:br w:type="textWrapping" w:clear="all"/>
      </w:r>
    </w:p>
    <w:p w14:paraId="02EEC821" w14:textId="77777777" w:rsidR="00485DA4" w:rsidRPr="000A03F9" w:rsidRDefault="00485DA4" w:rsidP="00485DA4">
      <w:pPr>
        <w:ind w:right="-2"/>
        <w:rPr>
          <w:szCs w:val="22"/>
        </w:rPr>
      </w:pPr>
      <w:r w:rsidRPr="000A03F9">
        <w:rPr>
          <w:szCs w:val="22"/>
        </w:rPr>
        <w:tab/>
        <w:t>Figur H</w:t>
      </w:r>
    </w:p>
    <w:p w14:paraId="1D803B42" w14:textId="77777777" w:rsidR="00485DA4" w:rsidRPr="000A03F9" w:rsidRDefault="00485DA4" w:rsidP="00485DA4">
      <w:pPr>
        <w:ind w:left="567" w:right="-2"/>
        <w:rPr>
          <w:bCs/>
          <w:szCs w:val="22"/>
        </w:rPr>
      </w:pPr>
    </w:p>
    <w:p w14:paraId="5B6E1F54" w14:textId="176FF1B3" w:rsidR="00485DA4" w:rsidRPr="000A03F9" w:rsidRDefault="00485DA4" w:rsidP="00485DA4">
      <w:pPr>
        <w:ind w:right="-2"/>
        <w:rPr>
          <w:bCs/>
          <w:szCs w:val="22"/>
        </w:rPr>
      </w:pPr>
      <w:r w:rsidRPr="000A03F9">
        <w:rPr>
          <w:bCs/>
          <w:szCs w:val="22"/>
        </w:rPr>
        <w:t>Använd</w:t>
      </w:r>
      <w:r w:rsidRPr="000A03F9">
        <w:rPr>
          <w:b/>
          <w:szCs w:val="22"/>
        </w:rPr>
        <w:t xml:space="preserve"> inte </w:t>
      </w:r>
      <w:r w:rsidR="00982D6C">
        <w:rPr>
          <w:bCs/>
          <w:szCs w:val="22"/>
        </w:rPr>
        <w:t>Libmyris</w:t>
      </w:r>
      <w:r w:rsidRPr="000A03F9">
        <w:rPr>
          <w:bCs/>
          <w:szCs w:val="22"/>
        </w:rPr>
        <w:t xml:space="preserve"> förfyllda injektionspenna om vätskan är grumlig eller innehåller partiklar. </w:t>
      </w:r>
    </w:p>
    <w:p w14:paraId="2AB4CDE2" w14:textId="3483E741" w:rsidR="00485DA4" w:rsidRPr="000A03F9" w:rsidRDefault="00485DA4" w:rsidP="00485DA4">
      <w:pPr>
        <w:ind w:right="-2"/>
        <w:rPr>
          <w:bCs/>
          <w:szCs w:val="22"/>
        </w:rPr>
      </w:pPr>
      <w:r w:rsidRPr="000A03F9">
        <w:rPr>
          <w:bCs/>
          <w:szCs w:val="22"/>
        </w:rPr>
        <w:t>Använd</w:t>
      </w:r>
      <w:r w:rsidRPr="000A03F9">
        <w:rPr>
          <w:b/>
          <w:szCs w:val="22"/>
        </w:rPr>
        <w:t xml:space="preserve"> inte </w:t>
      </w:r>
      <w:r w:rsidR="00982D6C">
        <w:rPr>
          <w:bCs/>
          <w:szCs w:val="22"/>
        </w:rPr>
        <w:t>Libmyris</w:t>
      </w:r>
      <w:r w:rsidRPr="000A03F9">
        <w:rPr>
          <w:bCs/>
          <w:szCs w:val="22"/>
        </w:rPr>
        <w:t xml:space="preserve"> förfyllda injektionspenna om den har tappats eller krossats. </w:t>
      </w:r>
    </w:p>
    <w:p w14:paraId="754B0DF2" w14:textId="77777777" w:rsidR="00485DA4" w:rsidRPr="000A03F9" w:rsidRDefault="00485DA4" w:rsidP="00485DA4">
      <w:pPr>
        <w:ind w:right="-2"/>
        <w:rPr>
          <w:bCs/>
          <w:szCs w:val="22"/>
        </w:rPr>
      </w:pPr>
    </w:p>
    <w:p w14:paraId="5B62FB9E" w14:textId="77777777" w:rsidR="00485DA4" w:rsidRPr="000A03F9" w:rsidRDefault="00485DA4" w:rsidP="00485DA4">
      <w:pPr>
        <w:keepNext/>
        <w:autoSpaceDE w:val="0"/>
        <w:autoSpaceDN w:val="0"/>
        <w:ind w:left="-23" w:right="-45"/>
        <w:rPr>
          <w:rFonts w:eastAsia="SimSun"/>
          <w:szCs w:val="22"/>
          <w:lang w:eastAsia="en-GB"/>
        </w:rPr>
      </w:pPr>
      <w:r w:rsidRPr="000A03F9">
        <w:rPr>
          <w:rFonts w:eastAsia="SimSun"/>
          <w:b/>
          <w:bCs/>
          <w:szCs w:val="22"/>
          <w:lang w:eastAsia="en-GB"/>
        </w:rPr>
        <w:t>STEG 5: Ta av det genomskinliga skyddshöljet</w:t>
      </w:r>
    </w:p>
    <w:p w14:paraId="7F5BBC3A" w14:textId="77777777" w:rsidR="00485DA4" w:rsidRPr="000A03F9" w:rsidRDefault="00485DA4" w:rsidP="00485DA4">
      <w:pPr>
        <w:keepNext/>
        <w:autoSpaceDE w:val="0"/>
        <w:autoSpaceDN w:val="0"/>
        <w:ind w:left="-23" w:right="-45"/>
        <w:rPr>
          <w:bCs/>
          <w:szCs w:val="22"/>
        </w:rPr>
      </w:pPr>
    </w:p>
    <w:p w14:paraId="7D51097C" w14:textId="77777777" w:rsidR="00485DA4" w:rsidRPr="000A03F9" w:rsidRDefault="00485DA4" w:rsidP="00485DA4">
      <w:pPr>
        <w:keepNext/>
        <w:autoSpaceDE w:val="0"/>
        <w:autoSpaceDN w:val="0"/>
        <w:ind w:left="-23" w:right="-45"/>
        <w:rPr>
          <w:bCs/>
          <w:szCs w:val="22"/>
        </w:rPr>
      </w:pPr>
      <w:r w:rsidRPr="000A03F9">
        <w:rPr>
          <w:b/>
          <w:szCs w:val="22"/>
        </w:rPr>
        <w:t>Steg 5a.</w:t>
      </w:r>
      <w:r w:rsidRPr="000A03F9">
        <w:rPr>
          <w:bCs/>
          <w:szCs w:val="22"/>
        </w:rPr>
        <w:t xml:space="preserve"> Dra det genomskinliga skyddshöljet rakt av (se Figur </w:t>
      </w:r>
      <w:r>
        <w:rPr>
          <w:bCs/>
          <w:szCs w:val="22"/>
        </w:rPr>
        <w:t>I</w:t>
      </w:r>
      <w:r w:rsidRPr="000A03F9">
        <w:rPr>
          <w:bCs/>
          <w:szCs w:val="22"/>
        </w:rPr>
        <w:t>).</w:t>
      </w:r>
    </w:p>
    <w:p w14:paraId="28E5C32C" w14:textId="77777777" w:rsidR="00485DA4" w:rsidRPr="000A03F9" w:rsidRDefault="00485DA4" w:rsidP="00485DA4">
      <w:pPr>
        <w:ind w:right="-2"/>
        <w:rPr>
          <w:bCs/>
          <w:szCs w:val="22"/>
        </w:rPr>
      </w:pPr>
      <w:r w:rsidRPr="000A03F9">
        <w:rPr>
          <w:bCs/>
          <w:szCs w:val="22"/>
        </w:rPr>
        <w:t>Det är normalt att se några droppar vätska komma ut från nålen.</w:t>
      </w:r>
    </w:p>
    <w:p w14:paraId="117D42D5" w14:textId="77777777" w:rsidR="00485DA4" w:rsidRPr="000A03F9" w:rsidRDefault="00485DA4" w:rsidP="00485DA4">
      <w:pPr>
        <w:autoSpaceDE w:val="0"/>
        <w:autoSpaceDN w:val="0"/>
        <w:adjustRightInd w:val="0"/>
        <w:rPr>
          <w:bCs/>
          <w:szCs w:val="22"/>
        </w:rPr>
      </w:pPr>
      <w:r w:rsidRPr="000A03F9">
        <w:rPr>
          <w:noProof/>
          <w:szCs w:val="22"/>
          <w:lang w:eastAsia="zh-CN"/>
        </w:rPr>
        <w:drawing>
          <wp:inline distT="0" distB="0" distL="0" distR="0" wp14:anchorId="25C4F0C5" wp14:editId="0F5578EE">
            <wp:extent cx="1080000" cy="2660727"/>
            <wp:effectExtent l="0" t="0" r="6350" b="6350"/>
            <wp:docPr id="159131631" name="Picture 1349225161" descr="Et billede, der indeholder tegneserie, clipart, illustration/afbildning,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1631" name="Picture 1349225161" descr="Et billede, der indeholder tegneserie, clipart, illustration/afbildning, design&#10;&#10;Automatisk genereret beskrivelse"/>
                    <pic:cNvPicPr/>
                  </pic:nvPicPr>
                  <pic:blipFill>
                    <a:blip r:embed="rId63"/>
                    <a:stretch>
                      <a:fillRect/>
                    </a:stretch>
                  </pic:blipFill>
                  <pic:spPr>
                    <a:xfrm>
                      <a:off x="0" y="0"/>
                      <a:ext cx="1080000" cy="2660727"/>
                    </a:xfrm>
                    <a:prstGeom prst="rect">
                      <a:avLst/>
                    </a:prstGeom>
                  </pic:spPr>
                </pic:pic>
              </a:graphicData>
            </a:graphic>
          </wp:inline>
        </w:drawing>
      </w:r>
    </w:p>
    <w:p w14:paraId="0D79A2AC" w14:textId="77777777" w:rsidR="00485DA4" w:rsidRPr="000A03F9" w:rsidRDefault="00485DA4" w:rsidP="00485DA4">
      <w:pPr>
        <w:ind w:right="-2"/>
        <w:rPr>
          <w:bCs/>
          <w:szCs w:val="22"/>
        </w:rPr>
      </w:pPr>
      <w:r w:rsidRPr="000A03F9">
        <w:rPr>
          <w:bCs/>
          <w:szCs w:val="22"/>
        </w:rPr>
        <w:tab/>
        <w:t>Figur I</w:t>
      </w:r>
    </w:p>
    <w:p w14:paraId="0E626A4B" w14:textId="77777777" w:rsidR="00485DA4" w:rsidRPr="000A03F9" w:rsidRDefault="00485DA4" w:rsidP="00485DA4">
      <w:pPr>
        <w:autoSpaceDE w:val="0"/>
        <w:autoSpaceDN w:val="0"/>
        <w:adjustRightInd w:val="0"/>
        <w:rPr>
          <w:bCs/>
          <w:szCs w:val="22"/>
        </w:rPr>
      </w:pPr>
    </w:p>
    <w:p w14:paraId="70946F7F" w14:textId="77777777" w:rsidR="00485DA4" w:rsidRPr="000A03F9" w:rsidRDefault="00485DA4" w:rsidP="00485DA4">
      <w:pPr>
        <w:autoSpaceDE w:val="0"/>
        <w:autoSpaceDN w:val="0"/>
        <w:adjustRightInd w:val="0"/>
        <w:rPr>
          <w:bCs/>
          <w:szCs w:val="22"/>
        </w:rPr>
      </w:pPr>
      <w:r w:rsidRPr="000A03F9">
        <w:rPr>
          <w:b/>
          <w:szCs w:val="22"/>
        </w:rPr>
        <w:t>Steg 5b.</w:t>
      </w:r>
      <w:r w:rsidRPr="000A03F9">
        <w:rPr>
          <w:bCs/>
          <w:szCs w:val="22"/>
        </w:rPr>
        <w:t xml:space="preserve"> Kasta det genomskinliga skyddshöljet.</w:t>
      </w:r>
    </w:p>
    <w:p w14:paraId="09865A72" w14:textId="77777777" w:rsidR="00485DA4" w:rsidRPr="000A03F9" w:rsidRDefault="00485DA4" w:rsidP="00485DA4">
      <w:pPr>
        <w:autoSpaceDE w:val="0"/>
        <w:autoSpaceDN w:val="0"/>
        <w:adjustRightInd w:val="0"/>
        <w:rPr>
          <w:bCs/>
          <w:szCs w:val="22"/>
        </w:rPr>
      </w:pPr>
    </w:p>
    <w:p w14:paraId="02486BE9" w14:textId="77777777" w:rsidR="00485DA4" w:rsidRPr="000A03F9" w:rsidRDefault="00485DA4" w:rsidP="00485DA4">
      <w:pPr>
        <w:autoSpaceDE w:val="0"/>
        <w:autoSpaceDN w:val="0"/>
        <w:adjustRightInd w:val="0"/>
        <w:ind w:right="-2"/>
        <w:rPr>
          <w:bCs/>
          <w:szCs w:val="22"/>
        </w:rPr>
      </w:pPr>
      <w:r w:rsidRPr="000A03F9">
        <w:rPr>
          <w:bCs/>
          <w:szCs w:val="22"/>
        </w:rPr>
        <w:t>Sätt</w:t>
      </w:r>
      <w:r w:rsidRPr="000A03F9">
        <w:rPr>
          <w:b/>
          <w:szCs w:val="22"/>
        </w:rPr>
        <w:t xml:space="preserve"> inte </w:t>
      </w:r>
      <w:r w:rsidRPr="000A03F9">
        <w:rPr>
          <w:bCs/>
          <w:szCs w:val="22"/>
        </w:rPr>
        <w:t>på det genomskinliga skyddshöljet igen. Detta kan skada nålen. Injektionspennan är klar att användas efter att det genomskinliga skyddshöljet har tagits bort.</w:t>
      </w:r>
    </w:p>
    <w:p w14:paraId="2F60685E" w14:textId="77777777" w:rsidR="00485DA4" w:rsidRPr="000A03F9" w:rsidRDefault="00485DA4" w:rsidP="00485DA4">
      <w:pPr>
        <w:ind w:right="-2"/>
        <w:rPr>
          <w:bCs/>
          <w:szCs w:val="22"/>
        </w:rPr>
      </w:pPr>
    </w:p>
    <w:p w14:paraId="2090A3C3" w14:textId="43F22123" w:rsidR="00485DA4" w:rsidRPr="000A03F9" w:rsidRDefault="00485DA4" w:rsidP="00485DA4">
      <w:pPr>
        <w:ind w:right="-2"/>
        <w:rPr>
          <w:bCs/>
          <w:szCs w:val="22"/>
        </w:rPr>
      </w:pPr>
      <w:r w:rsidRPr="000A03F9">
        <w:rPr>
          <w:b/>
          <w:szCs w:val="22"/>
        </w:rPr>
        <w:t>Steg 5c.</w:t>
      </w:r>
      <w:r w:rsidRPr="000A03F9">
        <w:rPr>
          <w:bCs/>
          <w:szCs w:val="22"/>
        </w:rPr>
        <w:t xml:space="preserve"> Vrid på </w:t>
      </w:r>
      <w:r w:rsidR="00982D6C">
        <w:rPr>
          <w:bCs/>
          <w:szCs w:val="22"/>
        </w:rPr>
        <w:t>Libmyris</w:t>
      </w:r>
      <w:r w:rsidRPr="000A03F9">
        <w:rPr>
          <w:bCs/>
          <w:szCs w:val="22"/>
        </w:rPr>
        <w:t xml:space="preserve"> förfyllda injektionspenna så att den orangea nålkragen pekar mot injektionsstället. </w:t>
      </w:r>
    </w:p>
    <w:p w14:paraId="67E73080" w14:textId="77777777" w:rsidR="00485DA4" w:rsidRPr="000A03F9" w:rsidRDefault="00485DA4" w:rsidP="00485DA4">
      <w:pPr>
        <w:ind w:right="-2"/>
        <w:rPr>
          <w:bCs/>
          <w:szCs w:val="22"/>
        </w:rPr>
      </w:pPr>
    </w:p>
    <w:p w14:paraId="2B3C9556" w14:textId="5D641BBC" w:rsidR="00485DA4" w:rsidRPr="000A03F9" w:rsidRDefault="00485DA4" w:rsidP="00485DA4">
      <w:pPr>
        <w:autoSpaceDE w:val="0"/>
        <w:autoSpaceDN w:val="0"/>
        <w:adjustRightInd w:val="0"/>
        <w:rPr>
          <w:rFonts w:eastAsia="SimSun"/>
          <w:szCs w:val="22"/>
          <w:lang w:eastAsia="en-GB"/>
        </w:rPr>
      </w:pPr>
      <w:r w:rsidRPr="000A03F9">
        <w:rPr>
          <w:rFonts w:eastAsia="SimSun"/>
          <w:b/>
          <w:bCs/>
          <w:szCs w:val="22"/>
          <w:lang w:eastAsia="en-GB"/>
        </w:rPr>
        <w:t xml:space="preserve">STEG 6: Nyp tag i huden och placera </w:t>
      </w:r>
      <w:r w:rsidR="00982D6C">
        <w:rPr>
          <w:rFonts w:eastAsia="SimSun"/>
          <w:b/>
          <w:bCs/>
          <w:szCs w:val="22"/>
          <w:lang w:eastAsia="en-GB"/>
        </w:rPr>
        <w:t>Libmyris</w:t>
      </w:r>
      <w:r w:rsidRPr="000A03F9">
        <w:rPr>
          <w:rFonts w:eastAsia="SimSun"/>
          <w:b/>
          <w:bCs/>
          <w:szCs w:val="22"/>
          <w:lang w:eastAsia="en-GB"/>
        </w:rPr>
        <w:t xml:space="preserve"> förfyllda injektionspenna över injektionsstället </w:t>
      </w:r>
    </w:p>
    <w:p w14:paraId="4E39E13A" w14:textId="77777777" w:rsidR="00485DA4" w:rsidRPr="000A03F9" w:rsidRDefault="00485DA4" w:rsidP="00485DA4">
      <w:pPr>
        <w:autoSpaceDE w:val="0"/>
        <w:autoSpaceDN w:val="0"/>
        <w:adjustRightInd w:val="0"/>
        <w:rPr>
          <w:rFonts w:eastAsia="SimSun"/>
          <w:szCs w:val="22"/>
          <w:lang w:eastAsia="en-GB"/>
        </w:rPr>
      </w:pPr>
    </w:p>
    <w:p w14:paraId="1D8257DF" w14:textId="77777777" w:rsidR="00485DA4" w:rsidRPr="000A03F9" w:rsidRDefault="00485DA4" w:rsidP="00485DA4">
      <w:pPr>
        <w:autoSpaceDE w:val="0"/>
        <w:autoSpaceDN w:val="0"/>
        <w:adjustRightInd w:val="0"/>
        <w:rPr>
          <w:rFonts w:eastAsia="SimSun"/>
          <w:szCs w:val="22"/>
          <w:lang w:eastAsia="en-GB"/>
        </w:rPr>
      </w:pPr>
      <w:r w:rsidRPr="000A03F9">
        <w:rPr>
          <w:rFonts w:eastAsia="SimSun"/>
          <w:b/>
          <w:szCs w:val="22"/>
          <w:lang w:eastAsia="en-GB"/>
        </w:rPr>
        <w:t>Steg 6a.</w:t>
      </w:r>
      <w:r w:rsidRPr="000A03F9">
        <w:rPr>
          <w:rFonts w:eastAsia="SimSun"/>
          <w:bCs/>
          <w:szCs w:val="22"/>
          <w:lang w:eastAsia="en-GB"/>
        </w:rPr>
        <w:t xml:space="preserve"> Kläm ihop i huden vid ditt injektionsställe så att det blir ett upphöjt område och håll stadigt.</w:t>
      </w:r>
      <w:r w:rsidRPr="000A03F9">
        <w:rPr>
          <w:rFonts w:eastAsia="SimSun"/>
          <w:szCs w:val="22"/>
          <w:lang w:eastAsia="en-GB"/>
        </w:rPr>
        <w:t xml:space="preserve"> </w:t>
      </w:r>
    </w:p>
    <w:p w14:paraId="2C71CBC5" w14:textId="77777777" w:rsidR="00485DA4" w:rsidRPr="000A03F9" w:rsidRDefault="00485DA4" w:rsidP="00485DA4">
      <w:pPr>
        <w:autoSpaceDE w:val="0"/>
        <w:autoSpaceDN w:val="0"/>
        <w:adjustRightInd w:val="0"/>
        <w:rPr>
          <w:rFonts w:eastAsia="SimSun"/>
          <w:szCs w:val="22"/>
          <w:lang w:eastAsia="en-GB"/>
        </w:rPr>
      </w:pPr>
    </w:p>
    <w:p w14:paraId="24A32287" w14:textId="77777777" w:rsidR="00485DA4" w:rsidRPr="000A03F9" w:rsidRDefault="00485DA4" w:rsidP="00485DA4">
      <w:pPr>
        <w:autoSpaceDE w:val="0"/>
        <w:autoSpaceDN w:val="0"/>
        <w:adjustRightInd w:val="0"/>
        <w:rPr>
          <w:rFonts w:eastAsia="SimSun"/>
          <w:szCs w:val="22"/>
          <w:lang w:eastAsia="en-GB"/>
        </w:rPr>
      </w:pPr>
      <w:r w:rsidRPr="000A03F9">
        <w:rPr>
          <w:rFonts w:eastAsia="SimSun"/>
          <w:b/>
          <w:szCs w:val="22"/>
          <w:lang w:eastAsia="en-GB"/>
        </w:rPr>
        <w:t>Steg 6b.</w:t>
      </w:r>
      <w:r w:rsidRPr="000A03F9">
        <w:rPr>
          <w:rFonts w:eastAsia="SimSun"/>
          <w:bCs/>
          <w:szCs w:val="22"/>
          <w:lang w:eastAsia="en-GB"/>
        </w:rPr>
        <w:t xml:space="preserve"> Placera den orange nålkragen rakt (90° vinkel) mot injektionsstället (se Figur J).</w:t>
      </w:r>
    </w:p>
    <w:p w14:paraId="21706658" w14:textId="77777777" w:rsidR="00485DA4" w:rsidRPr="000A03F9" w:rsidRDefault="00485DA4" w:rsidP="00485DA4">
      <w:pPr>
        <w:ind w:right="-2"/>
        <w:rPr>
          <w:szCs w:val="22"/>
        </w:rPr>
      </w:pPr>
    </w:p>
    <w:p w14:paraId="7012F484" w14:textId="77777777" w:rsidR="00485DA4" w:rsidRPr="000A03F9" w:rsidRDefault="00485DA4" w:rsidP="00485DA4">
      <w:pPr>
        <w:ind w:right="-2"/>
        <w:rPr>
          <w:szCs w:val="22"/>
        </w:rPr>
      </w:pPr>
      <w:r w:rsidRPr="000A03F9">
        <w:rPr>
          <w:szCs w:val="22"/>
        </w:rPr>
        <w:t>Håll pennan så att du kan se inspektionsfönstret.</w:t>
      </w:r>
    </w:p>
    <w:p w14:paraId="223B4EC9" w14:textId="77777777" w:rsidR="00485DA4" w:rsidRPr="000A03F9" w:rsidRDefault="00485DA4" w:rsidP="00485DA4">
      <w:pPr>
        <w:ind w:right="-2"/>
        <w:rPr>
          <w:szCs w:val="22"/>
        </w:rPr>
      </w:pPr>
    </w:p>
    <w:p w14:paraId="584A3EF9" w14:textId="77777777" w:rsidR="00485DA4" w:rsidRPr="000A03F9" w:rsidRDefault="00485DA4" w:rsidP="00485DA4">
      <w:pPr>
        <w:ind w:right="-2"/>
        <w:rPr>
          <w:szCs w:val="22"/>
        </w:rPr>
      </w:pPr>
      <w:r w:rsidRPr="000A03F9">
        <w:rPr>
          <w:szCs w:val="22"/>
        </w:rPr>
        <w:tab/>
      </w:r>
      <w:r w:rsidRPr="000A03F9">
        <w:rPr>
          <w:noProof/>
          <w:szCs w:val="22"/>
          <w:lang w:eastAsia="zh-CN"/>
        </w:rPr>
        <w:drawing>
          <wp:inline distT="0" distB="0" distL="0" distR="0" wp14:anchorId="5D0D0140" wp14:editId="56F5D654">
            <wp:extent cx="1661557" cy="2027207"/>
            <wp:effectExtent l="0" t="0" r="0" b="0"/>
            <wp:docPr id="798412857" name="Picture 1349225162" descr="Et billede, der indeholder tegning, clipart, skitse, illustration/afbildning&#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412857" name="Picture 1349225162" descr="Et billede, der indeholder tegning, clipart, skitse, illustration/afbildning&#10;&#10;Automatisk genereret beskrivelse"/>
                    <pic:cNvPicPr/>
                  </pic:nvPicPr>
                  <pic:blipFill>
                    <a:blip r:embed="rId64"/>
                    <a:stretch>
                      <a:fillRect/>
                    </a:stretch>
                  </pic:blipFill>
                  <pic:spPr>
                    <a:xfrm>
                      <a:off x="0" y="0"/>
                      <a:ext cx="1669738" cy="2037188"/>
                    </a:xfrm>
                    <a:prstGeom prst="rect">
                      <a:avLst/>
                    </a:prstGeom>
                  </pic:spPr>
                </pic:pic>
              </a:graphicData>
            </a:graphic>
          </wp:inline>
        </w:drawing>
      </w:r>
    </w:p>
    <w:p w14:paraId="335EBB03" w14:textId="77777777" w:rsidR="00485DA4" w:rsidRPr="000A03F9" w:rsidRDefault="00485DA4" w:rsidP="00485DA4">
      <w:pPr>
        <w:ind w:right="-2"/>
        <w:rPr>
          <w:szCs w:val="22"/>
        </w:rPr>
      </w:pPr>
      <w:r w:rsidRPr="000A03F9">
        <w:rPr>
          <w:szCs w:val="22"/>
        </w:rPr>
        <w:tab/>
        <w:t>Figur J</w:t>
      </w:r>
    </w:p>
    <w:p w14:paraId="543932C9" w14:textId="77777777" w:rsidR="00485DA4" w:rsidRPr="000A03F9" w:rsidRDefault="00485DA4" w:rsidP="00485DA4">
      <w:pPr>
        <w:ind w:right="-2"/>
        <w:rPr>
          <w:bCs/>
          <w:szCs w:val="22"/>
        </w:rPr>
      </w:pPr>
    </w:p>
    <w:p w14:paraId="315E3AE9" w14:textId="77777777" w:rsidR="00485DA4" w:rsidRPr="000A03F9" w:rsidRDefault="00485DA4" w:rsidP="00485DA4">
      <w:pPr>
        <w:autoSpaceDE w:val="0"/>
        <w:autoSpaceDN w:val="0"/>
        <w:adjustRightInd w:val="0"/>
        <w:rPr>
          <w:rFonts w:eastAsia="SimSun"/>
          <w:szCs w:val="22"/>
          <w:lang w:eastAsia="en-GB"/>
        </w:rPr>
      </w:pPr>
      <w:r w:rsidRPr="000A03F9">
        <w:rPr>
          <w:rFonts w:eastAsia="SimSun"/>
          <w:b/>
          <w:bCs/>
          <w:szCs w:val="22"/>
          <w:lang w:eastAsia="en-GB"/>
        </w:rPr>
        <w:t>STEG 7: Ge injektionen</w:t>
      </w:r>
    </w:p>
    <w:p w14:paraId="0706DA15" w14:textId="77777777" w:rsidR="00485DA4" w:rsidRPr="000A03F9" w:rsidRDefault="00485DA4" w:rsidP="00485DA4">
      <w:pPr>
        <w:ind w:right="-2"/>
        <w:rPr>
          <w:b/>
          <w:szCs w:val="22"/>
        </w:rPr>
      </w:pPr>
    </w:p>
    <w:p w14:paraId="2CE91E83" w14:textId="77777777" w:rsidR="00485DA4" w:rsidRPr="000A03F9" w:rsidRDefault="00485DA4" w:rsidP="00485DA4">
      <w:pPr>
        <w:ind w:right="-2"/>
        <w:rPr>
          <w:bCs/>
          <w:szCs w:val="22"/>
        </w:rPr>
      </w:pPr>
      <w:r w:rsidRPr="000A03F9">
        <w:rPr>
          <w:b/>
          <w:szCs w:val="22"/>
        </w:rPr>
        <w:t>Steg 7a.</w:t>
      </w:r>
      <w:r w:rsidRPr="000A03F9">
        <w:rPr>
          <w:bCs/>
          <w:szCs w:val="22"/>
        </w:rPr>
        <w:t xml:space="preserve"> Tryck och fortsätt att trycka injektionspennan nedåt mot injektionsstället (se Figur K). </w:t>
      </w:r>
    </w:p>
    <w:p w14:paraId="06445AFD" w14:textId="45972CE6" w:rsidR="00485DA4" w:rsidRPr="000A03F9" w:rsidRDefault="00485DA4" w:rsidP="00982D6C">
      <w:pPr>
        <w:numPr>
          <w:ilvl w:val="0"/>
          <w:numId w:val="55"/>
        </w:numPr>
        <w:tabs>
          <w:tab w:val="left" w:pos="1134"/>
        </w:tabs>
        <w:ind w:left="1134" w:right="-2" w:hanging="567"/>
        <w:rPr>
          <w:bCs/>
          <w:szCs w:val="22"/>
        </w:rPr>
      </w:pPr>
      <w:r w:rsidRPr="000A03F9">
        <w:rPr>
          <w:bCs/>
          <w:szCs w:val="22"/>
        </w:rPr>
        <w:t>Det första klick-ljudet signalerar starten på injektionen (se Figur K). Det kan ta upp till 1</w:t>
      </w:r>
      <w:r w:rsidR="00535FA4">
        <w:rPr>
          <w:bCs/>
          <w:szCs w:val="22"/>
        </w:rPr>
        <w:t>5</w:t>
      </w:r>
      <w:r w:rsidRPr="000A03F9">
        <w:rPr>
          <w:bCs/>
          <w:szCs w:val="22"/>
        </w:rPr>
        <w:t xml:space="preserve"> sekunder efter det första klick-ljudet innan det är klart. </w:t>
      </w:r>
    </w:p>
    <w:p w14:paraId="076355C2"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Fortsätt att trycka injektionspennan nedåt mot injektionsstället.</w:t>
      </w:r>
    </w:p>
    <w:p w14:paraId="08DDAFA6" w14:textId="77777777" w:rsidR="00485DA4" w:rsidRPr="000A03F9" w:rsidRDefault="00485DA4" w:rsidP="00982D6C">
      <w:pPr>
        <w:numPr>
          <w:ilvl w:val="0"/>
          <w:numId w:val="55"/>
        </w:numPr>
        <w:tabs>
          <w:tab w:val="left" w:pos="1134"/>
        </w:tabs>
        <w:ind w:left="1134" w:right="-2" w:hanging="567"/>
        <w:rPr>
          <w:bCs/>
          <w:szCs w:val="22"/>
        </w:rPr>
      </w:pPr>
      <w:r w:rsidRPr="000A03F9">
        <w:rPr>
          <w:bCs/>
          <w:szCs w:val="22"/>
        </w:rPr>
        <w:t>Injektionen är klar när den orange indikatorn har slutat röra på sig och du kan eventuellt höra ett andra klick-ljud (se Figur L).</w:t>
      </w:r>
    </w:p>
    <w:p w14:paraId="3BA82150" w14:textId="77777777" w:rsidR="00485DA4" w:rsidRPr="000A03F9" w:rsidRDefault="00485DA4" w:rsidP="00485DA4">
      <w:pPr>
        <w:ind w:right="-2"/>
        <w:rPr>
          <w:bCs/>
          <w:szCs w:val="22"/>
        </w:rPr>
      </w:pPr>
    </w:p>
    <w:p w14:paraId="3C12C1C5" w14:textId="77777777" w:rsidR="00485DA4" w:rsidRPr="000A03F9" w:rsidRDefault="00485DA4" w:rsidP="00485DA4">
      <w:pPr>
        <w:ind w:right="-2"/>
        <w:rPr>
          <w:bCs/>
          <w:szCs w:val="22"/>
        </w:rPr>
      </w:pPr>
      <w:r w:rsidRPr="000A03F9">
        <w:rPr>
          <w:bCs/>
          <w:szCs w:val="22"/>
        </w:rPr>
        <w:t xml:space="preserve">Lyft </w:t>
      </w:r>
      <w:r w:rsidRPr="00CA0A83">
        <w:rPr>
          <w:b/>
          <w:szCs w:val="22"/>
        </w:rPr>
        <w:t>inte</w:t>
      </w:r>
      <w:r w:rsidRPr="000A03F9">
        <w:rPr>
          <w:bCs/>
          <w:szCs w:val="22"/>
        </w:rPr>
        <w:t xml:space="preserve"> upp från, eller släpp på trycket emot, injektionsstället förrän du har bekräftat att injektionen är klar.</w:t>
      </w:r>
    </w:p>
    <w:p w14:paraId="36A075E3" w14:textId="77777777" w:rsidR="00485DA4" w:rsidRPr="000A03F9" w:rsidRDefault="00485DA4" w:rsidP="00485DA4">
      <w:pPr>
        <w:ind w:right="-2"/>
        <w:rPr>
          <w:bCs/>
          <w:szCs w:val="22"/>
        </w:rPr>
      </w:pPr>
    </w:p>
    <w:p w14:paraId="44D75EB4" w14:textId="13644FB5" w:rsidR="00485DA4" w:rsidRPr="000A03F9" w:rsidRDefault="00E12878" w:rsidP="00485DA4">
      <w:pPr>
        <w:autoSpaceDE w:val="0"/>
        <w:autoSpaceDN w:val="0"/>
        <w:adjustRightInd w:val="0"/>
        <w:rPr>
          <w:rFonts w:eastAsia="SimSun"/>
          <w:szCs w:val="22"/>
          <w:lang w:eastAsia="en-GB"/>
        </w:rPr>
      </w:pPr>
      <w:r w:rsidRPr="000A03F9">
        <w:rPr>
          <w:rFonts w:eastAsia="SimSun"/>
          <w:noProof/>
          <w:szCs w:val="22"/>
          <w:lang w:eastAsia="zh-CN"/>
        </w:rPr>
        <mc:AlternateContent>
          <mc:Choice Requires="wpg">
            <w:drawing>
              <wp:anchor distT="0" distB="0" distL="114300" distR="114300" simplePos="0" relativeHeight="251701248" behindDoc="0" locked="0" layoutInCell="1" allowOverlap="1" wp14:anchorId="302C4BCE" wp14:editId="2ED98B99">
                <wp:simplePos x="0" y="0"/>
                <wp:positionH relativeFrom="column">
                  <wp:posOffset>1309370</wp:posOffset>
                </wp:positionH>
                <wp:positionV relativeFrom="paragraph">
                  <wp:posOffset>692150</wp:posOffset>
                </wp:positionV>
                <wp:extent cx="1079500" cy="1104265"/>
                <wp:effectExtent l="0" t="0" r="6350" b="635"/>
                <wp:wrapNone/>
                <wp:docPr id="836410080" name="Group 403"/>
                <wp:cNvGraphicFramePr/>
                <a:graphic xmlns:a="http://schemas.openxmlformats.org/drawingml/2006/main">
                  <a:graphicData uri="http://schemas.microsoft.com/office/word/2010/wordprocessingGroup">
                    <wpg:wgp>
                      <wpg:cNvGrpSpPr/>
                      <wpg:grpSpPr>
                        <a:xfrm>
                          <a:off x="0" y="0"/>
                          <a:ext cx="1079500" cy="1104265"/>
                          <a:chOff x="77731" y="238125"/>
                          <a:chExt cx="1080089" cy="1104318"/>
                        </a:xfrm>
                      </wpg:grpSpPr>
                      <wps:wsp>
                        <wps:cNvPr id="341712624" name="Text Box 1349225163"/>
                        <wps:cNvSpPr txBox="1"/>
                        <wps:spPr>
                          <a:xfrm>
                            <a:off x="77731" y="842698"/>
                            <a:ext cx="689610" cy="499745"/>
                          </a:xfrm>
                          <a:prstGeom prst="rect">
                            <a:avLst/>
                          </a:prstGeom>
                          <a:noFill/>
                          <a:ln w="6350">
                            <a:noFill/>
                          </a:ln>
                        </wps:spPr>
                        <wps:txbx>
                          <w:txbxContent>
                            <w:p w14:paraId="2CDFEFB1" w14:textId="77777777" w:rsidR="00485DA4" w:rsidRDefault="00485DA4" w:rsidP="00485DA4">
                              <w:pPr>
                                <w:jc w:val="center"/>
                                <w:rPr>
                                  <w:color w:val="000000"/>
                                </w:rPr>
                              </w:pPr>
                              <w:r>
                                <w:rPr>
                                  <w:color w:val="000000"/>
                                </w:rPr>
                                <w:t xml:space="preserve">1:a </w:t>
                              </w:r>
                            </w:p>
                            <w:p w14:paraId="25FB30E5" w14:textId="77777777" w:rsidR="00485DA4" w:rsidRDefault="00485DA4" w:rsidP="00485DA4">
                              <w:pPr>
                                <w:jc w:val="center"/>
                                <w:rPr>
                                  <w:color w:val="000000"/>
                                </w:rPr>
                              </w:pPr>
                              <w:r>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764637524" name="Text Box 1349225166"/>
                        <wps:cNvSpPr txBox="1"/>
                        <wps:spPr>
                          <a:xfrm>
                            <a:off x="468210" y="238125"/>
                            <a:ext cx="689610" cy="523875"/>
                          </a:xfrm>
                          <a:prstGeom prst="rect">
                            <a:avLst/>
                          </a:prstGeom>
                          <a:noFill/>
                          <a:ln w="6350">
                            <a:noFill/>
                          </a:ln>
                        </wps:spPr>
                        <wps:txbx>
                          <w:txbxContent>
                            <w:p w14:paraId="0C6CDF6C" w14:textId="27F4CA80" w:rsidR="00485DA4" w:rsidRDefault="00485DA4" w:rsidP="00485DA4">
                              <w:pPr>
                                <w:jc w:val="center"/>
                                <w:rPr>
                                  <w:color w:val="000000"/>
                                </w:rPr>
                              </w:pPr>
                              <w:r>
                                <w:rPr>
                                  <w:color w:val="000000"/>
                                  <w:sz w:val="18"/>
                                  <w:szCs w:val="18"/>
                                </w:rPr>
                                <w:t>Vänta upp till 1</w:t>
                              </w:r>
                              <w:r w:rsidR="00535FA4">
                                <w:rPr>
                                  <w:color w:val="000000"/>
                                  <w:sz w:val="18"/>
                                  <w:szCs w:val="18"/>
                                </w:rPr>
                                <w:t>5</w:t>
                              </w:r>
                              <w:r>
                                <w:rPr>
                                  <w:color w:val="000000"/>
                                  <w:sz w:val="18"/>
                                  <w:szCs w:val="18"/>
                                </w:rPr>
                                <w:t> sekunder</w:t>
                              </w:r>
                              <w:r>
                                <w:rPr>
                                  <w:color w:val="000000"/>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group w14:anchorId="302C4BCE" id="_x0000_s1064" style="position:absolute;margin-left:103.1pt;margin-top:54.5pt;width:85pt;height:86.95pt;z-index:251701248;mso-width-relative:margin;mso-height-relative:margin" coordorigin="777,2381" coordsize="10800,110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">
                <v:shape id="Text Box 1349225163" o:spid="_x0000_s1065" type="#_x0000_t202" style="position:absolute;left:777;top:8426;width:6896;height:49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" filled="f" stroked="f" strokeweight=".5pt">
                  <v:textbox inset="0,0,0,0">
                    <w:txbxContent>
                      <w:p w14:paraId="2CDFEFB1" w14:textId="77777777" w:rsidR="00485DA4" w:rsidRDefault="00485DA4" w:rsidP="00485DA4">
                        <w:pPr>
                          <w:jc w:val="center"/>
                          <w:rPr>
                            <w:color w:val="000000"/>
                          </w:rPr>
                        </w:pPr>
                        <w:r>
                          <w:rPr>
                            <w:color w:val="000000"/>
                          </w:rPr>
                          <w:t xml:space="preserve">1:a </w:t>
                        </w:r>
                      </w:p>
                      <w:p w14:paraId="25FB30E5" w14:textId="77777777" w:rsidR="00485DA4" w:rsidRDefault="00485DA4" w:rsidP="00485DA4">
                        <w:pPr>
                          <w:jc w:val="center"/>
                          <w:rPr>
                            <w:color w:val="000000"/>
                          </w:rPr>
                        </w:pPr>
                        <w:r>
                          <w:rPr>
                            <w:color w:val="000000"/>
                          </w:rPr>
                          <w:t>klick</w:t>
                        </w:r>
                      </w:p>
                    </w:txbxContent>
                  </v:textbox>
                </v:shape>
                <v:shape id="Text Box 1349225166" o:spid="_x0000_s1066" type="#_x0000_t202" style="position:absolute;left:4682;top:2381;width:6896;height:5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" filled="f" stroked="f" strokeweight=".5pt">
                  <v:textbox inset="0,0,0,0">
                    <w:txbxContent>
                      <w:p w14:paraId="0C6CDF6C" w14:textId="27F4CA80" w:rsidR="00485DA4" w:rsidRDefault="00485DA4" w:rsidP="00485DA4">
                        <w:pPr>
                          <w:jc w:val="center"/>
                          <w:rPr>
                            <w:color w:val="000000"/>
                          </w:rPr>
                        </w:pPr>
                        <w:r>
                          <w:rPr>
                            <w:color w:val="000000"/>
                            <w:sz w:val="18"/>
                            <w:szCs w:val="18"/>
                          </w:rPr>
                          <w:t>Vänta upp till 1</w:t>
                        </w:r>
                        <w:r w:rsidR="00535FA4">
                          <w:rPr>
                            <w:color w:val="000000"/>
                            <w:sz w:val="18"/>
                            <w:szCs w:val="18"/>
                          </w:rPr>
                          <w:t>5</w:t>
                        </w:r>
                        <w:r>
                          <w:rPr>
                            <w:color w:val="000000"/>
                            <w:sz w:val="18"/>
                            <w:szCs w:val="18"/>
                          </w:rPr>
                          <w:t> sekunder</w:t>
                        </w:r>
                        <w:r>
                          <w:rPr>
                            <w:color w:val="000000"/>
                          </w:rPr>
                          <w:t>.</w:t>
                        </w:r>
                      </w:p>
                    </w:txbxContent>
                  </v:textbox>
                </v:shape>
              </v:group>
            </w:pict>
          </mc:Fallback>
        </mc:AlternateContent>
      </w:r>
      <w:r w:rsidRPr="000A03F9">
        <w:rPr>
          <w:rFonts w:eastAsia="SimSun"/>
          <w:noProof/>
          <w:szCs w:val="22"/>
          <w:lang w:eastAsia="zh-CN"/>
        </w:rPr>
        <mc:AlternateContent>
          <mc:Choice Requires="wps">
            <w:drawing>
              <wp:anchor distT="0" distB="0" distL="114300" distR="114300" simplePos="0" relativeHeight="251700224" behindDoc="0" locked="0" layoutInCell="1" allowOverlap="1" wp14:anchorId="6DBBB05A" wp14:editId="1C57A64B">
                <wp:simplePos x="0" y="0"/>
                <wp:positionH relativeFrom="column">
                  <wp:posOffset>3316605</wp:posOffset>
                </wp:positionH>
                <wp:positionV relativeFrom="paragraph">
                  <wp:posOffset>1304290</wp:posOffset>
                </wp:positionV>
                <wp:extent cx="689610" cy="499745"/>
                <wp:effectExtent l="0" t="0" r="15240" b="14605"/>
                <wp:wrapNone/>
                <wp:docPr id="234285411" name="Text Box 1349225165"/>
                <wp:cNvGraphicFramePr/>
                <a:graphic xmlns:a="http://schemas.openxmlformats.org/drawingml/2006/main">
                  <a:graphicData uri="http://schemas.microsoft.com/office/word/2010/wordprocessingShape">
                    <wps:wsp>
                      <wps:cNvSpPr txBox="1"/>
                      <wps:spPr>
                        <a:xfrm>
                          <a:off x="0" y="0"/>
                          <a:ext cx="689610" cy="499745"/>
                        </a:xfrm>
                        <a:prstGeom prst="rect">
                          <a:avLst/>
                        </a:prstGeom>
                        <a:noFill/>
                        <a:ln w="6350">
                          <a:noFill/>
                        </a:ln>
                      </wps:spPr>
                      <wps:txbx>
                        <w:txbxContent>
                          <w:p w14:paraId="43A34E05" w14:textId="77777777" w:rsidR="00485DA4" w:rsidRDefault="00485DA4" w:rsidP="00485DA4">
                            <w:pPr>
                              <w:jc w:val="center"/>
                              <w:rPr>
                                <w:color w:val="000000"/>
                              </w:rPr>
                            </w:pPr>
                            <w:r>
                              <w:rPr>
                                <w:color w:val="000000"/>
                              </w:rPr>
                              <w:t xml:space="preserve">2:a </w:t>
                            </w:r>
                          </w:p>
                          <w:p w14:paraId="6AF4E623" w14:textId="77777777" w:rsidR="00485DA4" w:rsidRDefault="00485DA4" w:rsidP="00485DA4">
                            <w:pPr>
                              <w:jc w:val="center"/>
                              <w:rPr>
                                <w:color w:val="000000"/>
                              </w:rPr>
                            </w:pPr>
                            <w:r>
                              <w:rPr>
                                <w:color w:val="000000"/>
                              </w:rPr>
                              <w:t>klick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du="http://schemas.microsoft.com/office/word/2023/wordml/word16du">
            <w:pict>
              <v:shape w14:anchorId="6DBBB05A" id="_x0000_s1067" type="#_x0000_t202" style="position:absolute;margin-left:261.15pt;margin-top:102.7pt;width:54.3pt;height:39.3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" filled="f" stroked="f" strokeweight=".5pt">
                <v:textbox inset="0,0,0,0">
                  <w:txbxContent>
                    <w:p w14:paraId="43A34E05" w14:textId="77777777" w:rsidR="00485DA4" w:rsidRDefault="00485DA4" w:rsidP="00485DA4">
                      <w:pPr>
                        <w:jc w:val="center"/>
                        <w:rPr>
                          <w:color w:val="000000"/>
                        </w:rPr>
                      </w:pPr>
                      <w:r>
                        <w:rPr>
                          <w:color w:val="000000"/>
                        </w:rPr>
                        <w:t xml:space="preserve">2:a </w:t>
                      </w:r>
                    </w:p>
                    <w:p w14:paraId="6AF4E623" w14:textId="77777777" w:rsidR="00485DA4" w:rsidRDefault="00485DA4" w:rsidP="00485DA4">
                      <w:pPr>
                        <w:jc w:val="center"/>
                        <w:rPr>
                          <w:color w:val="000000"/>
                        </w:rPr>
                      </w:pPr>
                      <w:r>
                        <w:rPr>
                          <w:color w:val="000000"/>
                        </w:rPr>
                        <w:t>klick</w:t>
                      </w:r>
                    </w:p>
                  </w:txbxContent>
                </v:textbox>
              </v:shape>
            </w:pict>
          </mc:Fallback>
        </mc:AlternateContent>
      </w:r>
      <w:r w:rsidR="00C27A71">
        <w:rPr>
          <w:noProof/>
          <w:szCs w:val="22"/>
          <w:lang w:val="de-DE"/>
        </w:rPr>
        <w:drawing>
          <wp:inline distT="0" distB="0" distL="0" distR="0" wp14:anchorId="72D4D96D" wp14:editId="6D7651E2">
            <wp:extent cx="4062364" cy="2520000"/>
            <wp:effectExtent l="0" t="0" r="0" b="0"/>
            <wp:docPr id="1455612434" name="Picture 61" descr="A close-up of a hand holding a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5612434" name="Picture 61" descr="A close-up of a hand holding a device&#10;&#10;AI-generated content may be incorrect."/>
                    <pic:cNvPicPr>
                      <a:picLocks noChangeAspect="1" noChangeArrowheads="1"/>
                    </pic:cNvPicPr>
                  </pic:nvPicPr>
                  <pic:blipFill>
                    <a:blip r:embed="rId75" r:link="rId76" cstate="print">
                      <a:extLst>
                        <a:ext uri="{28A0092B-C50C-407E-A947-70E740481C1C}">
                          <a14:useLocalDpi xmlns:a14="http://schemas.microsoft.com/office/drawing/2010/main" val="0"/>
                        </a:ext>
                      </a:extLst>
                    </a:blip>
                    <a:srcRect/>
                    <a:stretch>
                      <a:fillRect/>
                    </a:stretch>
                  </pic:blipFill>
                  <pic:spPr bwMode="auto">
                    <a:xfrm>
                      <a:off x="0" y="0"/>
                      <a:ext cx="4062364" cy="2520000"/>
                    </a:xfrm>
                    <a:prstGeom prst="rect">
                      <a:avLst/>
                    </a:prstGeom>
                    <a:noFill/>
                    <a:ln>
                      <a:noFill/>
                    </a:ln>
                  </pic:spPr>
                </pic:pic>
              </a:graphicData>
            </a:graphic>
          </wp:inline>
        </w:drawing>
      </w:r>
    </w:p>
    <w:p w14:paraId="1559060C" w14:textId="77777777" w:rsidR="00485DA4" w:rsidRPr="000A03F9" w:rsidRDefault="00485DA4" w:rsidP="00485DA4">
      <w:pPr>
        <w:autoSpaceDE w:val="0"/>
        <w:autoSpaceDN w:val="0"/>
        <w:adjustRightInd w:val="0"/>
        <w:rPr>
          <w:rFonts w:eastAsia="SimSun"/>
          <w:bCs/>
          <w:szCs w:val="22"/>
          <w:lang w:eastAsia="en-GB"/>
        </w:rPr>
      </w:pPr>
      <w:r w:rsidRPr="000A03F9">
        <w:rPr>
          <w:rFonts w:eastAsia="SimSun"/>
          <w:szCs w:val="22"/>
          <w:lang w:eastAsia="en-GB"/>
        </w:rPr>
        <w:tab/>
      </w:r>
      <w:r w:rsidRPr="000A03F9">
        <w:rPr>
          <w:rFonts w:eastAsia="SimSun"/>
          <w:bCs/>
          <w:szCs w:val="22"/>
          <w:lang w:eastAsia="en-GB"/>
        </w:rPr>
        <w:t>Figur K</w:t>
      </w:r>
      <w:r w:rsidRPr="000A03F9">
        <w:rPr>
          <w:rFonts w:eastAsia="SimSun"/>
          <w:bCs/>
          <w:szCs w:val="22"/>
          <w:lang w:eastAsia="en-GB"/>
        </w:rPr>
        <w:tab/>
      </w:r>
      <w:r>
        <w:rPr>
          <w:rFonts w:eastAsia="SimSun"/>
          <w:bCs/>
          <w:szCs w:val="22"/>
          <w:lang w:eastAsia="en-GB"/>
        </w:rPr>
        <w:tab/>
      </w:r>
      <w:r>
        <w:rPr>
          <w:rFonts w:eastAsia="SimSun"/>
          <w:bCs/>
          <w:szCs w:val="22"/>
          <w:lang w:eastAsia="en-GB"/>
        </w:rPr>
        <w:tab/>
      </w:r>
      <w:r>
        <w:rPr>
          <w:rFonts w:eastAsia="SimSun"/>
          <w:bCs/>
          <w:szCs w:val="22"/>
          <w:lang w:eastAsia="en-GB"/>
        </w:rPr>
        <w:tab/>
      </w:r>
      <w:r>
        <w:rPr>
          <w:rFonts w:eastAsia="SimSun"/>
          <w:bCs/>
          <w:szCs w:val="22"/>
          <w:lang w:eastAsia="en-GB"/>
        </w:rPr>
        <w:tab/>
      </w:r>
      <w:r w:rsidRPr="000A03F9">
        <w:rPr>
          <w:rFonts w:eastAsia="SimSun"/>
          <w:bCs/>
          <w:szCs w:val="22"/>
          <w:lang w:eastAsia="en-GB"/>
        </w:rPr>
        <w:t>Figur L</w:t>
      </w:r>
    </w:p>
    <w:p w14:paraId="1349A7FE" w14:textId="77777777" w:rsidR="00485DA4" w:rsidRPr="000A03F9" w:rsidRDefault="00485DA4" w:rsidP="00485DA4">
      <w:pPr>
        <w:autoSpaceDE w:val="0"/>
        <w:autoSpaceDN w:val="0"/>
        <w:adjustRightInd w:val="0"/>
        <w:rPr>
          <w:rFonts w:eastAsia="SimSun"/>
          <w:szCs w:val="22"/>
          <w:lang w:eastAsia="en-GB"/>
        </w:rPr>
      </w:pPr>
    </w:p>
    <w:p w14:paraId="0BBE8681" w14:textId="740E8739" w:rsidR="00485DA4" w:rsidRPr="000A03F9" w:rsidRDefault="00485DA4" w:rsidP="00485DA4">
      <w:pPr>
        <w:autoSpaceDE w:val="0"/>
        <w:autoSpaceDN w:val="0"/>
        <w:adjustRightInd w:val="0"/>
        <w:rPr>
          <w:rFonts w:eastAsia="SimSun"/>
          <w:b/>
          <w:bCs/>
          <w:szCs w:val="22"/>
          <w:lang w:eastAsia="en-GB"/>
        </w:rPr>
      </w:pPr>
      <w:r w:rsidRPr="000A03F9">
        <w:rPr>
          <w:rFonts w:eastAsia="SimSun"/>
          <w:b/>
          <w:bCs/>
          <w:szCs w:val="22"/>
          <w:lang w:eastAsia="en-GB"/>
        </w:rPr>
        <w:t xml:space="preserve">STEG 8: Ta bort </w:t>
      </w:r>
      <w:r w:rsidR="00982D6C">
        <w:rPr>
          <w:rFonts w:eastAsia="SimSun"/>
          <w:b/>
          <w:bCs/>
          <w:szCs w:val="22"/>
          <w:lang w:eastAsia="en-GB"/>
        </w:rPr>
        <w:t>Libmyris</w:t>
      </w:r>
      <w:r w:rsidRPr="000A03F9">
        <w:rPr>
          <w:rFonts w:eastAsia="SimSun"/>
          <w:b/>
          <w:bCs/>
          <w:szCs w:val="22"/>
          <w:lang w:eastAsia="en-GB"/>
        </w:rPr>
        <w:t xml:space="preserve"> förfyllda injektionspenna från huden och plåstra om </w:t>
      </w:r>
    </w:p>
    <w:p w14:paraId="273AC46D" w14:textId="77777777" w:rsidR="00485DA4" w:rsidRPr="000A03F9" w:rsidRDefault="00485DA4" w:rsidP="00485DA4">
      <w:pPr>
        <w:ind w:right="-2"/>
        <w:rPr>
          <w:bCs/>
          <w:szCs w:val="22"/>
        </w:rPr>
      </w:pPr>
    </w:p>
    <w:p w14:paraId="148E60F8" w14:textId="3663DF76" w:rsidR="00485DA4" w:rsidRPr="000A03F9" w:rsidRDefault="00485DA4" w:rsidP="00485DA4">
      <w:pPr>
        <w:ind w:right="-2"/>
        <w:rPr>
          <w:bCs/>
          <w:szCs w:val="22"/>
        </w:rPr>
      </w:pPr>
      <w:r w:rsidRPr="000A03F9">
        <w:rPr>
          <w:b/>
          <w:szCs w:val="22"/>
        </w:rPr>
        <w:t>Steg 8a.</w:t>
      </w:r>
      <w:r w:rsidRPr="000A03F9">
        <w:rPr>
          <w:bCs/>
          <w:szCs w:val="22"/>
        </w:rPr>
        <w:t xml:space="preserve"> När injektionen är klar, dra långsamt bort </w:t>
      </w:r>
      <w:r w:rsidR="00982D6C">
        <w:rPr>
          <w:bCs/>
          <w:szCs w:val="22"/>
        </w:rPr>
        <w:t>Libmyris</w:t>
      </w:r>
      <w:r w:rsidRPr="000A03F9">
        <w:rPr>
          <w:bCs/>
          <w:szCs w:val="22"/>
        </w:rPr>
        <w:t xml:space="preserve"> förfyllda injektionspenna från huden. Den orange nålkragen kommer att täcka nålspetsen (se Figur M).</w:t>
      </w:r>
    </w:p>
    <w:p w14:paraId="352AB5A1" w14:textId="77777777" w:rsidR="00485DA4" w:rsidRPr="000A03F9" w:rsidRDefault="00485DA4" w:rsidP="00485DA4">
      <w:pPr>
        <w:ind w:right="-2"/>
        <w:rPr>
          <w:bCs/>
          <w:szCs w:val="22"/>
        </w:rPr>
      </w:pPr>
      <w:r w:rsidRPr="000A03F9">
        <w:rPr>
          <w:noProof/>
          <w:szCs w:val="22"/>
          <w:lang w:eastAsia="zh-CN"/>
        </w:rPr>
        <w:drawing>
          <wp:inline distT="0" distB="0" distL="0" distR="0" wp14:anchorId="4035E5BA" wp14:editId="6EBAD6DA">
            <wp:extent cx="1276588" cy="3010619"/>
            <wp:effectExtent l="0" t="0" r="0" b="0"/>
            <wp:docPr id="54653987" name="Picture 1349225167" descr="Et billede, der indeholder tegneserie, skitse, tegning, clipar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53987" name="Picture 1349225167" descr="Et billede, der indeholder tegneserie, skitse, tegning, clipart&#10;&#10;Automatisk genereret beskrivelse"/>
                    <pic:cNvPicPr/>
                  </pic:nvPicPr>
                  <pic:blipFill>
                    <a:blip r:embed="rId66"/>
                    <a:stretch>
                      <a:fillRect/>
                    </a:stretch>
                  </pic:blipFill>
                  <pic:spPr>
                    <a:xfrm>
                      <a:off x="0" y="0"/>
                      <a:ext cx="1288179" cy="3037955"/>
                    </a:xfrm>
                    <a:prstGeom prst="rect">
                      <a:avLst/>
                    </a:prstGeom>
                  </pic:spPr>
                </pic:pic>
              </a:graphicData>
            </a:graphic>
          </wp:inline>
        </w:drawing>
      </w:r>
    </w:p>
    <w:p w14:paraId="4286A96B" w14:textId="77777777" w:rsidR="00485DA4" w:rsidRPr="000A03F9" w:rsidRDefault="00485DA4" w:rsidP="00485DA4">
      <w:pPr>
        <w:ind w:right="-2"/>
        <w:rPr>
          <w:bCs/>
          <w:szCs w:val="22"/>
        </w:rPr>
      </w:pPr>
      <w:r w:rsidRPr="000A03F9">
        <w:rPr>
          <w:bCs/>
          <w:szCs w:val="22"/>
        </w:rPr>
        <w:tab/>
        <w:t>Figur M</w:t>
      </w:r>
    </w:p>
    <w:p w14:paraId="431E5619" w14:textId="77777777" w:rsidR="00485DA4" w:rsidRPr="000A03F9" w:rsidRDefault="00485DA4" w:rsidP="00485DA4">
      <w:pPr>
        <w:ind w:right="-2"/>
        <w:rPr>
          <w:bCs/>
          <w:szCs w:val="22"/>
        </w:rPr>
      </w:pPr>
    </w:p>
    <w:p w14:paraId="7DD9C9F4" w14:textId="77777777" w:rsidR="00485DA4" w:rsidRPr="000A03F9" w:rsidRDefault="00485DA4" w:rsidP="00485DA4">
      <w:pPr>
        <w:ind w:right="-2"/>
        <w:rPr>
          <w:bCs/>
          <w:szCs w:val="22"/>
        </w:rPr>
      </w:pPr>
      <w:r w:rsidRPr="000A03F9">
        <w:rPr>
          <w:bCs/>
          <w:szCs w:val="22"/>
        </w:rPr>
        <w:t>Om det finns mer än några få droppar vätska på injektionsstället ska du kontakta din vårdgivare för hjälp.</w:t>
      </w:r>
    </w:p>
    <w:p w14:paraId="2725A3C8" w14:textId="77777777" w:rsidR="00485DA4" w:rsidRPr="000A03F9" w:rsidRDefault="00485DA4" w:rsidP="00485DA4">
      <w:pPr>
        <w:ind w:right="-2"/>
        <w:rPr>
          <w:bCs/>
          <w:szCs w:val="22"/>
        </w:rPr>
      </w:pPr>
    </w:p>
    <w:p w14:paraId="6A08F929" w14:textId="77777777" w:rsidR="00485DA4" w:rsidRPr="000A03F9" w:rsidRDefault="00485DA4" w:rsidP="00485DA4">
      <w:pPr>
        <w:keepNext/>
        <w:autoSpaceDE w:val="0"/>
        <w:autoSpaceDN w:val="0"/>
        <w:ind w:left="-23" w:right="-45"/>
        <w:rPr>
          <w:bCs/>
          <w:szCs w:val="22"/>
        </w:rPr>
      </w:pPr>
      <w:r w:rsidRPr="000A03F9">
        <w:rPr>
          <w:b/>
          <w:szCs w:val="22"/>
        </w:rPr>
        <w:t>Steg 8b.</w:t>
      </w:r>
      <w:r w:rsidRPr="000A03F9">
        <w:rPr>
          <w:bCs/>
          <w:szCs w:val="22"/>
        </w:rPr>
        <w:t xml:space="preserve"> När injektionen är klar, placera en bomullstuss eller kompress på injektionsstället.</w:t>
      </w:r>
    </w:p>
    <w:p w14:paraId="754B7B00" w14:textId="77777777" w:rsidR="00485DA4" w:rsidRPr="000A03F9" w:rsidRDefault="00485DA4" w:rsidP="00485DA4">
      <w:pPr>
        <w:ind w:right="-2"/>
        <w:rPr>
          <w:bCs/>
          <w:szCs w:val="22"/>
        </w:rPr>
      </w:pPr>
      <w:r w:rsidRPr="000A03F9">
        <w:rPr>
          <w:bCs/>
          <w:szCs w:val="22"/>
        </w:rPr>
        <w:t xml:space="preserve">Gnugga </w:t>
      </w:r>
      <w:r w:rsidRPr="000A03F9">
        <w:rPr>
          <w:b/>
          <w:szCs w:val="22"/>
        </w:rPr>
        <w:t>inte</w:t>
      </w:r>
      <w:r w:rsidRPr="000A03F9">
        <w:rPr>
          <w:bCs/>
          <w:szCs w:val="22"/>
        </w:rPr>
        <w:t>.</w:t>
      </w:r>
    </w:p>
    <w:p w14:paraId="6BBA986C" w14:textId="77777777" w:rsidR="00485DA4" w:rsidRPr="000A03F9" w:rsidRDefault="00485DA4" w:rsidP="00485DA4">
      <w:pPr>
        <w:ind w:right="-2"/>
        <w:rPr>
          <w:bCs/>
          <w:szCs w:val="22"/>
        </w:rPr>
      </w:pPr>
      <w:r w:rsidRPr="000A03F9">
        <w:rPr>
          <w:bCs/>
          <w:szCs w:val="22"/>
        </w:rPr>
        <w:t>En liten blödning vid injektionsstället är normalt.</w:t>
      </w:r>
    </w:p>
    <w:p w14:paraId="707656F3" w14:textId="77777777" w:rsidR="00485DA4" w:rsidRPr="000A03F9" w:rsidRDefault="00485DA4" w:rsidP="00485DA4">
      <w:pPr>
        <w:ind w:right="-2"/>
        <w:rPr>
          <w:bCs/>
          <w:szCs w:val="22"/>
        </w:rPr>
      </w:pPr>
    </w:p>
    <w:p w14:paraId="06F2A1E4" w14:textId="4DDB77AB" w:rsidR="00485DA4" w:rsidRPr="000A03F9" w:rsidRDefault="00485DA4" w:rsidP="00485DA4">
      <w:pPr>
        <w:autoSpaceDE w:val="0"/>
        <w:autoSpaceDN w:val="0"/>
        <w:adjustRightInd w:val="0"/>
        <w:rPr>
          <w:rFonts w:eastAsia="SimSun"/>
          <w:szCs w:val="22"/>
          <w:lang w:eastAsia="en-GB"/>
        </w:rPr>
      </w:pPr>
      <w:r w:rsidRPr="000A03F9">
        <w:rPr>
          <w:rFonts w:eastAsia="SimSun"/>
          <w:b/>
          <w:bCs/>
          <w:szCs w:val="22"/>
          <w:lang w:eastAsia="en-GB"/>
        </w:rPr>
        <w:t xml:space="preserve">STEG 9: Hur ska jag kassera den använda </w:t>
      </w:r>
      <w:r w:rsidR="00982D6C">
        <w:rPr>
          <w:rFonts w:eastAsia="SimSun"/>
          <w:b/>
          <w:bCs/>
          <w:szCs w:val="22"/>
          <w:lang w:eastAsia="en-GB"/>
        </w:rPr>
        <w:t>Libmyris</w:t>
      </w:r>
      <w:r w:rsidRPr="000A03F9">
        <w:rPr>
          <w:rFonts w:eastAsia="SimSun"/>
          <w:b/>
          <w:bCs/>
          <w:szCs w:val="22"/>
          <w:lang w:eastAsia="en-GB"/>
        </w:rPr>
        <w:t xml:space="preserve"> förfyllda injektionspennan?</w:t>
      </w:r>
    </w:p>
    <w:p w14:paraId="253953D0" w14:textId="77777777" w:rsidR="00485DA4" w:rsidRPr="000A03F9" w:rsidRDefault="00485DA4" w:rsidP="00485DA4">
      <w:pPr>
        <w:ind w:right="-2"/>
        <w:rPr>
          <w:bCs/>
          <w:szCs w:val="22"/>
        </w:rPr>
      </w:pPr>
    </w:p>
    <w:p w14:paraId="23511DF1" w14:textId="77777777" w:rsidR="00485DA4" w:rsidRPr="000A03F9" w:rsidRDefault="00485DA4" w:rsidP="00485DA4">
      <w:pPr>
        <w:ind w:right="-2"/>
        <w:rPr>
          <w:bCs/>
          <w:szCs w:val="22"/>
        </w:rPr>
      </w:pPr>
      <w:r w:rsidRPr="000A03F9">
        <w:rPr>
          <w:b/>
          <w:szCs w:val="22"/>
        </w:rPr>
        <w:t>Steg 9a.</w:t>
      </w:r>
      <w:r w:rsidRPr="000A03F9">
        <w:rPr>
          <w:bCs/>
          <w:szCs w:val="22"/>
        </w:rPr>
        <w:t xml:space="preserve"> Lägg dina använda nålar, sprutor och vassa föremål i en </w:t>
      </w:r>
      <w:r w:rsidRPr="000A03F9">
        <w:rPr>
          <w:rFonts w:eastAsia="OfficinaSansLT-Book"/>
          <w:szCs w:val="22"/>
          <w:bdr w:val="nil"/>
        </w:rPr>
        <w:t>punkteringssäker avfallsbehållare för använda nålar</w:t>
      </w:r>
      <w:r w:rsidRPr="000A03F9">
        <w:rPr>
          <w:bCs/>
          <w:szCs w:val="22"/>
        </w:rPr>
        <w:t xml:space="preserve"> direkt efter användning (se Figur N).</w:t>
      </w:r>
    </w:p>
    <w:p w14:paraId="79F6760C" w14:textId="77777777" w:rsidR="00485DA4" w:rsidRPr="000A03F9" w:rsidRDefault="00485DA4" w:rsidP="00485DA4">
      <w:pPr>
        <w:ind w:right="-2"/>
        <w:rPr>
          <w:bCs/>
          <w:szCs w:val="22"/>
        </w:rPr>
      </w:pPr>
    </w:p>
    <w:p w14:paraId="7F1B9FD8" w14:textId="77777777" w:rsidR="00485DA4" w:rsidRPr="000A03F9" w:rsidRDefault="00485DA4" w:rsidP="00485DA4">
      <w:pPr>
        <w:ind w:right="-2"/>
        <w:rPr>
          <w:b/>
          <w:szCs w:val="22"/>
        </w:rPr>
      </w:pPr>
      <w:r w:rsidRPr="000A03F9">
        <w:rPr>
          <w:b/>
          <w:szCs w:val="22"/>
        </w:rPr>
        <w:t>Kasta (kassera) inte injektionspennan bland hushållsavfall.</w:t>
      </w:r>
    </w:p>
    <w:p w14:paraId="61D01A7A" w14:textId="77777777" w:rsidR="00485DA4" w:rsidRPr="000A03F9" w:rsidRDefault="00485DA4" w:rsidP="00485DA4">
      <w:pPr>
        <w:ind w:right="-2"/>
        <w:rPr>
          <w:bCs/>
          <w:szCs w:val="22"/>
        </w:rPr>
      </w:pPr>
    </w:p>
    <w:p w14:paraId="0794A1A6" w14:textId="77777777" w:rsidR="00485DA4" w:rsidRPr="000A03F9" w:rsidRDefault="00485DA4" w:rsidP="00485DA4">
      <w:pPr>
        <w:ind w:right="-2"/>
        <w:rPr>
          <w:szCs w:val="22"/>
        </w:rPr>
      </w:pPr>
      <w:r w:rsidRPr="000A03F9">
        <w:rPr>
          <w:b/>
          <w:bCs/>
          <w:szCs w:val="22"/>
        </w:rPr>
        <w:t>Steg 9b.</w:t>
      </w:r>
      <w:r w:rsidRPr="000A03F9">
        <w:rPr>
          <w:szCs w:val="22"/>
        </w:rPr>
        <w:t xml:space="preserve"> </w:t>
      </w:r>
      <w:r w:rsidRPr="000A03F9">
        <w:rPr>
          <w:bCs/>
          <w:szCs w:val="22"/>
        </w:rPr>
        <w:t>Det genomskinliga skyddshöljet, spritsudd, bomullstussar, kompress och förpackningsmaterial kan kastas bland hushållsavfall.</w:t>
      </w:r>
    </w:p>
    <w:p w14:paraId="6C0A2349" w14:textId="77777777" w:rsidR="00485DA4" w:rsidRPr="000A03F9" w:rsidRDefault="00485DA4" w:rsidP="00485DA4">
      <w:pPr>
        <w:ind w:right="-2"/>
        <w:rPr>
          <w:bCs/>
          <w:szCs w:val="22"/>
        </w:rPr>
      </w:pPr>
      <w:r w:rsidRPr="000A03F9">
        <w:rPr>
          <w:noProof/>
          <w:szCs w:val="22"/>
          <w:lang w:eastAsia="zh-CN"/>
        </w:rPr>
        <w:drawing>
          <wp:inline distT="0" distB="0" distL="0" distR="0" wp14:anchorId="10D15193" wp14:editId="493328ED">
            <wp:extent cx="1879914" cy="2260121"/>
            <wp:effectExtent l="0" t="0" r="6350" b="6985"/>
            <wp:docPr id="1351796316" name="Picture 1349225168" descr="Et billede, der indeholder kontorartikler, illustration/afbildning, design&#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796316" name="Picture 1349225168" descr="Et billede, der indeholder kontorartikler, illustration/afbildning, design&#10;&#10;Automatisk genereret beskrivelse"/>
                    <pic:cNvPicPr/>
                  </pic:nvPicPr>
                  <pic:blipFill>
                    <a:blip r:embed="rId67"/>
                    <a:stretch>
                      <a:fillRect/>
                    </a:stretch>
                  </pic:blipFill>
                  <pic:spPr>
                    <a:xfrm>
                      <a:off x="0" y="0"/>
                      <a:ext cx="1895071" cy="2278343"/>
                    </a:xfrm>
                    <a:prstGeom prst="rect">
                      <a:avLst/>
                    </a:prstGeom>
                  </pic:spPr>
                </pic:pic>
              </a:graphicData>
            </a:graphic>
          </wp:inline>
        </w:drawing>
      </w:r>
    </w:p>
    <w:p w14:paraId="5BF89A62" w14:textId="77777777" w:rsidR="00485DA4" w:rsidRPr="000A03F9" w:rsidRDefault="00485DA4" w:rsidP="00485DA4">
      <w:pPr>
        <w:ind w:right="-2"/>
        <w:rPr>
          <w:bCs/>
          <w:szCs w:val="22"/>
        </w:rPr>
      </w:pPr>
      <w:r w:rsidRPr="000A03F9">
        <w:rPr>
          <w:bCs/>
          <w:szCs w:val="22"/>
        </w:rPr>
        <w:tab/>
        <w:t>Figur N</w:t>
      </w:r>
    </w:p>
    <w:p w14:paraId="6B478CF9" w14:textId="77777777" w:rsidR="00485DA4" w:rsidRPr="000A03F9" w:rsidRDefault="00485DA4" w:rsidP="00485DA4">
      <w:pPr>
        <w:ind w:right="-2"/>
        <w:rPr>
          <w:bCs/>
          <w:szCs w:val="22"/>
        </w:rPr>
      </w:pPr>
    </w:p>
    <w:p w14:paraId="32F81176" w14:textId="77777777" w:rsidR="00485DA4" w:rsidRPr="000A03F9" w:rsidRDefault="00485DA4" w:rsidP="00485DA4">
      <w:pPr>
        <w:ind w:left="567" w:right="-2" w:hanging="567"/>
        <w:rPr>
          <w:bCs/>
          <w:szCs w:val="22"/>
        </w:rPr>
      </w:pPr>
      <w:r w:rsidRPr="000A03F9">
        <w:rPr>
          <w:bCs/>
          <w:szCs w:val="22"/>
        </w:rPr>
        <w:t xml:space="preserve">Om du inte har en </w:t>
      </w:r>
      <w:r w:rsidRPr="000A03F9">
        <w:rPr>
          <w:rFonts w:eastAsia="OfficinaSansLT-Book"/>
          <w:szCs w:val="22"/>
          <w:bdr w:val="nil"/>
        </w:rPr>
        <w:t>punkteringssäker avfallsbehållare för använda nålar</w:t>
      </w:r>
      <w:r w:rsidRPr="000A03F9">
        <w:rPr>
          <w:bCs/>
          <w:szCs w:val="22"/>
        </w:rPr>
        <w:t xml:space="preserve"> hemma kan du använda en hushållsbehållare som:</w:t>
      </w:r>
    </w:p>
    <w:p w14:paraId="71C2B002" w14:textId="77777777" w:rsidR="00485DA4" w:rsidRPr="000A03F9" w:rsidRDefault="00485DA4" w:rsidP="00485DA4">
      <w:pPr>
        <w:tabs>
          <w:tab w:val="left" w:pos="1134"/>
        </w:tabs>
        <w:ind w:left="1134" w:right="-2" w:hanging="567"/>
        <w:rPr>
          <w:bCs/>
          <w:szCs w:val="22"/>
        </w:rPr>
      </w:pPr>
      <w:r w:rsidRPr="000A03F9">
        <w:rPr>
          <w:bCs/>
          <w:szCs w:val="22"/>
        </w:rPr>
        <w:t>•</w:t>
      </w:r>
      <w:r w:rsidRPr="000A03F9">
        <w:rPr>
          <w:bCs/>
          <w:szCs w:val="22"/>
        </w:rPr>
        <w:tab/>
        <w:t>är gjord av hårdplast,</w:t>
      </w:r>
    </w:p>
    <w:p w14:paraId="54E73C41" w14:textId="77777777" w:rsidR="00485DA4" w:rsidRPr="000A03F9" w:rsidRDefault="00485DA4" w:rsidP="00485DA4">
      <w:pPr>
        <w:tabs>
          <w:tab w:val="left" w:pos="1134"/>
        </w:tabs>
        <w:ind w:left="1134" w:right="-2" w:hanging="567"/>
        <w:rPr>
          <w:bCs/>
          <w:szCs w:val="22"/>
        </w:rPr>
      </w:pPr>
      <w:r w:rsidRPr="000A03F9">
        <w:rPr>
          <w:bCs/>
          <w:szCs w:val="22"/>
        </w:rPr>
        <w:t>•</w:t>
      </w:r>
      <w:r w:rsidRPr="000A03F9">
        <w:rPr>
          <w:bCs/>
          <w:szCs w:val="22"/>
        </w:rPr>
        <w:tab/>
        <w:t>kan stängas med ett tätslutande, punkteringssäkert lock, utan att vassa föremål kan komma ut,</w:t>
      </w:r>
    </w:p>
    <w:p w14:paraId="45FF6972" w14:textId="77777777" w:rsidR="00485DA4" w:rsidRPr="000A03F9" w:rsidRDefault="00485DA4" w:rsidP="00485DA4">
      <w:pPr>
        <w:tabs>
          <w:tab w:val="left" w:pos="1134"/>
        </w:tabs>
        <w:ind w:left="1134" w:right="-2" w:hanging="567"/>
        <w:rPr>
          <w:bCs/>
          <w:szCs w:val="22"/>
        </w:rPr>
      </w:pPr>
      <w:r w:rsidRPr="000A03F9">
        <w:rPr>
          <w:bCs/>
          <w:szCs w:val="22"/>
        </w:rPr>
        <w:t>•</w:t>
      </w:r>
      <w:r w:rsidRPr="000A03F9">
        <w:rPr>
          <w:bCs/>
          <w:szCs w:val="22"/>
        </w:rPr>
        <w:tab/>
        <w:t>står rakt och stadigt under användning,</w:t>
      </w:r>
    </w:p>
    <w:p w14:paraId="727D2077" w14:textId="77777777" w:rsidR="00485DA4" w:rsidRPr="000A03F9" w:rsidRDefault="00485DA4" w:rsidP="00485DA4">
      <w:pPr>
        <w:tabs>
          <w:tab w:val="left" w:pos="1134"/>
        </w:tabs>
        <w:ind w:left="1134" w:right="-2" w:hanging="567"/>
        <w:rPr>
          <w:bCs/>
          <w:szCs w:val="22"/>
        </w:rPr>
      </w:pPr>
      <w:r w:rsidRPr="000A03F9">
        <w:rPr>
          <w:bCs/>
          <w:szCs w:val="22"/>
        </w:rPr>
        <w:t>•</w:t>
      </w:r>
      <w:r w:rsidRPr="000A03F9">
        <w:rPr>
          <w:bCs/>
          <w:szCs w:val="22"/>
        </w:rPr>
        <w:tab/>
        <w:t>inte läcker, och</w:t>
      </w:r>
    </w:p>
    <w:p w14:paraId="45535E34" w14:textId="77777777" w:rsidR="00485DA4" w:rsidRPr="000A03F9" w:rsidRDefault="00485DA4" w:rsidP="00485DA4">
      <w:pPr>
        <w:tabs>
          <w:tab w:val="left" w:pos="1134"/>
        </w:tabs>
        <w:ind w:left="1134" w:right="-2" w:hanging="567"/>
        <w:rPr>
          <w:bCs/>
          <w:szCs w:val="22"/>
        </w:rPr>
      </w:pPr>
      <w:r w:rsidRPr="000A03F9">
        <w:rPr>
          <w:bCs/>
          <w:szCs w:val="22"/>
        </w:rPr>
        <w:t>•</w:t>
      </w:r>
      <w:r w:rsidRPr="000A03F9">
        <w:rPr>
          <w:bCs/>
          <w:szCs w:val="22"/>
        </w:rPr>
        <w:tab/>
        <w:t>är korrekt märkt för att varna för riskavfall inne i behållaren.</w:t>
      </w:r>
    </w:p>
    <w:p w14:paraId="2A51DD2A" w14:textId="77777777" w:rsidR="00485DA4" w:rsidRPr="000A03F9" w:rsidRDefault="00485DA4" w:rsidP="00485DA4">
      <w:pPr>
        <w:ind w:right="-2"/>
        <w:rPr>
          <w:bCs/>
          <w:szCs w:val="22"/>
        </w:rPr>
      </w:pPr>
    </w:p>
    <w:p w14:paraId="219E59CB" w14:textId="77777777" w:rsidR="00485DA4" w:rsidRPr="000A03F9" w:rsidRDefault="00485DA4" w:rsidP="00485DA4">
      <w:pPr>
        <w:ind w:right="-2"/>
        <w:rPr>
          <w:bCs/>
          <w:szCs w:val="22"/>
        </w:rPr>
      </w:pPr>
      <w:r w:rsidRPr="000A03F9">
        <w:rPr>
          <w:bCs/>
          <w:szCs w:val="22"/>
        </w:rPr>
        <w:t xml:space="preserve">När din </w:t>
      </w:r>
      <w:r w:rsidRPr="000A03F9">
        <w:rPr>
          <w:rFonts w:eastAsia="OfficinaSansLT-Book"/>
          <w:szCs w:val="22"/>
          <w:bdr w:val="nil"/>
        </w:rPr>
        <w:t>punkteringssäkra avfallsbehållare för använda nålar</w:t>
      </w:r>
      <w:r w:rsidRPr="000A03F9">
        <w:rPr>
          <w:bCs/>
          <w:szCs w:val="22"/>
        </w:rPr>
        <w:t xml:space="preserve"> är nästan full, ska du följa lokala riktlinjer för korrekt sätt att kassera din behållare för stickande och skärande avfall.</w:t>
      </w:r>
    </w:p>
    <w:p w14:paraId="52E789CD" w14:textId="77777777" w:rsidR="00485DA4" w:rsidRPr="000A03F9" w:rsidRDefault="00485DA4" w:rsidP="00485DA4">
      <w:pPr>
        <w:ind w:right="-2"/>
        <w:rPr>
          <w:bCs/>
          <w:szCs w:val="22"/>
        </w:rPr>
      </w:pPr>
      <w:r w:rsidRPr="000A03F9">
        <w:rPr>
          <w:bCs/>
          <w:szCs w:val="22"/>
        </w:rPr>
        <w:t xml:space="preserve">Kassera </w:t>
      </w:r>
      <w:r w:rsidRPr="000A03F9">
        <w:rPr>
          <w:b/>
          <w:szCs w:val="22"/>
        </w:rPr>
        <w:t>inte</w:t>
      </w:r>
      <w:r w:rsidRPr="000A03F9">
        <w:rPr>
          <w:bCs/>
          <w:szCs w:val="22"/>
        </w:rPr>
        <w:t xml:space="preserve"> din </w:t>
      </w:r>
      <w:r w:rsidRPr="000A03F9">
        <w:rPr>
          <w:rFonts w:eastAsia="OfficinaSansLT-Book"/>
          <w:szCs w:val="22"/>
          <w:bdr w:val="nil"/>
        </w:rPr>
        <w:t>punkteringssäkra avfallsbehållare för använda nålar</w:t>
      </w:r>
      <w:r w:rsidRPr="000A03F9">
        <w:rPr>
          <w:bCs/>
          <w:szCs w:val="22"/>
        </w:rPr>
        <w:t xml:space="preserve"> bland hushållsavfall.</w:t>
      </w:r>
    </w:p>
    <w:p w14:paraId="179E5B23" w14:textId="77777777" w:rsidR="00485DA4" w:rsidRPr="000A03F9" w:rsidRDefault="00485DA4" w:rsidP="00485DA4">
      <w:pPr>
        <w:ind w:right="-2"/>
        <w:rPr>
          <w:bCs/>
          <w:szCs w:val="22"/>
        </w:rPr>
      </w:pPr>
      <w:r w:rsidRPr="000A03F9">
        <w:rPr>
          <w:bCs/>
          <w:szCs w:val="22"/>
        </w:rPr>
        <w:t xml:space="preserve">Återvinn </w:t>
      </w:r>
      <w:r w:rsidRPr="000A03F9">
        <w:rPr>
          <w:b/>
          <w:szCs w:val="22"/>
        </w:rPr>
        <w:t>inte</w:t>
      </w:r>
      <w:r w:rsidRPr="000A03F9">
        <w:rPr>
          <w:bCs/>
          <w:szCs w:val="22"/>
        </w:rPr>
        <w:t xml:space="preserve"> din använda </w:t>
      </w:r>
      <w:r w:rsidRPr="000A03F9">
        <w:rPr>
          <w:rFonts w:eastAsia="OfficinaSansLT-Book"/>
          <w:szCs w:val="22"/>
          <w:bdr w:val="nil"/>
        </w:rPr>
        <w:t>punkteringssäkra avfallsbehållare för använda nålar</w:t>
      </w:r>
      <w:r w:rsidRPr="000A03F9">
        <w:rPr>
          <w:bCs/>
          <w:szCs w:val="22"/>
        </w:rPr>
        <w:t>.</w:t>
      </w:r>
    </w:p>
    <w:p w14:paraId="311B0324" w14:textId="77777777" w:rsidR="00485DA4" w:rsidRPr="000A03F9" w:rsidRDefault="00485DA4" w:rsidP="00485DA4">
      <w:pPr>
        <w:rPr>
          <w:szCs w:val="22"/>
        </w:rPr>
      </w:pPr>
    </w:p>
    <w:p w14:paraId="42C7CA3E" w14:textId="5E83D0B2" w:rsidR="007D3614" w:rsidRPr="000A03F9" w:rsidRDefault="007D3614" w:rsidP="00D35D41">
      <w:pPr>
        <w:rPr>
          <w:szCs w:val="22"/>
        </w:rPr>
      </w:pPr>
    </w:p>
    <w:sectPr w:rsidR="007D3614" w:rsidRPr="000A03F9" w:rsidSect="00DF2C9F">
      <w:footerReference w:type="default" r:id="rId77"/>
      <w:footerReference w:type="first" r:id="rId78"/>
      <w:endnotePr>
        <w:numFmt w:val="decimal"/>
      </w:endnotePr>
      <w:pgSz w:w="11907" w:h="16840" w:code="9"/>
      <w:pgMar w:top="1134" w:right="1418" w:bottom="1134" w:left="1418" w:header="737" w:footer="73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F574B" w14:textId="77777777" w:rsidR="00780D0B" w:rsidRDefault="00780D0B">
      <w:r>
        <w:separator/>
      </w:r>
    </w:p>
  </w:endnote>
  <w:endnote w:type="continuationSeparator" w:id="0">
    <w:p w14:paraId="030B422A" w14:textId="77777777" w:rsidR="00780D0B" w:rsidRDefault="00780D0B">
      <w:r>
        <w:continuationSeparator/>
      </w:r>
    </w:p>
  </w:endnote>
  <w:endnote w:type="continuationNotice" w:id="1">
    <w:p w14:paraId="367EDD03" w14:textId="77777777" w:rsidR="00780D0B" w:rsidRDefault="00780D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Roman">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algun Gothic">
    <w:altName w:val="맑은 고딕"/>
    <w:panose1 w:val="020B0503020000020004"/>
    <w:charset w:val="81"/>
    <w:family w:val="swiss"/>
    <w:pitch w:val="variable"/>
    <w:sig w:usb0="9000002F" w:usb1="29D77CFB" w:usb2="00000012" w:usb3="00000000" w:csb0="00080001" w:csb1="00000000"/>
  </w:font>
  <w:font w:name="OfficinaSansLT-Book">
    <w:altName w:val="Arial"/>
    <w:charset w:val="00"/>
    <w:family w:val="swiss"/>
    <w:pitch w:val="default"/>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9BB1B" w14:textId="77777777" w:rsidR="0021384D" w:rsidRDefault="0021384D" w:rsidP="00DF2C9F">
    <w:pPr>
      <w:pStyle w:val="Footer"/>
      <w:jc w:val="cente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143</w:t>
    </w:r>
    <w:r>
      <w:rPr>
        <w:rFonts w:ascii="Arial" w:hAnsi="Arial" w:cs="Arial"/>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5E06BC" w14:textId="77777777" w:rsidR="0021384D" w:rsidRDefault="0021384D">
    <w:pPr>
      <w:pStyle w:val="Footer"/>
      <w:jc w:val="center"/>
      <w:rPr>
        <w:rFonts w:ascii="Arial" w:hAnsi="Arial" w:cs="Arial"/>
      </w:rPr>
    </w:pPr>
    <w:r>
      <w:rPr>
        <w:rFonts w:ascii="Arial" w:hAnsi="Arial" w:cs="Arial"/>
      </w:rPr>
      <w:fldChar w:fldCharType="begin"/>
    </w:r>
    <w:r>
      <w:rPr>
        <w:rFonts w:ascii="Arial" w:hAnsi="Arial" w:cs="Arial"/>
      </w:rPr>
      <w:instrText xml:space="preserve"> PAGE   \* MERGEFORMAT </w:instrText>
    </w:r>
    <w:r>
      <w:rPr>
        <w:rFonts w:ascii="Arial" w:hAnsi="Arial" w:cs="Arial"/>
      </w:rPr>
      <w:fldChar w:fldCharType="separate"/>
    </w:r>
    <w:r>
      <w:rPr>
        <w:rFonts w:ascii="Arial" w:hAnsi="Arial" w:cs="Arial"/>
        <w:noProof/>
      </w:rPr>
      <w:t>1</w:t>
    </w:r>
    <w:r>
      <w:rPr>
        <w:rFonts w:ascii="Arial" w:hAnsi="Arial" w:cs="Arial"/>
        <w:noProof/>
      </w:rPr>
      <w:fldChar w:fldCharType="end"/>
    </w:r>
  </w:p>
  <w:p w14:paraId="01352082" w14:textId="77777777" w:rsidR="0021384D" w:rsidRDefault="0021384D">
    <w:pPr>
      <w:pStyle w:val="Footer"/>
      <w:tabs>
        <w:tab w:val="clear" w:pos="8930"/>
        <w:tab w:val="right" w:pos="8931"/>
      </w:tabs>
      <w:ind w:right="96"/>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4A51A3" w14:textId="77777777" w:rsidR="00780D0B" w:rsidRDefault="00780D0B">
      <w:r>
        <w:separator/>
      </w:r>
    </w:p>
  </w:footnote>
  <w:footnote w:type="continuationSeparator" w:id="0">
    <w:p w14:paraId="13BAEC3F" w14:textId="77777777" w:rsidR="00780D0B" w:rsidRDefault="00780D0B">
      <w:r>
        <w:continuationSeparator/>
      </w:r>
    </w:p>
  </w:footnote>
  <w:footnote w:type="continuationNotice" w:id="1">
    <w:p w14:paraId="504041A4" w14:textId="77777777" w:rsidR="00780D0B" w:rsidRDefault="00780D0B"/>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956C4F6"/>
    <w:lvl w:ilvl="0">
      <w:start w:val="1"/>
      <w:numFmt w:val="decimal"/>
      <w:pStyle w:val="ListNumber5"/>
      <w:lvlText w:val="%1."/>
      <w:lvlJc w:val="left"/>
      <w:pPr>
        <w:tabs>
          <w:tab w:val="num" w:pos="1492"/>
        </w:tabs>
        <w:ind w:left="1492" w:hanging="360"/>
      </w:pPr>
      <w:rPr>
        <w:rFonts w:cs="Times New Roman"/>
      </w:rPr>
    </w:lvl>
  </w:abstractNum>
  <w:abstractNum w:abstractNumId="1" w15:restartNumberingAfterBreak="0">
    <w:nsid w:val="FFFFFF7D"/>
    <w:multiLevelType w:val="singleLevel"/>
    <w:tmpl w:val="6A2EF564"/>
    <w:lvl w:ilvl="0">
      <w:start w:val="1"/>
      <w:numFmt w:val="decimal"/>
      <w:pStyle w:val="ListNumber4"/>
      <w:lvlText w:val="%1."/>
      <w:lvlJc w:val="left"/>
      <w:pPr>
        <w:tabs>
          <w:tab w:val="num" w:pos="1209"/>
        </w:tabs>
        <w:ind w:left="1209" w:hanging="360"/>
      </w:pPr>
      <w:rPr>
        <w:rFonts w:cs="Times New Roman"/>
      </w:rPr>
    </w:lvl>
  </w:abstractNum>
  <w:abstractNum w:abstractNumId="2" w15:restartNumberingAfterBreak="0">
    <w:nsid w:val="FFFFFF7E"/>
    <w:multiLevelType w:val="singleLevel"/>
    <w:tmpl w:val="38FA47FC"/>
    <w:lvl w:ilvl="0">
      <w:start w:val="1"/>
      <w:numFmt w:val="decimal"/>
      <w:pStyle w:val="ListNumber3"/>
      <w:lvlText w:val="%1."/>
      <w:lvlJc w:val="left"/>
      <w:pPr>
        <w:tabs>
          <w:tab w:val="num" w:pos="926"/>
        </w:tabs>
        <w:ind w:left="926" w:hanging="360"/>
      </w:pPr>
      <w:rPr>
        <w:rFonts w:cs="Times New Roman"/>
      </w:rPr>
    </w:lvl>
  </w:abstractNum>
  <w:abstractNum w:abstractNumId="3" w15:restartNumberingAfterBreak="0">
    <w:nsid w:val="FFFFFF7F"/>
    <w:multiLevelType w:val="singleLevel"/>
    <w:tmpl w:val="5010F86C"/>
    <w:lvl w:ilvl="0">
      <w:start w:val="1"/>
      <w:numFmt w:val="decimal"/>
      <w:pStyle w:val="ListNumber2"/>
      <w:lvlText w:val="%1."/>
      <w:lvlJc w:val="left"/>
      <w:pPr>
        <w:tabs>
          <w:tab w:val="num" w:pos="643"/>
        </w:tabs>
        <w:ind w:left="643" w:hanging="360"/>
      </w:pPr>
      <w:rPr>
        <w:rFonts w:cs="Times New Roman"/>
      </w:rPr>
    </w:lvl>
  </w:abstractNum>
  <w:abstractNum w:abstractNumId="4" w15:restartNumberingAfterBreak="0">
    <w:nsid w:val="FFFFFF80"/>
    <w:multiLevelType w:val="singleLevel"/>
    <w:tmpl w:val="ADD6687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E2E66A8"/>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3BA0CDE"/>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01C464E"/>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D2C607E"/>
    <w:lvl w:ilvl="0">
      <w:start w:val="1"/>
      <w:numFmt w:val="decimal"/>
      <w:pStyle w:val="ListNumber"/>
      <w:lvlText w:val="%1."/>
      <w:lvlJc w:val="left"/>
      <w:pPr>
        <w:tabs>
          <w:tab w:val="num" w:pos="360"/>
        </w:tabs>
        <w:ind w:left="360" w:hanging="360"/>
      </w:pPr>
      <w:rPr>
        <w:rFonts w:cs="Times New Roman"/>
      </w:rPr>
    </w:lvl>
  </w:abstractNum>
  <w:abstractNum w:abstractNumId="9" w15:restartNumberingAfterBreak="0">
    <w:nsid w:val="FFFFFF89"/>
    <w:multiLevelType w:val="singleLevel"/>
    <w:tmpl w:val="6E9CC2F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rPr>
        <w:rFonts w:cs="Times New Roman"/>
      </w:rPr>
    </w:lvl>
  </w:abstractNum>
  <w:abstractNum w:abstractNumId="11" w15:restartNumberingAfterBreak="0">
    <w:nsid w:val="01C17CE9"/>
    <w:multiLevelType w:val="hybridMultilevel"/>
    <w:tmpl w:val="740A092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09C44CC1"/>
    <w:multiLevelType w:val="hybridMultilevel"/>
    <w:tmpl w:val="7FF2C56E"/>
    <w:lvl w:ilvl="0" w:tplc="FFFFFFFF">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mbo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mbo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BBB2808"/>
    <w:multiLevelType w:val="hybridMultilevel"/>
    <w:tmpl w:val="70A87ED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0D896C80"/>
    <w:multiLevelType w:val="multilevel"/>
    <w:tmpl w:val="207EFBA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15" w15:restartNumberingAfterBreak="0">
    <w:nsid w:val="0F387F04"/>
    <w:multiLevelType w:val="hybridMultilevel"/>
    <w:tmpl w:val="FC6E8F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F626829"/>
    <w:multiLevelType w:val="hybridMultilevel"/>
    <w:tmpl w:val="B03EDE46"/>
    <w:lvl w:ilvl="0" w:tplc="9F227750">
      <w:start w:val="7"/>
      <w:numFmt w:val="decimal"/>
      <w:lvlText w:val="%1."/>
      <w:lvlJc w:val="left"/>
      <w:pPr>
        <w:tabs>
          <w:tab w:val="num" w:pos="555"/>
        </w:tabs>
        <w:ind w:left="555" w:hanging="555"/>
      </w:pPr>
      <w:rPr>
        <w:rFonts w:cs="Times New Roman"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F6C5E23"/>
    <w:multiLevelType w:val="hybridMultilevel"/>
    <w:tmpl w:val="5D5888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0FCC3721"/>
    <w:multiLevelType w:val="hybridMultilevel"/>
    <w:tmpl w:val="36B65E9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15:restartNumberingAfterBreak="0">
    <w:nsid w:val="0FD16784"/>
    <w:multiLevelType w:val="hybridMultilevel"/>
    <w:tmpl w:val="6E704A7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105C3AD5"/>
    <w:multiLevelType w:val="hybridMultilevel"/>
    <w:tmpl w:val="851293A2"/>
    <w:lvl w:ilvl="0" w:tplc="20000001">
      <w:start w:val="1"/>
      <w:numFmt w:val="bullet"/>
      <w:lvlText w:val=""/>
      <w:lvlJc w:val="left"/>
      <w:pPr>
        <w:ind w:left="776" w:hanging="360"/>
      </w:pPr>
      <w:rPr>
        <w:rFonts w:ascii="Symbol" w:hAnsi="Symbol" w:hint="default"/>
      </w:rPr>
    </w:lvl>
    <w:lvl w:ilvl="1" w:tplc="20000003" w:tentative="1">
      <w:start w:val="1"/>
      <w:numFmt w:val="bullet"/>
      <w:lvlText w:val="o"/>
      <w:lvlJc w:val="left"/>
      <w:pPr>
        <w:ind w:left="1496" w:hanging="360"/>
      </w:pPr>
      <w:rPr>
        <w:rFonts w:ascii="Courier New" w:hAnsi="Courier New" w:cs="Courier New" w:hint="default"/>
      </w:rPr>
    </w:lvl>
    <w:lvl w:ilvl="2" w:tplc="20000005" w:tentative="1">
      <w:start w:val="1"/>
      <w:numFmt w:val="bullet"/>
      <w:lvlText w:val=""/>
      <w:lvlJc w:val="left"/>
      <w:pPr>
        <w:ind w:left="2216" w:hanging="360"/>
      </w:pPr>
      <w:rPr>
        <w:rFonts w:ascii="Wingdings" w:hAnsi="Wingdings" w:hint="default"/>
      </w:rPr>
    </w:lvl>
    <w:lvl w:ilvl="3" w:tplc="20000001" w:tentative="1">
      <w:start w:val="1"/>
      <w:numFmt w:val="bullet"/>
      <w:lvlText w:val=""/>
      <w:lvlJc w:val="left"/>
      <w:pPr>
        <w:ind w:left="2936" w:hanging="360"/>
      </w:pPr>
      <w:rPr>
        <w:rFonts w:ascii="Symbol" w:hAnsi="Symbol" w:hint="default"/>
      </w:rPr>
    </w:lvl>
    <w:lvl w:ilvl="4" w:tplc="20000003" w:tentative="1">
      <w:start w:val="1"/>
      <w:numFmt w:val="bullet"/>
      <w:lvlText w:val="o"/>
      <w:lvlJc w:val="left"/>
      <w:pPr>
        <w:ind w:left="3656" w:hanging="360"/>
      </w:pPr>
      <w:rPr>
        <w:rFonts w:ascii="Courier New" w:hAnsi="Courier New" w:cs="Courier New" w:hint="default"/>
      </w:rPr>
    </w:lvl>
    <w:lvl w:ilvl="5" w:tplc="20000005" w:tentative="1">
      <w:start w:val="1"/>
      <w:numFmt w:val="bullet"/>
      <w:lvlText w:val=""/>
      <w:lvlJc w:val="left"/>
      <w:pPr>
        <w:ind w:left="4376" w:hanging="360"/>
      </w:pPr>
      <w:rPr>
        <w:rFonts w:ascii="Wingdings" w:hAnsi="Wingdings" w:hint="default"/>
      </w:rPr>
    </w:lvl>
    <w:lvl w:ilvl="6" w:tplc="20000001" w:tentative="1">
      <w:start w:val="1"/>
      <w:numFmt w:val="bullet"/>
      <w:lvlText w:val=""/>
      <w:lvlJc w:val="left"/>
      <w:pPr>
        <w:ind w:left="5096" w:hanging="360"/>
      </w:pPr>
      <w:rPr>
        <w:rFonts w:ascii="Symbol" w:hAnsi="Symbol" w:hint="default"/>
      </w:rPr>
    </w:lvl>
    <w:lvl w:ilvl="7" w:tplc="20000003" w:tentative="1">
      <w:start w:val="1"/>
      <w:numFmt w:val="bullet"/>
      <w:lvlText w:val="o"/>
      <w:lvlJc w:val="left"/>
      <w:pPr>
        <w:ind w:left="5816" w:hanging="360"/>
      </w:pPr>
      <w:rPr>
        <w:rFonts w:ascii="Courier New" w:hAnsi="Courier New" w:cs="Courier New" w:hint="default"/>
      </w:rPr>
    </w:lvl>
    <w:lvl w:ilvl="8" w:tplc="20000005" w:tentative="1">
      <w:start w:val="1"/>
      <w:numFmt w:val="bullet"/>
      <w:lvlText w:val=""/>
      <w:lvlJc w:val="left"/>
      <w:pPr>
        <w:ind w:left="6536" w:hanging="360"/>
      </w:pPr>
      <w:rPr>
        <w:rFonts w:ascii="Wingdings" w:hAnsi="Wingdings" w:hint="default"/>
      </w:rPr>
    </w:lvl>
  </w:abstractNum>
  <w:abstractNum w:abstractNumId="21" w15:restartNumberingAfterBreak="0">
    <w:nsid w:val="115104E1"/>
    <w:multiLevelType w:val="hybridMultilevel"/>
    <w:tmpl w:val="D3A614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126E4A50"/>
    <w:multiLevelType w:val="multilevel"/>
    <w:tmpl w:val="207EFBA8"/>
    <w:lvl w:ilvl="0">
      <w:start w:val="6"/>
      <w:numFmt w:val="decimal"/>
      <w:lvlText w:val="%1"/>
      <w:lvlJc w:val="left"/>
      <w:pPr>
        <w:tabs>
          <w:tab w:val="num" w:pos="555"/>
        </w:tabs>
        <w:ind w:left="555" w:hanging="555"/>
      </w:pPr>
      <w:rPr>
        <w:rFonts w:cs="Times New Roman" w:hint="default"/>
      </w:rPr>
    </w:lvl>
    <w:lvl w:ilvl="1">
      <w:start w:val="5"/>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23" w15:restartNumberingAfterBreak="0">
    <w:nsid w:val="178746CB"/>
    <w:multiLevelType w:val="hybridMultilevel"/>
    <w:tmpl w:val="359CF91C"/>
    <w:lvl w:ilvl="0" w:tplc="6CE6448E">
      <w:start w:val="1"/>
      <w:numFmt w:val="bullet"/>
      <w:pStyle w:val="Index1"/>
      <w:lvlText w:val=""/>
      <w:lvlJc w:val="left"/>
      <w:pPr>
        <w:tabs>
          <w:tab w:val="num" w:pos="1134"/>
        </w:tabs>
        <w:ind w:left="1134" w:hanging="567"/>
      </w:pPr>
      <w:rPr>
        <w:rFonts w:ascii="Symbol" w:hAnsi="Symbol" w:hint="default"/>
      </w:rPr>
    </w:lvl>
    <w:lvl w:ilvl="1" w:tplc="041D0001">
      <w:start w:val="1"/>
      <w:numFmt w:val="bullet"/>
      <w:lvlText w:val=""/>
      <w:lvlJc w:val="left"/>
      <w:pPr>
        <w:tabs>
          <w:tab w:val="num" w:pos="1440"/>
        </w:tabs>
        <w:ind w:left="1440" w:hanging="360"/>
      </w:pPr>
      <w:rPr>
        <w:rFonts w:ascii="Symbol" w:hAnsi="Symbo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1B647D5D"/>
    <w:multiLevelType w:val="hybridMultilevel"/>
    <w:tmpl w:val="3594B6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1CFC2003"/>
    <w:multiLevelType w:val="hybridMultilevel"/>
    <w:tmpl w:val="8BDA9A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6" w15:restartNumberingAfterBreak="0">
    <w:nsid w:val="1D376DE4"/>
    <w:multiLevelType w:val="hybridMultilevel"/>
    <w:tmpl w:val="01CC5BB6"/>
    <w:lvl w:ilvl="0" w:tplc="0809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1DD36DF9"/>
    <w:multiLevelType w:val="hybridMultilevel"/>
    <w:tmpl w:val="98CE97A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8" w15:restartNumberingAfterBreak="0">
    <w:nsid w:val="1F955F22"/>
    <w:multiLevelType w:val="multilevel"/>
    <w:tmpl w:val="60087076"/>
    <w:styleLink w:val="Formatmall2"/>
    <w:lvl w:ilvl="0">
      <w:start w:val="1"/>
      <w:numFmt w:val="decimal"/>
      <w:lvlText w:val="%1"/>
      <w:lvlJc w:val="left"/>
      <w:pPr>
        <w:ind w:left="567" w:hanging="567"/>
      </w:pPr>
      <w:rPr>
        <w:rFonts w:ascii="Calibri" w:hAnsi="Calibri" w:hint="default"/>
        <w:b/>
        <w:i w:val="0"/>
        <w:sz w:val="28"/>
      </w:rPr>
    </w:lvl>
    <w:lvl w:ilvl="1">
      <w:start w:val="1"/>
      <w:numFmt w:val="decimal"/>
      <w:lvlText w:val="%1.%2"/>
      <w:lvlJc w:val="left"/>
      <w:pPr>
        <w:ind w:left="567" w:hanging="567"/>
      </w:pPr>
      <w:rPr>
        <w:rFonts w:ascii="Calibri" w:hAnsi="Calibri" w:hint="default"/>
        <w:sz w:val="24"/>
      </w:rPr>
    </w:lvl>
    <w:lvl w:ilvl="2">
      <w:start w:val="1"/>
      <w:numFmt w:val="decimal"/>
      <w:lvlText w:val="%1.%2.%3"/>
      <w:lvlJc w:val="left"/>
      <w:pPr>
        <w:ind w:left="567" w:hanging="567"/>
      </w:pPr>
      <w:rPr>
        <w:rFonts w:ascii="Calibri" w:hAnsi="Calibri" w:hint="default"/>
        <w:b w:val="0"/>
        <w:i/>
        <w:sz w:val="24"/>
      </w:rPr>
    </w:lvl>
    <w:lvl w:ilvl="3">
      <w:start w:val="1"/>
      <w:numFmt w:val="decimal"/>
      <w:lvlText w:val="(%4)"/>
      <w:lvlJc w:val="left"/>
      <w:pPr>
        <w:ind w:left="567" w:hanging="567"/>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20A05236"/>
    <w:multiLevelType w:val="hybridMultilevel"/>
    <w:tmpl w:val="45D42496"/>
    <w:lvl w:ilvl="0" w:tplc="FFFFFFFF">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22DC0736"/>
    <w:multiLevelType w:val="hybridMultilevel"/>
    <w:tmpl w:val="9362948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1" w15:restartNumberingAfterBreak="0">
    <w:nsid w:val="24C304F3"/>
    <w:multiLevelType w:val="multilevel"/>
    <w:tmpl w:val="3E1E749E"/>
    <w:styleLink w:val="Aktuelllist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24E475B0"/>
    <w:multiLevelType w:val="hybridMultilevel"/>
    <w:tmpl w:val="816A5E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25237BDF"/>
    <w:multiLevelType w:val="hybridMultilevel"/>
    <w:tmpl w:val="F5626C6A"/>
    <w:lvl w:ilvl="0" w:tplc="457C15EA">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9A100546" w:tentative="1">
      <w:start w:val="1"/>
      <w:numFmt w:val="bullet"/>
      <w:lvlText w:val=""/>
      <w:lvlJc w:val="left"/>
      <w:pPr>
        <w:tabs>
          <w:tab w:val="num" w:pos="2160"/>
        </w:tabs>
        <w:ind w:left="2160" w:hanging="360"/>
      </w:pPr>
      <w:rPr>
        <w:rFonts w:ascii="Wingdings" w:hAnsi="Wingdings" w:hint="default"/>
      </w:rPr>
    </w:lvl>
    <w:lvl w:ilvl="3" w:tplc="BDC60CF6" w:tentative="1">
      <w:start w:val="1"/>
      <w:numFmt w:val="bullet"/>
      <w:lvlText w:val=""/>
      <w:lvlJc w:val="left"/>
      <w:pPr>
        <w:tabs>
          <w:tab w:val="num" w:pos="2880"/>
        </w:tabs>
        <w:ind w:left="2880" w:hanging="360"/>
      </w:pPr>
      <w:rPr>
        <w:rFonts w:ascii="Symbol" w:hAnsi="Symbol" w:hint="default"/>
      </w:rPr>
    </w:lvl>
    <w:lvl w:ilvl="4" w:tplc="9B5E1316" w:tentative="1">
      <w:start w:val="1"/>
      <w:numFmt w:val="bullet"/>
      <w:lvlText w:val="o"/>
      <w:lvlJc w:val="left"/>
      <w:pPr>
        <w:tabs>
          <w:tab w:val="num" w:pos="3600"/>
        </w:tabs>
        <w:ind w:left="3600" w:hanging="360"/>
      </w:pPr>
      <w:rPr>
        <w:rFonts w:ascii="Courier New" w:hAnsi="Courier New" w:hint="default"/>
      </w:rPr>
    </w:lvl>
    <w:lvl w:ilvl="5" w:tplc="76785DEC" w:tentative="1">
      <w:start w:val="1"/>
      <w:numFmt w:val="bullet"/>
      <w:lvlText w:val=""/>
      <w:lvlJc w:val="left"/>
      <w:pPr>
        <w:tabs>
          <w:tab w:val="num" w:pos="4320"/>
        </w:tabs>
        <w:ind w:left="4320" w:hanging="360"/>
      </w:pPr>
      <w:rPr>
        <w:rFonts w:ascii="Wingdings" w:hAnsi="Wingdings" w:hint="default"/>
      </w:rPr>
    </w:lvl>
    <w:lvl w:ilvl="6" w:tplc="C268B41A" w:tentative="1">
      <w:start w:val="1"/>
      <w:numFmt w:val="bullet"/>
      <w:lvlText w:val=""/>
      <w:lvlJc w:val="left"/>
      <w:pPr>
        <w:tabs>
          <w:tab w:val="num" w:pos="5040"/>
        </w:tabs>
        <w:ind w:left="5040" w:hanging="360"/>
      </w:pPr>
      <w:rPr>
        <w:rFonts w:ascii="Symbol" w:hAnsi="Symbol" w:hint="default"/>
      </w:rPr>
    </w:lvl>
    <w:lvl w:ilvl="7" w:tplc="F9C49234" w:tentative="1">
      <w:start w:val="1"/>
      <w:numFmt w:val="bullet"/>
      <w:lvlText w:val="o"/>
      <w:lvlJc w:val="left"/>
      <w:pPr>
        <w:tabs>
          <w:tab w:val="num" w:pos="5760"/>
        </w:tabs>
        <w:ind w:left="5760" w:hanging="360"/>
      </w:pPr>
      <w:rPr>
        <w:rFonts w:ascii="Courier New" w:hAnsi="Courier New" w:hint="default"/>
      </w:rPr>
    </w:lvl>
    <w:lvl w:ilvl="8" w:tplc="54A2623A"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269A0C25"/>
    <w:multiLevelType w:val="hybridMultilevel"/>
    <w:tmpl w:val="24A89C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2B7C5DAE"/>
    <w:multiLevelType w:val="hybridMultilevel"/>
    <w:tmpl w:val="3814B8EA"/>
    <w:lvl w:ilvl="0" w:tplc="457C15EA">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9A100546" w:tentative="1">
      <w:start w:val="1"/>
      <w:numFmt w:val="bullet"/>
      <w:lvlText w:val=""/>
      <w:lvlJc w:val="left"/>
      <w:pPr>
        <w:tabs>
          <w:tab w:val="num" w:pos="2160"/>
        </w:tabs>
        <w:ind w:left="2160" w:hanging="360"/>
      </w:pPr>
      <w:rPr>
        <w:rFonts w:ascii="Wingdings" w:hAnsi="Wingdings" w:hint="default"/>
      </w:rPr>
    </w:lvl>
    <w:lvl w:ilvl="3" w:tplc="BDC60CF6" w:tentative="1">
      <w:start w:val="1"/>
      <w:numFmt w:val="bullet"/>
      <w:lvlText w:val=""/>
      <w:lvlJc w:val="left"/>
      <w:pPr>
        <w:tabs>
          <w:tab w:val="num" w:pos="2880"/>
        </w:tabs>
        <w:ind w:left="2880" w:hanging="360"/>
      </w:pPr>
      <w:rPr>
        <w:rFonts w:ascii="Symbol" w:hAnsi="Symbol" w:hint="default"/>
      </w:rPr>
    </w:lvl>
    <w:lvl w:ilvl="4" w:tplc="9B5E1316" w:tentative="1">
      <w:start w:val="1"/>
      <w:numFmt w:val="bullet"/>
      <w:lvlText w:val="o"/>
      <w:lvlJc w:val="left"/>
      <w:pPr>
        <w:tabs>
          <w:tab w:val="num" w:pos="3600"/>
        </w:tabs>
        <w:ind w:left="3600" w:hanging="360"/>
      </w:pPr>
      <w:rPr>
        <w:rFonts w:ascii="Courier New" w:hAnsi="Courier New" w:hint="default"/>
      </w:rPr>
    </w:lvl>
    <w:lvl w:ilvl="5" w:tplc="76785DEC" w:tentative="1">
      <w:start w:val="1"/>
      <w:numFmt w:val="bullet"/>
      <w:lvlText w:val=""/>
      <w:lvlJc w:val="left"/>
      <w:pPr>
        <w:tabs>
          <w:tab w:val="num" w:pos="4320"/>
        </w:tabs>
        <w:ind w:left="4320" w:hanging="360"/>
      </w:pPr>
      <w:rPr>
        <w:rFonts w:ascii="Wingdings" w:hAnsi="Wingdings" w:hint="default"/>
      </w:rPr>
    </w:lvl>
    <w:lvl w:ilvl="6" w:tplc="C268B41A" w:tentative="1">
      <w:start w:val="1"/>
      <w:numFmt w:val="bullet"/>
      <w:lvlText w:val=""/>
      <w:lvlJc w:val="left"/>
      <w:pPr>
        <w:tabs>
          <w:tab w:val="num" w:pos="5040"/>
        </w:tabs>
        <w:ind w:left="5040" w:hanging="360"/>
      </w:pPr>
      <w:rPr>
        <w:rFonts w:ascii="Symbol" w:hAnsi="Symbol" w:hint="default"/>
      </w:rPr>
    </w:lvl>
    <w:lvl w:ilvl="7" w:tplc="F9C49234" w:tentative="1">
      <w:start w:val="1"/>
      <w:numFmt w:val="bullet"/>
      <w:lvlText w:val="o"/>
      <w:lvlJc w:val="left"/>
      <w:pPr>
        <w:tabs>
          <w:tab w:val="num" w:pos="5760"/>
        </w:tabs>
        <w:ind w:left="5760" w:hanging="360"/>
      </w:pPr>
      <w:rPr>
        <w:rFonts w:ascii="Courier New" w:hAnsi="Courier New" w:hint="default"/>
      </w:rPr>
    </w:lvl>
    <w:lvl w:ilvl="8" w:tplc="54A2623A"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2EF775E9"/>
    <w:multiLevelType w:val="hybridMultilevel"/>
    <w:tmpl w:val="915277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2F3825D7"/>
    <w:multiLevelType w:val="hybridMultilevel"/>
    <w:tmpl w:val="A2F07B10"/>
    <w:lvl w:ilvl="0" w:tplc="08090001">
      <w:start w:val="1"/>
      <w:numFmt w:val="bullet"/>
      <w:lvlText w:val=""/>
      <w:lvlJc w:val="left"/>
      <w:pPr>
        <w:ind w:left="697" w:hanging="360"/>
      </w:pPr>
      <w:rPr>
        <w:rFonts w:ascii="Symbol" w:hAnsi="Symbol" w:hint="default"/>
      </w:rPr>
    </w:lvl>
    <w:lvl w:ilvl="1" w:tplc="08090003" w:tentative="1">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38" w15:restartNumberingAfterBreak="0">
    <w:nsid w:val="2F465679"/>
    <w:multiLevelType w:val="hybridMultilevel"/>
    <w:tmpl w:val="4A5C44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2D2548D"/>
    <w:multiLevelType w:val="hybridMultilevel"/>
    <w:tmpl w:val="0FC0B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330D4345"/>
    <w:multiLevelType w:val="hybridMultilevel"/>
    <w:tmpl w:val="F0DA77DE"/>
    <w:lvl w:ilvl="0" w:tplc="FFFFFFFF">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33143E5E"/>
    <w:multiLevelType w:val="hybridMultilevel"/>
    <w:tmpl w:val="C1CA0C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36516FCF"/>
    <w:multiLevelType w:val="hybridMultilevel"/>
    <w:tmpl w:val="2CB68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371C6BC9"/>
    <w:multiLevelType w:val="hybridMultilevel"/>
    <w:tmpl w:val="972CD9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37A97B27"/>
    <w:multiLevelType w:val="hybridMultilevel"/>
    <w:tmpl w:val="D83E7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3B0E3A76"/>
    <w:multiLevelType w:val="hybridMultilevel"/>
    <w:tmpl w:val="055AB9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6" w15:restartNumberingAfterBreak="0">
    <w:nsid w:val="3DA1110E"/>
    <w:multiLevelType w:val="hybridMultilevel"/>
    <w:tmpl w:val="A11632D2"/>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7" w15:restartNumberingAfterBreak="0">
    <w:nsid w:val="3EBA2EDE"/>
    <w:multiLevelType w:val="hybridMultilevel"/>
    <w:tmpl w:val="66D6B338"/>
    <w:lvl w:ilvl="0" w:tplc="2034F068">
      <w:start w:val="1"/>
      <w:numFmt w:val="decimal"/>
      <w:pStyle w:val="Nrlista"/>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48" w15:restartNumberingAfterBreak="0">
    <w:nsid w:val="3F4F0738"/>
    <w:multiLevelType w:val="hybridMultilevel"/>
    <w:tmpl w:val="1DC68224"/>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3F711E55"/>
    <w:multiLevelType w:val="hybridMultilevel"/>
    <w:tmpl w:val="D680642E"/>
    <w:lvl w:ilvl="0" w:tplc="A9246CF0">
      <w:start w:val="38"/>
      <w:numFmt w:val="bullet"/>
      <w:lvlText w:val="-"/>
      <w:lvlJc w:val="left"/>
      <w:pPr>
        <w:tabs>
          <w:tab w:val="num" w:pos="567"/>
        </w:tabs>
        <w:ind w:left="567" w:hanging="567"/>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40E54B09"/>
    <w:multiLevelType w:val="hybridMultilevel"/>
    <w:tmpl w:val="BECE5D3A"/>
    <w:lvl w:ilvl="0" w:tplc="08090001">
      <w:start w:val="1"/>
      <w:numFmt w:val="bullet"/>
      <w:lvlText w:val=""/>
      <w:lvlJc w:val="left"/>
      <w:pPr>
        <w:tabs>
          <w:tab w:val="num" w:pos="360"/>
        </w:tabs>
        <w:ind w:left="360" w:hanging="360"/>
      </w:pPr>
      <w:rPr>
        <w:rFonts w:ascii="Symbol" w:hAnsi="Symbol"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0EA2003"/>
    <w:multiLevelType w:val="hybridMultilevel"/>
    <w:tmpl w:val="8DA216FE"/>
    <w:lvl w:ilvl="0" w:tplc="457C15EA">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9A100546" w:tentative="1">
      <w:start w:val="1"/>
      <w:numFmt w:val="bullet"/>
      <w:lvlText w:val=""/>
      <w:lvlJc w:val="left"/>
      <w:pPr>
        <w:tabs>
          <w:tab w:val="num" w:pos="2160"/>
        </w:tabs>
        <w:ind w:left="2160" w:hanging="360"/>
      </w:pPr>
      <w:rPr>
        <w:rFonts w:ascii="Wingdings" w:hAnsi="Wingdings" w:hint="default"/>
      </w:rPr>
    </w:lvl>
    <w:lvl w:ilvl="3" w:tplc="BDC60CF6" w:tentative="1">
      <w:start w:val="1"/>
      <w:numFmt w:val="bullet"/>
      <w:lvlText w:val=""/>
      <w:lvlJc w:val="left"/>
      <w:pPr>
        <w:tabs>
          <w:tab w:val="num" w:pos="2880"/>
        </w:tabs>
        <w:ind w:left="2880" w:hanging="360"/>
      </w:pPr>
      <w:rPr>
        <w:rFonts w:ascii="Symbol" w:hAnsi="Symbol" w:hint="default"/>
      </w:rPr>
    </w:lvl>
    <w:lvl w:ilvl="4" w:tplc="9B5E1316" w:tentative="1">
      <w:start w:val="1"/>
      <w:numFmt w:val="bullet"/>
      <w:lvlText w:val="o"/>
      <w:lvlJc w:val="left"/>
      <w:pPr>
        <w:tabs>
          <w:tab w:val="num" w:pos="3600"/>
        </w:tabs>
        <w:ind w:left="3600" w:hanging="360"/>
      </w:pPr>
      <w:rPr>
        <w:rFonts w:ascii="Courier New" w:hAnsi="Courier New" w:hint="default"/>
      </w:rPr>
    </w:lvl>
    <w:lvl w:ilvl="5" w:tplc="76785DEC" w:tentative="1">
      <w:start w:val="1"/>
      <w:numFmt w:val="bullet"/>
      <w:lvlText w:val=""/>
      <w:lvlJc w:val="left"/>
      <w:pPr>
        <w:tabs>
          <w:tab w:val="num" w:pos="4320"/>
        </w:tabs>
        <w:ind w:left="4320" w:hanging="360"/>
      </w:pPr>
      <w:rPr>
        <w:rFonts w:ascii="Wingdings" w:hAnsi="Wingdings" w:hint="default"/>
      </w:rPr>
    </w:lvl>
    <w:lvl w:ilvl="6" w:tplc="C268B41A" w:tentative="1">
      <w:start w:val="1"/>
      <w:numFmt w:val="bullet"/>
      <w:lvlText w:val=""/>
      <w:lvlJc w:val="left"/>
      <w:pPr>
        <w:tabs>
          <w:tab w:val="num" w:pos="5040"/>
        </w:tabs>
        <w:ind w:left="5040" w:hanging="360"/>
      </w:pPr>
      <w:rPr>
        <w:rFonts w:ascii="Symbol" w:hAnsi="Symbol" w:hint="default"/>
      </w:rPr>
    </w:lvl>
    <w:lvl w:ilvl="7" w:tplc="F9C49234" w:tentative="1">
      <w:start w:val="1"/>
      <w:numFmt w:val="bullet"/>
      <w:lvlText w:val="o"/>
      <w:lvlJc w:val="left"/>
      <w:pPr>
        <w:tabs>
          <w:tab w:val="num" w:pos="5760"/>
        </w:tabs>
        <w:ind w:left="5760" w:hanging="360"/>
      </w:pPr>
      <w:rPr>
        <w:rFonts w:ascii="Courier New" w:hAnsi="Courier New" w:hint="default"/>
      </w:rPr>
    </w:lvl>
    <w:lvl w:ilvl="8" w:tplc="54A2623A"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41FB6D09"/>
    <w:multiLevelType w:val="hybridMultilevel"/>
    <w:tmpl w:val="7218A4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453B344B"/>
    <w:multiLevelType w:val="hybridMultilevel"/>
    <w:tmpl w:val="DA988D0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4" w15:restartNumberingAfterBreak="0">
    <w:nsid w:val="45E53499"/>
    <w:multiLevelType w:val="hybridMultilevel"/>
    <w:tmpl w:val="277C0B24"/>
    <w:lvl w:ilvl="0" w:tplc="FFFFFFFF">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5" w15:restartNumberingAfterBreak="0">
    <w:nsid w:val="46C52CB7"/>
    <w:multiLevelType w:val="hybridMultilevel"/>
    <w:tmpl w:val="89D0625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6" w15:restartNumberingAfterBreak="0">
    <w:nsid w:val="48273F0C"/>
    <w:multiLevelType w:val="hybridMultilevel"/>
    <w:tmpl w:val="D4B4B79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7" w15:restartNumberingAfterBreak="0">
    <w:nsid w:val="483156A8"/>
    <w:multiLevelType w:val="hybridMultilevel"/>
    <w:tmpl w:val="1930A146"/>
    <w:lvl w:ilvl="0" w:tplc="A05A435E">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4A9C0C31"/>
    <w:multiLevelType w:val="hybridMultilevel"/>
    <w:tmpl w:val="D81AFBC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4E782522"/>
    <w:multiLevelType w:val="hybridMultilevel"/>
    <w:tmpl w:val="3E1E74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0" w15:restartNumberingAfterBreak="0">
    <w:nsid w:val="4F716049"/>
    <w:multiLevelType w:val="hybridMultilevel"/>
    <w:tmpl w:val="3E8E5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15:restartNumberingAfterBreak="0">
    <w:nsid w:val="4F8B5FA7"/>
    <w:multiLevelType w:val="hybridMultilevel"/>
    <w:tmpl w:val="CE80BFD4"/>
    <w:lvl w:ilvl="0" w:tplc="457C15EA">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9A100546" w:tentative="1">
      <w:start w:val="1"/>
      <w:numFmt w:val="bullet"/>
      <w:lvlText w:val=""/>
      <w:lvlJc w:val="left"/>
      <w:pPr>
        <w:tabs>
          <w:tab w:val="num" w:pos="2160"/>
        </w:tabs>
        <w:ind w:left="2160" w:hanging="360"/>
      </w:pPr>
      <w:rPr>
        <w:rFonts w:ascii="Wingdings" w:hAnsi="Wingdings" w:hint="default"/>
      </w:rPr>
    </w:lvl>
    <w:lvl w:ilvl="3" w:tplc="BDC60CF6" w:tentative="1">
      <w:start w:val="1"/>
      <w:numFmt w:val="bullet"/>
      <w:lvlText w:val=""/>
      <w:lvlJc w:val="left"/>
      <w:pPr>
        <w:tabs>
          <w:tab w:val="num" w:pos="2880"/>
        </w:tabs>
        <w:ind w:left="2880" w:hanging="360"/>
      </w:pPr>
      <w:rPr>
        <w:rFonts w:ascii="Symbol" w:hAnsi="Symbol" w:hint="default"/>
      </w:rPr>
    </w:lvl>
    <w:lvl w:ilvl="4" w:tplc="9B5E1316" w:tentative="1">
      <w:start w:val="1"/>
      <w:numFmt w:val="bullet"/>
      <w:lvlText w:val="o"/>
      <w:lvlJc w:val="left"/>
      <w:pPr>
        <w:tabs>
          <w:tab w:val="num" w:pos="3600"/>
        </w:tabs>
        <w:ind w:left="3600" w:hanging="360"/>
      </w:pPr>
      <w:rPr>
        <w:rFonts w:ascii="Courier New" w:hAnsi="Courier New" w:hint="default"/>
      </w:rPr>
    </w:lvl>
    <w:lvl w:ilvl="5" w:tplc="76785DEC" w:tentative="1">
      <w:start w:val="1"/>
      <w:numFmt w:val="bullet"/>
      <w:lvlText w:val=""/>
      <w:lvlJc w:val="left"/>
      <w:pPr>
        <w:tabs>
          <w:tab w:val="num" w:pos="4320"/>
        </w:tabs>
        <w:ind w:left="4320" w:hanging="360"/>
      </w:pPr>
      <w:rPr>
        <w:rFonts w:ascii="Wingdings" w:hAnsi="Wingdings" w:hint="default"/>
      </w:rPr>
    </w:lvl>
    <w:lvl w:ilvl="6" w:tplc="C268B41A" w:tentative="1">
      <w:start w:val="1"/>
      <w:numFmt w:val="bullet"/>
      <w:lvlText w:val=""/>
      <w:lvlJc w:val="left"/>
      <w:pPr>
        <w:tabs>
          <w:tab w:val="num" w:pos="5040"/>
        </w:tabs>
        <w:ind w:left="5040" w:hanging="360"/>
      </w:pPr>
      <w:rPr>
        <w:rFonts w:ascii="Symbol" w:hAnsi="Symbol" w:hint="default"/>
      </w:rPr>
    </w:lvl>
    <w:lvl w:ilvl="7" w:tplc="F9C49234" w:tentative="1">
      <w:start w:val="1"/>
      <w:numFmt w:val="bullet"/>
      <w:lvlText w:val="o"/>
      <w:lvlJc w:val="left"/>
      <w:pPr>
        <w:tabs>
          <w:tab w:val="num" w:pos="5760"/>
        </w:tabs>
        <w:ind w:left="5760" w:hanging="360"/>
      </w:pPr>
      <w:rPr>
        <w:rFonts w:ascii="Courier New" w:hAnsi="Courier New" w:hint="default"/>
      </w:rPr>
    </w:lvl>
    <w:lvl w:ilvl="8" w:tplc="54A2623A"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63" w15:restartNumberingAfterBreak="0">
    <w:nsid w:val="54173C34"/>
    <w:multiLevelType w:val="hybridMultilevel"/>
    <w:tmpl w:val="C87CE3EA"/>
    <w:lvl w:ilvl="0" w:tplc="08090001">
      <w:start w:val="1"/>
      <w:numFmt w:val="bullet"/>
      <w:lvlText w:val=""/>
      <w:lvlJc w:val="left"/>
      <w:pPr>
        <w:ind w:left="697" w:hanging="360"/>
      </w:pPr>
      <w:rPr>
        <w:rFonts w:ascii="Symbol" w:hAnsi="Symbol" w:hint="default"/>
      </w:rPr>
    </w:lvl>
    <w:lvl w:ilvl="1" w:tplc="08090003" w:tentative="1">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64" w15:restartNumberingAfterBreak="0">
    <w:nsid w:val="542D0A8D"/>
    <w:multiLevelType w:val="hybridMultilevel"/>
    <w:tmpl w:val="0D92140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5" w15:restartNumberingAfterBreak="0">
    <w:nsid w:val="558633F1"/>
    <w:multiLevelType w:val="hybridMultilevel"/>
    <w:tmpl w:val="E4CC0C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6" w15:restartNumberingAfterBreak="0">
    <w:nsid w:val="5A535B68"/>
    <w:multiLevelType w:val="hybridMultilevel"/>
    <w:tmpl w:val="D8A6D874"/>
    <w:lvl w:ilvl="0" w:tplc="08090003">
      <w:start w:val="1"/>
      <w:numFmt w:val="bullet"/>
      <w:lvlText w:val="o"/>
      <w:lvlJc w:val="left"/>
      <w:pPr>
        <w:ind w:left="720" w:hanging="360"/>
      </w:pPr>
      <w:rPr>
        <w:rFonts w:ascii="Courier New" w:hAnsi="Courier New" w:cs="Courier New"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7" w15:restartNumberingAfterBreak="0">
    <w:nsid w:val="5C7534AB"/>
    <w:multiLevelType w:val="hybridMultilevel"/>
    <w:tmpl w:val="A67C764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8"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69" w15:restartNumberingAfterBreak="0">
    <w:nsid w:val="5DA550EE"/>
    <w:multiLevelType w:val="hybridMultilevel"/>
    <w:tmpl w:val="195A0368"/>
    <w:lvl w:ilvl="0" w:tplc="71DC9D7A">
      <w:start w:val="9"/>
      <w:numFmt w:val="decimal"/>
      <w:lvlText w:val="%1."/>
      <w:lvlJc w:val="left"/>
      <w:pPr>
        <w:tabs>
          <w:tab w:val="num" w:pos="555"/>
        </w:tabs>
        <w:ind w:left="555" w:hanging="555"/>
      </w:pPr>
      <w:rPr>
        <w:rFonts w:cs="Times New Roman" w:hint="default"/>
      </w:rPr>
    </w:lvl>
    <w:lvl w:ilvl="1" w:tplc="041D0019">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70" w15:restartNumberingAfterBreak="0">
    <w:nsid w:val="61205886"/>
    <w:multiLevelType w:val="hybridMultilevel"/>
    <w:tmpl w:val="A448CF78"/>
    <w:lvl w:ilvl="0" w:tplc="FFFFFFFF">
      <w:start w:val="1"/>
      <w:numFmt w:val="bullet"/>
      <w:lvlText w:val=""/>
      <w:lvlJc w:val="left"/>
      <w:pPr>
        <w:tabs>
          <w:tab w:val="num" w:pos="360"/>
        </w:tabs>
        <w:ind w:left="36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1" w15:restartNumberingAfterBreak="0">
    <w:nsid w:val="61D33791"/>
    <w:multiLevelType w:val="hybridMultilevel"/>
    <w:tmpl w:val="D6D8B3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2" w15:restartNumberingAfterBreak="0">
    <w:nsid w:val="620D536D"/>
    <w:multiLevelType w:val="hybridMultilevel"/>
    <w:tmpl w:val="73D2D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622D1F79"/>
    <w:multiLevelType w:val="hybridMultilevel"/>
    <w:tmpl w:val="39861F8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4" w15:restartNumberingAfterBreak="0">
    <w:nsid w:val="626E605A"/>
    <w:multiLevelType w:val="hybridMultilevel"/>
    <w:tmpl w:val="0B0E54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5" w15:restartNumberingAfterBreak="0">
    <w:nsid w:val="62E00489"/>
    <w:multiLevelType w:val="hybridMultilevel"/>
    <w:tmpl w:val="609E2942"/>
    <w:lvl w:ilvl="0" w:tplc="FFFFFFFF">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62FB0F59"/>
    <w:multiLevelType w:val="multilevel"/>
    <w:tmpl w:val="6BD2F0B8"/>
    <w:styleLink w:val="Formatmall1"/>
    <w:lvl w:ilvl="0">
      <w:start w:val="1"/>
      <w:numFmt w:val="decimal"/>
      <w:lvlText w:val="%1"/>
      <w:lvlJc w:val="left"/>
      <w:pPr>
        <w:ind w:left="567" w:hanging="567"/>
      </w:pPr>
      <w:rPr>
        <w:rFonts w:ascii="Calibri" w:hAnsi="Calibri" w:hint="default"/>
        <w:b/>
        <w:i w:val="0"/>
        <w:sz w:val="30"/>
      </w:rPr>
    </w:lvl>
    <w:lvl w:ilvl="1">
      <w:start w:val="1"/>
      <w:numFmt w:val="decimal"/>
      <w:lvlText w:val="%1.%2"/>
      <w:lvlJc w:val="left"/>
      <w:pPr>
        <w:ind w:left="567" w:hanging="567"/>
      </w:pPr>
      <w:rPr>
        <w:rFonts w:ascii="Calibri" w:hAnsi="Calibri" w:hint="default"/>
        <w:sz w:val="26"/>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7" w15:restartNumberingAfterBreak="0">
    <w:nsid w:val="6512301C"/>
    <w:multiLevelType w:val="hybridMultilevel"/>
    <w:tmpl w:val="9BE06B56"/>
    <w:lvl w:ilvl="0" w:tplc="615A2B7A">
      <w:start w:val="5"/>
      <w:numFmt w:val="decimal"/>
      <w:lvlText w:val="%1."/>
      <w:lvlJc w:val="left"/>
      <w:pPr>
        <w:tabs>
          <w:tab w:val="num" w:pos="555"/>
        </w:tabs>
        <w:ind w:left="555" w:hanging="555"/>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78" w15:restartNumberingAfterBreak="0">
    <w:nsid w:val="65AC3FED"/>
    <w:multiLevelType w:val="hybridMultilevel"/>
    <w:tmpl w:val="55483F44"/>
    <w:lvl w:ilvl="0" w:tplc="08090001">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9" w15:restartNumberingAfterBreak="0">
    <w:nsid w:val="673D5ABD"/>
    <w:multiLevelType w:val="hybridMultilevel"/>
    <w:tmpl w:val="1DA238EA"/>
    <w:lvl w:ilvl="0" w:tplc="D68A02C4">
      <w:start w:val="1"/>
      <w:numFmt w:val="bullet"/>
      <w:lvlText w:val="•"/>
      <w:lvlJc w:val="left"/>
      <w:pPr>
        <w:ind w:left="720" w:hanging="360"/>
      </w:pPr>
      <w:rPr>
        <w:rFonts w:ascii="Times New Roman" w:eastAsia="SimSun" w:hAnsi="Times New Roman" w:cs="Times New Roman" w:hint="default"/>
      </w:rPr>
    </w:lvl>
    <w:lvl w:ilvl="1" w:tplc="903CEDBC">
      <w:start w:val="1"/>
      <w:numFmt w:val="bullet"/>
      <w:lvlText w:val="o"/>
      <w:lvlJc w:val="left"/>
      <w:pPr>
        <w:ind w:left="1440" w:hanging="360"/>
      </w:pPr>
      <w:rPr>
        <w:rFonts w:ascii="Courier New" w:hAnsi="Courier New" w:cs="Courier New" w:hint="default"/>
      </w:rPr>
    </w:lvl>
    <w:lvl w:ilvl="2" w:tplc="C6F40354" w:tentative="1">
      <w:start w:val="1"/>
      <w:numFmt w:val="bullet"/>
      <w:lvlText w:val=""/>
      <w:lvlJc w:val="left"/>
      <w:pPr>
        <w:ind w:left="2160" w:hanging="360"/>
      </w:pPr>
      <w:rPr>
        <w:rFonts w:ascii="Wingdings" w:hAnsi="Wingdings" w:hint="default"/>
      </w:rPr>
    </w:lvl>
    <w:lvl w:ilvl="3" w:tplc="265A99B4" w:tentative="1">
      <w:start w:val="1"/>
      <w:numFmt w:val="bullet"/>
      <w:lvlText w:val=""/>
      <w:lvlJc w:val="left"/>
      <w:pPr>
        <w:ind w:left="2880" w:hanging="360"/>
      </w:pPr>
      <w:rPr>
        <w:rFonts w:ascii="Symbol" w:hAnsi="Symbol" w:hint="default"/>
      </w:rPr>
    </w:lvl>
    <w:lvl w:ilvl="4" w:tplc="22824DAA" w:tentative="1">
      <w:start w:val="1"/>
      <w:numFmt w:val="bullet"/>
      <w:lvlText w:val="o"/>
      <w:lvlJc w:val="left"/>
      <w:pPr>
        <w:ind w:left="3600" w:hanging="360"/>
      </w:pPr>
      <w:rPr>
        <w:rFonts w:ascii="Courier New" w:hAnsi="Courier New" w:cs="Courier New" w:hint="default"/>
      </w:rPr>
    </w:lvl>
    <w:lvl w:ilvl="5" w:tplc="CEAC1C4E" w:tentative="1">
      <w:start w:val="1"/>
      <w:numFmt w:val="bullet"/>
      <w:lvlText w:val=""/>
      <w:lvlJc w:val="left"/>
      <w:pPr>
        <w:ind w:left="4320" w:hanging="360"/>
      </w:pPr>
      <w:rPr>
        <w:rFonts w:ascii="Wingdings" w:hAnsi="Wingdings" w:hint="default"/>
      </w:rPr>
    </w:lvl>
    <w:lvl w:ilvl="6" w:tplc="567E9FE8" w:tentative="1">
      <w:start w:val="1"/>
      <w:numFmt w:val="bullet"/>
      <w:lvlText w:val=""/>
      <w:lvlJc w:val="left"/>
      <w:pPr>
        <w:ind w:left="5040" w:hanging="360"/>
      </w:pPr>
      <w:rPr>
        <w:rFonts w:ascii="Symbol" w:hAnsi="Symbol" w:hint="default"/>
      </w:rPr>
    </w:lvl>
    <w:lvl w:ilvl="7" w:tplc="214846D2" w:tentative="1">
      <w:start w:val="1"/>
      <w:numFmt w:val="bullet"/>
      <w:lvlText w:val="o"/>
      <w:lvlJc w:val="left"/>
      <w:pPr>
        <w:ind w:left="5760" w:hanging="360"/>
      </w:pPr>
      <w:rPr>
        <w:rFonts w:ascii="Courier New" w:hAnsi="Courier New" w:cs="Courier New" w:hint="default"/>
      </w:rPr>
    </w:lvl>
    <w:lvl w:ilvl="8" w:tplc="61E29A48" w:tentative="1">
      <w:start w:val="1"/>
      <w:numFmt w:val="bullet"/>
      <w:lvlText w:val=""/>
      <w:lvlJc w:val="left"/>
      <w:pPr>
        <w:ind w:left="6480" w:hanging="360"/>
      </w:pPr>
      <w:rPr>
        <w:rFonts w:ascii="Wingdings" w:hAnsi="Wingdings" w:hint="default"/>
      </w:rPr>
    </w:lvl>
  </w:abstractNum>
  <w:abstractNum w:abstractNumId="80" w15:restartNumberingAfterBreak="0">
    <w:nsid w:val="680E1EBC"/>
    <w:multiLevelType w:val="hybridMultilevel"/>
    <w:tmpl w:val="4B44F5A6"/>
    <w:lvl w:ilvl="0" w:tplc="08090001">
      <w:start w:val="1"/>
      <w:numFmt w:val="bullet"/>
      <w:lvlText w:val=""/>
      <w:lvlJc w:val="left"/>
      <w:pPr>
        <w:ind w:left="697" w:hanging="360"/>
      </w:pPr>
      <w:rPr>
        <w:rFonts w:ascii="Symbol" w:hAnsi="Symbol" w:hint="default"/>
      </w:rPr>
    </w:lvl>
    <w:lvl w:ilvl="1" w:tplc="08090003" w:tentative="1">
      <w:start w:val="1"/>
      <w:numFmt w:val="bullet"/>
      <w:lvlText w:val="o"/>
      <w:lvlJc w:val="left"/>
      <w:pPr>
        <w:ind w:left="1417" w:hanging="360"/>
      </w:pPr>
      <w:rPr>
        <w:rFonts w:ascii="Courier New" w:hAnsi="Courier New" w:cs="Courier New" w:hint="default"/>
      </w:rPr>
    </w:lvl>
    <w:lvl w:ilvl="2" w:tplc="08090005" w:tentative="1">
      <w:start w:val="1"/>
      <w:numFmt w:val="bullet"/>
      <w:lvlText w:val=""/>
      <w:lvlJc w:val="left"/>
      <w:pPr>
        <w:ind w:left="2137" w:hanging="360"/>
      </w:pPr>
      <w:rPr>
        <w:rFonts w:ascii="Wingdings" w:hAnsi="Wingdings" w:hint="default"/>
      </w:rPr>
    </w:lvl>
    <w:lvl w:ilvl="3" w:tplc="08090001" w:tentative="1">
      <w:start w:val="1"/>
      <w:numFmt w:val="bullet"/>
      <w:lvlText w:val=""/>
      <w:lvlJc w:val="left"/>
      <w:pPr>
        <w:ind w:left="2857" w:hanging="360"/>
      </w:pPr>
      <w:rPr>
        <w:rFonts w:ascii="Symbol" w:hAnsi="Symbol" w:hint="default"/>
      </w:rPr>
    </w:lvl>
    <w:lvl w:ilvl="4" w:tplc="08090003" w:tentative="1">
      <w:start w:val="1"/>
      <w:numFmt w:val="bullet"/>
      <w:lvlText w:val="o"/>
      <w:lvlJc w:val="left"/>
      <w:pPr>
        <w:ind w:left="3577" w:hanging="360"/>
      </w:pPr>
      <w:rPr>
        <w:rFonts w:ascii="Courier New" w:hAnsi="Courier New" w:cs="Courier New" w:hint="default"/>
      </w:rPr>
    </w:lvl>
    <w:lvl w:ilvl="5" w:tplc="08090005" w:tentative="1">
      <w:start w:val="1"/>
      <w:numFmt w:val="bullet"/>
      <w:lvlText w:val=""/>
      <w:lvlJc w:val="left"/>
      <w:pPr>
        <w:ind w:left="4297" w:hanging="360"/>
      </w:pPr>
      <w:rPr>
        <w:rFonts w:ascii="Wingdings" w:hAnsi="Wingdings" w:hint="default"/>
      </w:rPr>
    </w:lvl>
    <w:lvl w:ilvl="6" w:tplc="08090001" w:tentative="1">
      <w:start w:val="1"/>
      <w:numFmt w:val="bullet"/>
      <w:lvlText w:val=""/>
      <w:lvlJc w:val="left"/>
      <w:pPr>
        <w:ind w:left="5017" w:hanging="360"/>
      </w:pPr>
      <w:rPr>
        <w:rFonts w:ascii="Symbol" w:hAnsi="Symbol" w:hint="default"/>
      </w:rPr>
    </w:lvl>
    <w:lvl w:ilvl="7" w:tplc="08090003" w:tentative="1">
      <w:start w:val="1"/>
      <w:numFmt w:val="bullet"/>
      <w:lvlText w:val="o"/>
      <w:lvlJc w:val="left"/>
      <w:pPr>
        <w:ind w:left="5737" w:hanging="360"/>
      </w:pPr>
      <w:rPr>
        <w:rFonts w:ascii="Courier New" w:hAnsi="Courier New" w:cs="Courier New" w:hint="default"/>
      </w:rPr>
    </w:lvl>
    <w:lvl w:ilvl="8" w:tplc="08090005" w:tentative="1">
      <w:start w:val="1"/>
      <w:numFmt w:val="bullet"/>
      <w:lvlText w:val=""/>
      <w:lvlJc w:val="left"/>
      <w:pPr>
        <w:ind w:left="6457" w:hanging="360"/>
      </w:pPr>
      <w:rPr>
        <w:rFonts w:ascii="Wingdings" w:hAnsi="Wingdings" w:hint="default"/>
      </w:rPr>
    </w:lvl>
  </w:abstractNum>
  <w:abstractNum w:abstractNumId="81" w15:restartNumberingAfterBreak="0">
    <w:nsid w:val="680F670D"/>
    <w:multiLevelType w:val="hybridMultilevel"/>
    <w:tmpl w:val="DC4C14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69AB1043"/>
    <w:multiLevelType w:val="hybridMultilevel"/>
    <w:tmpl w:val="10DC268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3" w15:restartNumberingAfterBreak="0">
    <w:nsid w:val="6E784B8E"/>
    <w:multiLevelType w:val="hybridMultilevel"/>
    <w:tmpl w:val="8C1229FA"/>
    <w:lvl w:ilvl="0" w:tplc="FFFFFFFF">
      <w:start w:val="1"/>
      <w:numFmt w:val="bullet"/>
      <w:lvlText w:val="-"/>
      <w:lvlJc w:val="left"/>
      <w:pPr>
        <w:tabs>
          <w:tab w:val="num" w:pos="720"/>
        </w:tabs>
        <w:ind w:left="720" w:hanging="360"/>
      </w:pPr>
      <w:rPr>
        <w:rFont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6F9337D0"/>
    <w:multiLevelType w:val="hybridMultilevel"/>
    <w:tmpl w:val="B6C885E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70622ACB"/>
    <w:multiLevelType w:val="hybridMultilevel"/>
    <w:tmpl w:val="B1B87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71C323EE"/>
    <w:multiLevelType w:val="hybridMultilevel"/>
    <w:tmpl w:val="3C1C4AD8"/>
    <w:lvl w:ilvl="0" w:tplc="615A2B7A">
      <w:start w:val="5"/>
      <w:numFmt w:val="decimal"/>
      <w:lvlText w:val="%1."/>
      <w:lvlJc w:val="left"/>
      <w:pPr>
        <w:tabs>
          <w:tab w:val="num" w:pos="555"/>
        </w:tabs>
        <w:ind w:left="555" w:hanging="555"/>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87" w15:restartNumberingAfterBreak="0">
    <w:nsid w:val="72C0108F"/>
    <w:multiLevelType w:val="hybridMultilevel"/>
    <w:tmpl w:val="E6CCE4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8" w15:restartNumberingAfterBreak="0">
    <w:nsid w:val="742908C2"/>
    <w:multiLevelType w:val="hybridMultilevel"/>
    <w:tmpl w:val="08E8EE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780E041B"/>
    <w:multiLevelType w:val="hybridMultilevel"/>
    <w:tmpl w:val="82A2F0AE"/>
    <w:lvl w:ilvl="0" w:tplc="FFFFFFFF">
      <w:start w:val="1"/>
      <w:numFmt w:val="bullet"/>
      <w:lvlText w:val=""/>
      <w:lvlJc w:val="left"/>
      <w:pPr>
        <w:tabs>
          <w:tab w:val="num" w:pos="360"/>
        </w:tabs>
        <w:ind w:left="36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15:restartNumberingAfterBreak="0">
    <w:nsid w:val="78DF54C1"/>
    <w:multiLevelType w:val="multilevel"/>
    <w:tmpl w:val="60867082"/>
    <w:lvl w:ilvl="0">
      <w:start w:val="6"/>
      <w:numFmt w:val="decimal"/>
      <w:lvlText w:val="%1"/>
      <w:lvlJc w:val="left"/>
      <w:pPr>
        <w:tabs>
          <w:tab w:val="num" w:pos="555"/>
        </w:tabs>
        <w:ind w:left="555" w:hanging="555"/>
      </w:pPr>
      <w:rPr>
        <w:rFonts w:cs="Times New Roman" w:hint="default"/>
      </w:rPr>
    </w:lvl>
    <w:lvl w:ilvl="1">
      <w:start w:val="2"/>
      <w:numFmt w:val="decimal"/>
      <w:lvlText w:val="%1.%2"/>
      <w:lvlJc w:val="left"/>
      <w:pPr>
        <w:tabs>
          <w:tab w:val="num" w:pos="555"/>
        </w:tabs>
        <w:ind w:left="555" w:hanging="555"/>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440"/>
        </w:tabs>
        <w:ind w:left="1440" w:hanging="1440"/>
      </w:pPr>
      <w:rPr>
        <w:rFonts w:cs="Times New Roman" w:hint="default"/>
      </w:rPr>
    </w:lvl>
  </w:abstractNum>
  <w:abstractNum w:abstractNumId="9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92" w15:restartNumberingAfterBreak="0">
    <w:nsid w:val="7A573B1E"/>
    <w:multiLevelType w:val="hybridMultilevel"/>
    <w:tmpl w:val="AF96A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3"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94" w15:restartNumberingAfterBreak="0">
    <w:nsid w:val="7CA46875"/>
    <w:multiLevelType w:val="hybridMultilevel"/>
    <w:tmpl w:val="36F0F7CE"/>
    <w:lvl w:ilvl="0" w:tplc="0406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5" w15:restartNumberingAfterBreak="0">
    <w:nsid w:val="7D2B3394"/>
    <w:multiLevelType w:val="hybridMultilevel"/>
    <w:tmpl w:val="DBFE565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6" w15:restartNumberingAfterBreak="0">
    <w:nsid w:val="7D8A6BF2"/>
    <w:multiLevelType w:val="hybridMultilevel"/>
    <w:tmpl w:val="E6700D3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97" w15:restartNumberingAfterBreak="0">
    <w:nsid w:val="7E030558"/>
    <w:multiLevelType w:val="hybridMultilevel"/>
    <w:tmpl w:val="6518DC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16cid:durableId="300036757">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2" w16cid:durableId="2037074322">
    <w:abstractNumId w:val="61"/>
  </w:num>
  <w:num w:numId="3" w16cid:durableId="352002560">
    <w:abstractNumId w:val="70"/>
  </w:num>
  <w:num w:numId="4" w16cid:durableId="412119469">
    <w:abstractNumId w:val="50"/>
  </w:num>
  <w:num w:numId="5" w16cid:durableId="788356957">
    <w:abstractNumId w:val="93"/>
  </w:num>
  <w:num w:numId="6" w16cid:durableId="664549935">
    <w:abstractNumId w:val="90"/>
  </w:num>
  <w:num w:numId="7" w16cid:durableId="1947880379">
    <w:abstractNumId w:val="49"/>
  </w:num>
  <w:num w:numId="8" w16cid:durableId="1874688936">
    <w:abstractNumId w:val="32"/>
  </w:num>
  <w:num w:numId="9" w16cid:durableId="1530030307">
    <w:abstractNumId w:val="58"/>
  </w:num>
  <w:num w:numId="10" w16cid:durableId="1299342248">
    <w:abstractNumId w:val="23"/>
  </w:num>
  <w:num w:numId="11" w16cid:durableId="1240169876">
    <w:abstractNumId w:val="9"/>
  </w:num>
  <w:num w:numId="12" w16cid:durableId="434862649">
    <w:abstractNumId w:val="7"/>
  </w:num>
  <w:num w:numId="13" w16cid:durableId="533886152">
    <w:abstractNumId w:val="6"/>
  </w:num>
  <w:num w:numId="14" w16cid:durableId="1158618255">
    <w:abstractNumId w:val="5"/>
  </w:num>
  <w:num w:numId="15" w16cid:durableId="735081921">
    <w:abstractNumId w:val="4"/>
  </w:num>
  <w:num w:numId="16" w16cid:durableId="1576820285">
    <w:abstractNumId w:val="8"/>
  </w:num>
  <w:num w:numId="17" w16cid:durableId="1752196470">
    <w:abstractNumId w:val="3"/>
  </w:num>
  <w:num w:numId="18" w16cid:durableId="1833446749">
    <w:abstractNumId w:val="2"/>
  </w:num>
  <w:num w:numId="19" w16cid:durableId="1319109394">
    <w:abstractNumId w:val="1"/>
  </w:num>
  <w:num w:numId="20" w16cid:durableId="526649070">
    <w:abstractNumId w:val="0"/>
  </w:num>
  <w:num w:numId="21" w16cid:durableId="1957516434">
    <w:abstractNumId w:val="84"/>
  </w:num>
  <w:num w:numId="22" w16cid:durableId="1814330109">
    <w:abstractNumId w:val="12"/>
  </w:num>
  <w:num w:numId="23" w16cid:durableId="724181105">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048145024">
    <w:abstractNumId w:val="10"/>
    <w:lvlOverride w:ilvl="0">
      <w:lvl w:ilvl="0">
        <w:start w:val="1"/>
        <w:numFmt w:val="bullet"/>
        <w:lvlText w:val="-"/>
        <w:lvlJc w:val="left"/>
        <w:pPr>
          <w:ind w:left="360" w:hanging="360"/>
        </w:pPr>
      </w:lvl>
    </w:lvlOverride>
  </w:num>
  <w:num w:numId="25" w16cid:durableId="1291596631">
    <w:abstractNumId w:val="76"/>
  </w:num>
  <w:num w:numId="26" w16cid:durableId="1020545259">
    <w:abstractNumId w:val="19"/>
  </w:num>
  <w:num w:numId="27" w16cid:durableId="516886399">
    <w:abstractNumId w:val="57"/>
  </w:num>
  <w:num w:numId="28" w16cid:durableId="1923877831">
    <w:abstractNumId w:val="47"/>
  </w:num>
  <w:num w:numId="29" w16cid:durableId="1497964813">
    <w:abstractNumId w:val="28"/>
  </w:num>
  <w:num w:numId="30" w16cid:durableId="1624650295">
    <w:abstractNumId w:val="69"/>
  </w:num>
  <w:num w:numId="31" w16cid:durableId="859121091">
    <w:abstractNumId w:val="86"/>
  </w:num>
  <w:num w:numId="32" w16cid:durableId="967246827">
    <w:abstractNumId w:val="22"/>
  </w:num>
  <w:num w:numId="33" w16cid:durableId="1117062686">
    <w:abstractNumId w:val="81"/>
  </w:num>
  <w:num w:numId="34" w16cid:durableId="525025857">
    <w:abstractNumId w:val="48"/>
  </w:num>
  <w:num w:numId="35" w16cid:durableId="705178563">
    <w:abstractNumId w:val="44"/>
  </w:num>
  <w:num w:numId="36" w16cid:durableId="1025862270">
    <w:abstractNumId w:val="85"/>
  </w:num>
  <w:num w:numId="37" w16cid:durableId="162480053">
    <w:abstractNumId w:val="15"/>
  </w:num>
  <w:num w:numId="38" w16cid:durableId="133724039">
    <w:abstractNumId w:val="38"/>
  </w:num>
  <w:num w:numId="39" w16cid:durableId="1042944337">
    <w:abstractNumId w:val="77"/>
  </w:num>
  <w:num w:numId="40" w16cid:durableId="993677430">
    <w:abstractNumId w:val="14"/>
  </w:num>
  <w:num w:numId="41" w16cid:durableId="1459841078">
    <w:abstractNumId w:val="54"/>
  </w:num>
  <w:num w:numId="42" w16cid:durableId="991103589">
    <w:abstractNumId w:val="46"/>
  </w:num>
  <w:num w:numId="43" w16cid:durableId="1229727406">
    <w:abstractNumId w:val="45"/>
  </w:num>
  <w:num w:numId="44" w16cid:durableId="1925261958">
    <w:abstractNumId w:val="46"/>
  </w:num>
  <w:num w:numId="45" w16cid:durableId="1121152272">
    <w:abstractNumId w:val="54"/>
  </w:num>
  <w:num w:numId="46" w16cid:durableId="1113326979">
    <w:abstractNumId w:val="45"/>
  </w:num>
  <w:num w:numId="47" w16cid:durableId="1883050435">
    <w:abstractNumId w:val="13"/>
  </w:num>
  <w:num w:numId="48" w16cid:durableId="1986733915">
    <w:abstractNumId w:val="16"/>
  </w:num>
  <w:num w:numId="49" w16cid:durableId="389884096">
    <w:abstractNumId w:val="62"/>
  </w:num>
  <w:num w:numId="50" w16cid:durableId="1479613402">
    <w:abstractNumId w:val="91"/>
  </w:num>
  <w:num w:numId="51" w16cid:durableId="635644055">
    <w:abstractNumId w:val="68"/>
  </w:num>
  <w:num w:numId="52" w16cid:durableId="1049454355">
    <w:abstractNumId w:val="20"/>
  </w:num>
  <w:num w:numId="53" w16cid:durableId="1919434244">
    <w:abstractNumId w:val="30"/>
  </w:num>
  <w:num w:numId="54" w16cid:durableId="312376796">
    <w:abstractNumId w:val="83"/>
  </w:num>
  <w:num w:numId="55" w16cid:durableId="1902054985">
    <w:abstractNumId w:val="79"/>
  </w:num>
  <w:num w:numId="56" w16cid:durableId="109862289">
    <w:abstractNumId w:val="80"/>
  </w:num>
  <w:num w:numId="57" w16cid:durableId="1367213761">
    <w:abstractNumId w:val="63"/>
  </w:num>
  <w:num w:numId="58" w16cid:durableId="269558119">
    <w:abstractNumId w:val="37"/>
  </w:num>
  <w:num w:numId="59" w16cid:durableId="28921732">
    <w:abstractNumId w:val="21"/>
  </w:num>
  <w:num w:numId="60" w16cid:durableId="1707290940">
    <w:abstractNumId w:val="74"/>
  </w:num>
  <w:num w:numId="61" w16cid:durableId="1043559722">
    <w:abstractNumId w:val="88"/>
  </w:num>
  <w:num w:numId="62" w16cid:durableId="1153444722">
    <w:abstractNumId w:val="87"/>
  </w:num>
  <w:num w:numId="63" w16cid:durableId="1748764574">
    <w:abstractNumId w:val="41"/>
  </w:num>
  <w:num w:numId="64" w16cid:durableId="266697219">
    <w:abstractNumId w:val="36"/>
  </w:num>
  <w:num w:numId="65" w16cid:durableId="1926180413">
    <w:abstractNumId w:val="92"/>
  </w:num>
  <w:num w:numId="66" w16cid:durableId="966854057">
    <w:abstractNumId w:val="17"/>
  </w:num>
  <w:num w:numId="67" w16cid:durableId="1863399933">
    <w:abstractNumId w:val="60"/>
  </w:num>
  <w:num w:numId="68" w16cid:durableId="771316681">
    <w:abstractNumId w:val="24"/>
  </w:num>
  <w:num w:numId="69" w16cid:durableId="848103571">
    <w:abstractNumId w:val="42"/>
  </w:num>
  <w:num w:numId="70" w16cid:durableId="194003270">
    <w:abstractNumId w:val="34"/>
  </w:num>
  <w:num w:numId="71" w16cid:durableId="1030689414">
    <w:abstractNumId w:val="43"/>
  </w:num>
  <w:num w:numId="72" w16cid:durableId="1998143550">
    <w:abstractNumId w:val="52"/>
  </w:num>
  <w:num w:numId="73" w16cid:durableId="432433036">
    <w:abstractNumId w:val="72"/>
  </w:num>
  <w:num w:numId="74" w16cid:durableId="1527519858">
    <w:abstractNumId w:val="39"/>
  </w:num>
  <w:num w:numId="75" w16cid:durableId="1905068207">
    <w:abstractNumId w:val="59"/>
  </w:num>
  <w:num w:numId="76" w16cid:durableId="1693220452">
    <w:abstractNumId w:val="95"/>
  </w:num>
  <w:num w:numId="77" w16cid:durableId="657736410">
    <w:abstractNumId w:val="31"/>
  </w:num>
  <w:num w:numId="78" w16cid:durableId="2630543">
    <w:abstractNumId w:val="66"/>
  </w:num>
  <w:num w:numId="79" w16cid:durableId="1767850082">
    <w:abstractNumId w:val="64"/>
  </w:num>
  <w:num w:numId="80" w16cid:durableId="2043557712">
    <w:abstractNumId w:val="97"/>
  </w:num>
  <w:num w:numId="81" w16cid:durableId="1363818338">
    <w:abstractNumId w:val="11"/>
  </w:num>
  <w:num w:numId="82" w16cid:durableId="762070768">
    <w:abstractNumId w:val="82"/>
  </w:num>
  <w:num w:numId="83" w16cid:durableId="2145850881">
    <w:abstractNumId w:val="27"/>
  </w:num>
  <w:num w:numId="84" w16cid:durableId="267740515">
    <w:abstractNumId w:val="94"/>
  </w:num>
  <w:num w:numId="85" w16cid:durableId="916088505">
    <w:abstractNumId w:val="73"/>
  </w:num>
  <w:num w:numId="86" w16cid:durableId="83186021">
    <w:abstractNumId w:val="56"/>
  </w:num>
  <w:num w:numId="87" w16cid:durableId="1420523113">
    <w:abstractNumId w:val="25"/>
  </w:num>
  <w:num w:numId="88" w16cid:durableId="1669214548">
    <w:abstractNumId w:val="71"/>
  </w:num>
  <w:num w:numId="89" w16cid:durableId="940137932">
    <w:abstractNumId w:val="18"/>
  </w:num>
  <w:num w:numId="90" w16cid:durableId="2147119263">
    <w:abstractNumId w:val="96"/>
  </w:num>
  <w:num w:numId="91" w16cid:durableId="1795367001">
    <w:abstractNumId w:val="67"/>
  </w:num>
  <w:num w:numId="92" w16cid:durableId="120348842">
    <w:abstractNumId w:val="55"/>
  </w:num>
  <w:num w:numId="93" w16cid:durableId="1472867474">
    <w:abstractNumId w:val="53"/>
  </w:num>
  <w:num w:numId="94" w16cid:durableId="1077440752">
    <w:abstractNumId w:val="51"/>
  </w:num>
  <w:num w:numId="95" w16cid:durableId="822893264">
    <w:abstractNumId w:val="35"/>
  </w:num>
  <w:num w:numId="96" w16cid:durableId="347563302">
    <w:abstractNumId w:val="40"/>
  </w:num>
  <w:num w:numId="97" w16cid:durableId="97920365">
    <w:abstractNumId w:val="78"/>
  </w:num>
  <w:num w:numId="98" w16cid:durableId="1135835367">
    <w:abstractNumId w:val="65"/>
  </w:num>
  <w:num w:numId="99" w16cid:durableId="1075973946">
    <w:abstractNumId w:val="33"/>
  </w:num>
  <w:num w:numId="100" w16cid:durableId="1173957264">
    <w:abstractNumId w:val="29"/>
  </w:num>
  <w:num w:numId="101" w16cid:durableId="1106458253">
    <w:abstractNumId w:val="26"/>
  </w:num>
  <w:num w:numId="102" w16cid:durableId="924998849">
    <w:abstractNumId w:val="75"/>
  </w:num>
  <w:num w:numId="103" w16cid:durableId="820542670">
    <w:abstractNumId w:val="89"/>
  </w:num>
  <w:numIdMacAtCleanup w:val="10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PL">
    <w15:presenceInfo w15:providerId="None" w15:userId="P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567"/>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Registered" w:val="-1"/>
    <w:docVar w:name="Version" w:val="0"/>
  </w:docVars>
  <w:rsids>
    <w:rsidRoot w:val="007D3614"/>
    <w:rsid w:val="00017D58"/>
    <w:rsid w:val="00020EAE"/>
    <w:rsid w:val="000652A0"/>
    <w:rsid w:val="000830EC"/>
    <w:rsid w:val="000A03F9"/>
    <w:rsid w:val="000B21D7"/>
    <w:rsid w:val="000C3CFD"/>
    <w:rsid w:val="00127976"/>
    <w:rsid w:val="001329BF"/>
    <w:rsid w:val="00135213"/>
    <w:rsid w:val="00135BDA"/>
    <w:rsid w:val="00151BAF"/>
    <w:rsid w:val="0018524C"/>
    <w:rsid w:val="00185A5C"/>
    <w:rsid w:val="00194731"/>
    <w:rsid w:val="001C0D29"/>
    <w:rsid w:val="001D48D8"/>
    <w:rsid w:val="001D62E0"/>
    <w:rsid w:val="0021009A"/>
    <w:rsid w:val="0021384D"/>
    <w:rsid w:val="00240D9B"/>
    <w:rsid w:val="00250B41"/>
    <w:rsid w:val="00276019"/>
    <w:rsid w:val="002A18B1"/>
    <w:rsid w:val="002A417F"/>
    <w:rsid w:val="002F1215"/>
    <w:rsid w:val="002F60AC"/>
    <w:rsid w:val="00313053"/>
    <w:rsid w:val="00367967"/>
    <w:rsid w:val="00385F94"/>
    <w:rsid w:val="003A291A"/>
    <w:rsid w:val="003A7A13"/>
    <w:rsid w:val="003C4F1F"/>
    <w:rsid w:val="00426FCD"/>
    <w:rsid w:val="00443AE0"/>
    <w:rsid w:val="00452256"/>
    <w:rsid w:val="004534FC"/>
    <w:rsid w:val="00461981"/>
    <w:rsid w:val="004709AF"/>
    <w:rsid w:val="00484899"/>
    <w:rsid w:val="00485DA4"/>
    <w:rsid w:val="0048743F"/>
    <w:rsid w:val="004B604F"/>
    <w:rsid w:val="004D5BD2"/>
    <w:rsid w:val="004F5118"/>
    <w:rsid w:val="00512596"/>
    <w:rsid w:val="00535FA4"/>
    <w:rsid w:val="00550901"/>
    <w:rsid w:val="00582CC1"/>
    <w:rsid w:val="005C01AF"/>
    <w:rsid w:val="005C2DCB"/>
    <w:rsid w:val="00603865"/>
    <w:rsid w:val="006220CF"/>
    <w:rsid w:val="00626AE8"/>
    <w:rsid w:val="0064187B"/>
    <w:rsid w:val="006464F9"/>
    <w:rsid w:val="00680BBC"/>
    <w:rsid w:val="0068199D"/>
    <w:rsid w:val="0069264F"/>
    <w:rsid w:val="00693E10"/>
    <w:rsid w:val="006B6A83"/>
    <w:rsid w:val="006D4498"/>
    <w:rsid w:val="006D62D1"/>
    <w:rsid w:val="006F6F5B"/>
    <w:rsid w:val="0072168B"/>
    <w:rsid w:val="00734D7F"/>
    <w:rsid w:val="00736B87"/>
    <w:rsid w:val="00780D0B"/>
    <w:rsid w:val="007935E6"/>
    <w:rsid w:val="007A2427"/>
    <w:rsid w:val="007C3F37"/>
    <w:rsid w:val="007D3614"/>
    <w:rsid w:val="00803ED4"/>
    <w:rsid w:val="008252B2"/>
    <w:rsid w:val="00846B7D"/>
    <w:rsid w:val="008D6B2A"/>
    <w:rsid w:val="008E735A"/>
    <w:rsid w:val="00940C2E"/>
    <w:rsid w:val="00960711"/>
    <w:rsid w:val="00982D6C"/>
    <w:rsid w:val="009D6932"/>
    <w:rsid w:val="009F32B4"/>
    <w:rsid w:val="00A000A0"/>
    <w:rsid w:val="00A22D5E"/>
    <w:rsid w:val="00A35ECF"/>
    <w:rsid w:val="00A406BB"/>
    <w:rsid w:val="00A44B4E"/>
    <w:rsid w:val="00A45464"/>
    <w:rsid w:val="00AD1481"/>
    <w:rsid w:val="00AE0B53"/>
    <w:rsid w:val="00AF4FEA"/>
    <w:rsid w:val="00AF683B"/>
    <w:rsid w:val="00B23319"/>
    <w:rsid w:val="00B43619"/>
    <w:rsid w:val="00B63E5C"/>
    <w:rsid w:val="00B75A10"/>
    <w:rsid w:val="00B92737"/>
    <w:rsid w:val="00BB66BA"/>
    <w:rsid w:val="00C16DA0"/>
    <w:rsid w:val="00C27A71"/>
    <w:rsid w:val="00C322F2"/>
    <w:rsid w:val="00C356A0"/>
    <w:rsid w:val="00C75305"/>
    <w:rsid w:val="00CA7026"/>
    <w:rsid w:val="00CF42F6"/>
    <w:rsid w:val="00CF5AFA"/>
    <w:rsid w:val="00D35D41"/>
    <w:rsid w:val="00D5164F"/>
    <w:rsid w:val="00D52428"/>
    <w:rsid w:val="00D54354"/>
    <w:rsid w:val="00D572F1"/>
    <w:rsid w:val="00DE77B3"/>
    <w:rsid w:val="00DF2C9F"/>
    <w:rsid w:val="00E070D3"/>
    <w:rsid w:val="00E12878"/>
    <w:rsid w:val="00E15AE5"/>
    <w:rsid w:val="00E15BD1"/>
    <w:rsid w:val="00E22D47"/>
    <w:rsid w:val="00E628C1"/>
    <w:rsid w:val="00E720D5"/>
    <w:rsid w:val="00EA3345"/>
    <w:rsid w:val="00EE1EFD"/>
    <w:rsid w:val="00F03CA6"/>
    <w:rsid w:val="00F11152"/>
    <w:rsid w:val="00F24EFA"/>
    <w:rsid w:val="00F2694F"/>
    <w:rsid w:val="00F307D9"/>
    <w:rsid w:val="00F34844"/>
    <w:rsid w:val="00F53257"/>
    <w:rsid w:val="00F86F8A"/>
    <w:rsid w:val="00F94D2B"/>
    <w:rsid w:val="00FB22F5"/>
    <w:rsid w:val="00FE6668"/>
    <w:rsid w:val="00FF58F9"/>
  </w:rsids>
  <m:mathPr>
    <m:mathFont m:val="Cambria Math"/>
    <m:brkBin m:val="before"/>
    <m:brkBinSub m:val="--"/>
    <m:smallFrac/>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45C9B0B"/>
  <w15:docId w15:val="{D1CCCC66-403C-4EE5-9BD8-BF0653F493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sv-SE" w:eastAsia="sv-SE"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qFormat="1"/>
    <w:lsdException w:name="header" w:semiHidden="1" w:unhideWhenUsed="1"/>
    <w:lsdException w:name="footer" w:semiHidden="1" w:uiPriority="99"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Number"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5D41"/>
    <w:rPr>
      <w:sz w:val="22"/>
      <w:lang w:eastAsia="en-US"/>
    </w:rPr>
  </w:style>
  <w:style w:type="paragraph" w:styleId="Heading1">
    <w:name w:val="heading 1"/>
    <w:basedOn w:val="Normal"/>
    <w:next w:val="Normal"/>
    <w:link w:val="Heading1Char"/>
    <w:qFormat/>
    <w:pPr>
      <w:spacing w:before="240" w:after="120"/>
      <w:ind w:left="357" w:hanging="357"/>
      <w:outlineLvl w:val="0"/>
    </w:pPr>
    <w:rPr>
      <w:b/>
      <w:caps/>
      <w:sz w:val="26"/>
      <w:lang w:val="en-US"/>
    </w:rPr>
  </w:style>
  <w:style w:type="paragraph" w:styleId="Heading2">
    <w:name w:val="heading 2"/>
    <w:basedOn w:val="Normal"/>
    <w:next w:val="Normal"/>
    <w:link w:val="Heading2Char"/>
    <w:qFormat/>
    <w:pPr>
      <w:keepNext/>
      <w:spacing w:before="240" w:after="60"/>
      <w:outlineLvl w:val="1"/>
    </w:pPr>
    <w:rPr>
      <w:rFonts w:ascii="Helvetica" w:hAnsi="Helvetica"/>
      <w:b/>
      <w:i/>
      <w:sz w:val="24"/>
    </w:rPr>
  </w:style>
  <w:style w:type="paragraph" w:styleId="Heading3">
    <w:name w:val="heading 3"/>
    <w:basedOn w:val="Normal"/>
    <w:next w:val="Normal"/>
    <w:link w:val="Heading3Char"/>
    <w:qFormat/>
    <w:pPr>
      <w:keepNext/>
      <w:keepLines/>
      <w:spacing w:before="120" w:after="80"/>
      <w:outlineLvl w:val="2"/>
    </w:pPr>
    <w:rPr>
      <w:b/>
      <w:kern w:val="28"/>
      <w:sz w:val="24"/>
      <w:lang w:val="en-US"/>
    </w:rPr>
  </w:style>
  <w:style w:type="paragraph" w:styleId="Heading4">
    <w:name w:val="heading 4"/>
    <w:basedOn w:val="Normal"/>
    <w:next w:val="Normal"/>
    <w:link w:val="Heading4Char"/>
    <w:qFormat/>
    <w:pPr>
      <w:keepNext/>
      <w:jc w:val="both"/>
      <w:outlineLvl w:val="3"/>
    </w:pPr>
    <w:rPr>
      <w:b/>
      <w:noProof/>
    </w:rPr>
  </w:style>
  <w:style w:type="paragraph" w:styleId="Heading5">
    <w:name w:val="heading 5"/>
    <w:basedOn w:val="Normal"/>
    <w:next w:val="Normal"/>
    <w:link w:val="Heading5Char"/>
    <w:qFormat/>
    <w:pPr>
      <w:keepNext/>
      <w:jc w:val="both"/>
      <w:outlineLvl w:val="4"/>
    </w:pPr>
    <w:rPr>
      <w:noProof/>
    </w:rPr>
  </w:style>
  <w:style w:type="paragraph" w:styleId="Heading6">
    <w:name w:val="heading 6"/>
    <w:basedOn w:val="Normal"/>
    <w:next w:val="Normal"/>
    <w:link w:val="Heading6Char"/>
    <w:qFormat/>
    <w:pPr>
      <w:keepNext/>
      <w:tabs>
        <w:tab w:val="left" w:pos="-720"/>
        <w:tab w:val="left" w:pos="4536"/>
      </w:tabs>
      <w:suppressAutoHyphens/>
      <w:outlineLvl w:val="5"/>
    </w:pPr>
    <w:rPr>
      <w:i/>
    </w:rPr>
  </w:style>
  <w:style w:type="paragraph" w:styleId="Heading7">
    <w:name w:val="heading 7"/>
    <w:basedOn w:val="Normal"/>
    <w:next w:val="Normal"/>
    <w:link w:val="Heading7Char"/>
    <w:qFormat/>
    <w:pPr>
      <w:keepNext/>
      <w:tabs>
        <w:tab w:val="left" w:pos="-720"/>
        <w:tab w:val="left" w:pos="4536"/>
      </w:tabs>
      <w:suppressAutoHyphens/>
      <w:jc w:val="both"/>
      <w:outlineLvl w:val="6"/>
    </w:pPr>
    <w:rPr>
      <w:i/>
    </w:rPr>
  </w:style>
  <w:style w:type="paragraph" w:styleId="Heading8">
    <w:name w:val="heading 8"/>
    <w:basedOn w:val="Normal"/>
    <w:next w:val="Normal"/>
    <w:link w:val="Heading8Char"/>
    <w:qFormat/>
    <w:pPr>
      <w:keepNext/>
      <w:ind w:left="567" w:hanging="567"/>
      <w:jc w:val="both"/>
      <w:outlineLvl w:val="7"/>
    </w:pPr>
    <w:rPr>
      <w:b/>
      <w:i/>
    </w:rPr>
  </w:style>
  <w:style w:type="paragraph" w:styleId="Heading9">
    <w:name w:val="heading 9"/>
    <w:basedOn w:val="Normal"/>
    <w:next w:val="Normal"/>
    <w:link w:val="Heading9Char"/>
    <w:qFormat/>
    <w:pPr>
      <w:keepNext/>
      <w:jc w:val="both"/>
      <w:outlineLvl w:val="8"/>
    </w:pPr>
    <w:rPr>
      <w:b/>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153"/>
        <w:tab w:val="right" w:pos="8306"/>
      </w:tabs>
    </w:pPr>
    <w:rPr>
      <w:rFonts w:ascii="Helvetica" w:hAnsi="Helvetica"/>
      <w:sz w:val="20"/>
    </w:rPr>
  </w:style>
  <w:style w:type="paragraph" w:styleId="Footer">
    <w:name w:val="footer"/>
    <w:basedOn w:val="Normal"/>
    <w:link w:val="FooterChar"/>
    <w:uiPriority w:val="99"/>
    <w:pPr>
      <w:tabs>
        <w:tab w:val="center" w:pos="4536"/>
        <w:tab w:val="center" w:pos="8930"/>
      </w:tabs>
    </w:pPr>
    <w:rPr>
      <w:rFonts w:ascii="Helvetica" w:hAnsi="Helvetica"/>
      <w:sz w:val="16"/>
    </w:rPr>
  </w:style>
  <w:style w:type="character" w:styleId="PageNumber">
    <w:name w:val="page number"/>
    <w:rPr>
      <w:rFonts w:cs="Times New Roman"/>
    </w:rPr>
  </w:style>
  <w:style w:type="paragraph" w:styleId="EndnoteText">
    <w:name w:val="endnote text"/>
    <w:basedOn w:val="Normal"/>
    <w:next w:val="Normal"/>
    <w:link w:val="EndnoteTextChar"/>
    <w:semiHidden/>
  </w:style>
  <w:style w:type="character" w:styleId="EndnoteReference">
    <w:name w:val="endnote reference"/>
    <w:semiHidden/>
    <w:rPr>
      <w:rFonts w:cs="Times New Roman"/>
      <w:vertAlign w:val="superscript"/>
    </w:rPr>
  </w:style>
  <w:style w:type="character" w:styleId="CommentReference">
    <w:name w:val="annotation reference"/>
    <w:rPr>
      <w:rFonts w:cs="Times New Roman"/>
      <w:sz w:val="16"/>
    </w:rPr>
  </w:style>
  <w:style w:type="paragraph" w:styleId="CommentText">
    <w:name w:val="annotation text"/>
    <w:aliases w:val=" Car17, Char1,- H19,Annotationtext,Char,Char1,Char2,Comment Text Char Char,Comment Text Char Char Char,Comment Text Char Char1,Comment Text Char Char1 Char,Comment Text Char1,Comment Text Char1 Char,Comment Text Char2 Char,Tekst opmerking"/>
    <w:basedOn w:val="Normal"/>
    <w:link w:val="CommentTextChar"/>
    <w:uiPriority w:val="99"/>
    <w:qFormat/>
    <w:rPr>
      <w:sz w:val="20"/>
      <w:lang w:val="en-GB"/>
    </w:rPr>
  </w:style>
  <w:style w:type="paragraph" w:customStyle="1" w:styleId="Brdtext22">
    <w:name w:val="Brödtext 22"/>
    <w:basedOn w:val="Normal"/>
    <w:pPr>
      <w:tabs>
        <w:tab w:val="left" w:pos="4536"/>
      </w:tabs>
      <w:jc w:val="both"/>
    </w:pPr>
    <w:rPr>
      <w:b/>
    </w:rPr>
  </w:style>
  <w:style w:type="paragraph" w:styleId="BodyText">
    <w:name w:val="Body Text"/>
    <w:basedOn w:val="Normal"/>
    <w:link w:val="BodyTextChar"/>
    <w:rPr>
      <w:b/>
      <w:i/>
    </w:rPr>
  </w:style>
  <w:style w:type="paragraph" w:styleId="BodyText3">
    <w:name w:val="Body Text 3"/>
    <w:basedOn w:val="Normal"/>
    <w:link w:val="BodyText3Char"/>
    <w:pPr>
      <w:jc w:val="both"/>
    </w:pPr>
    <w:rPr>
      <w:b/>
      <w:i/>
    </w:rPr>
  </w:style>
  <w:style w:type="paragraph" w:styleId="BodyTextIndent2">
    <w:name w:val="Body Text Indent 2"/>
    <w:basedOn w:val="Normal"/>
    <w:link w:val="BodyTextIndent2Char"/>
    <w:pPr>
      <w:ind w:left="567" w:hanging="567"/>
      <w:jc w:val="both"/>
    </w:pPr>
    <w:rPr>
      <w:b/>
    </w:rPr>
  </w:style>
  <w:style w:type="paragraph" w:customStyle="1" w:styleId="Brdtext21">
    <w:name w:val="Brödtext 21"/>
    <w:basedOn w:val="Normal"/>
    <w:pPr>
      <w:tabs>
        <w:tab w:val="left" w:pos="4536"/>
      </w:tabs>
      <w:jc w:val="both"/>
    </w:pPr>
    <w:rPr>
      <w:b/>
    </w:rPr>
  </w:style>
  <w:style w:type="paragraph" w:styleId="FootnoteText">
    <w:name w:val="footnote text"/>
    <w:basedOn w:val="Normal"/>
    <w:link w:val="FootnoteTextChar"/>
    <w:semiHidden/>
    <w:rPr>
      <w:sz w:val="20"/>
    </w:rPr>
  </w:style>
  <w:style w:type="character" w:styleId="FootnoteReference">
    <w:name w:val="footnote reference"/>
    <w:semiHidden/>
    <w:rPr>
      <w:rFonts w:cs="Times New Roman"/>
      <w:vertAlign w:val="superscript"/>
    </w:rPr>
  </w:style>
  <w:style w:type="paragraph" w:styleId="BodyTextIndent3">
    <w:name w:val="Body Text Indent 3"/>
    <w:basedOn w:val="Normal"/>
    <w:link w:val="BodyTextIndent3Char"/>
    <w:pPr>
      <w:ind w:left="567" w:hanging="567"/>
    </w:pPr>
    <w:rPr>
      <w:i/>
      <w:color w:val="008000"/>
    </w:rPr>
  </w:style>
  <w:style w:type="paragraph" w:styleId="BodyText2">
    <w:name w:val="Body Text 2"/>
    <w:basedOn w:val="Normal"/>
    <w:link w:val="BodyText2Char"/>
    <w:pPr>
      <w:ind w:left="567" w:hanging="567"/>
    </w:pPr>
    <w:rPr>
      <w:b/>
    </w:rPr>
  </w:style>
  <w:style w:type="paragraph" w:styleId="BlockText">
    <w:name w:val="Block Text"/>
    <w:basedOn w:val="Normal"/>
    <w:pPr>
      <w:tabs>
        <w:tab w:val="left" w:pos="2657"/>
      </w:tabs>
      <w:spacing w:before="120"/>
      <w:ind w:left="-37" w:right="-28"/>
    </w:pPr>
  </w:style>
  <w:style w:type="paragraph" w:styleId="BodyTextIndent">
    <w:name w:val="Body Text Indent"/>
    <w:basedOn w:val="Normal"/>
    <w:link w:val="BodyTextIndentChar"/>
    <w:pPr>
      <w:ind w:left="567" w:hanging="567"/>
    </w:pPr>
    <w:rPr>
      <w:b/>
      <w:color w:val="808080"/>
    </w:rPr>
  </w:style>
  <w:style w:type="character" w:styleId="Hyperlink">
    <w:name w:val="Hyperlink"/>
    <w:uiPriority w:val="99"/>
    <w:rPr>
      <w:rFonts w:cs="Times New Roman"/>
      <w:color w:val="0000FF"/>
      <w:u w:val="single"/>
    </w:rPr>
  </w:style>
  <w:style w:type="character" w:styleId="FollowedHyperlink">
    <w:name w:val="FollowedHyperlink"/>
    <w:rPr>
      <w:rFonts w:cs="Times New Roman"/>
      <w:color w:val="800080"/>
      <w:u w:val="single"/>
    </w:rPr>
  </w:style>
  <w:style w:type="paragraph" w:styleId="DocumentMap">
    <w:name w:val="Document Map"/>
    <w:basedOn w:val="Normal"/>
    <w:link w:val="DocumentMapChar"/>
    <w:semiHidden/>
    <w:pPr>
      <w:shd w:val="clear" w:color="auto" w:fill="000080"/>
    </w:pPr>
    <w:rPr>
      <w:rFonts w:ascii="Tahoma" w:hAnsi="Tahoma"/>
    </w:rPr>
  </w:style>
  <w:style w:type="paragraph" w:customStyle="1" w:styleId="BodyText1">
    <w:name w:val="Body Text1"/>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paragraph" w:customStyle="1" w:styleId="In-texttable">
    <w:name w:val="In-text table"/>
    <w:basedOn w:val="Normal"/>
    <w:pPr>
      <w:keepNext/>
      <w:overflowPunct w:val="0"/>
      <w:autoSpaceDE w:val="0"/>
      <w:autoSpaceDN w:val="0"/>
      <w:adjustRightInd w:val="0"/>
      <w:spacing w:line="288" w:lineRule="auto"/>
      <w:textAlignment w:val="baseline"/>
    </w:pPr>
    <w:rPr>
      <w:rFonts w:ascii="Arial" w:hAnsi="Arial"/>
      <w:sz w:val="16"/>
      <w:lang w:val="en-US"/>
    </w:rPr>
  </w:style>
  <w:style w:type="paragraph" w:customStyle="1" w:styleId="In-textfootnote">
    <w:name w:val="In-text footnote"/>
    <w:basedOn w:val="In-texttable"/>
    <w:pPr>
      <w:tabs>
        <w:tab w:val="left" w:pos="142"/>
      </w:tabs>
      <w:spacing w:before="40"/>
      <w:ind w:left="142" w:hanging="142"/>
    </w:pPr>
  </w:style>
  <w:style w:type="paragraph" w:styleId="Title">
    <w:name w:val="Title"/>
    <w:basedOn w:val="Normal"/>
    <w:link w:val="TitleChar"/>
    <w:qFormat/>
    <w:pPr>
      <w:jc w:val="center"/>
    </w:pPr>
    <w:rPr>
      <w:b/>
      <w:sz w:val="24"/>
      <w:u w:val="single"/>
      <w:lang w:val="fr-FR" w:eastAsia="sv-SE"/>
    </w:rPr>
  </w:style>
  <w:style w:type="paragraph" w:customStyle="1" w:styleId="EMEANormal">
    <w:name w:val="EMEA Normal"/>
    <w:link w:val="EMEANormalChar"/>
    <w:pPr>
      <w:tabs>
        <w:tab w:val="left" w:pos="562"/>
      </w:tabs>
      <w:suppressAutoHyphens/>
    </w:pPr>
    <w:rPr>
      <w:sz w:val="22"/>
      <w:lang w:val="en-US" w:eastAsia="en-US"/>
    </w:rPr>
  </w:style>
  <w:style w:type="paragraph" w:customStyle="1" w:styleId="Ballongtext1">
    <w:name w:val="Ballongtext1"/>
    <w:basedOn w:val="Normal"/>
    <w:semiHidden/>
    <w:rPr>
      <w:rFonts w:ascii="Tahoma" w:hAnsi="Tahoma" w:cs="Tahoma"/>
      <w:sz w:val="16"/>
      <w:szCs w:val="16"/>
    </w:rPr>
  </w:style>
  <w:style w:type="paragraph" w:customStyle="1" w:styleId="Kommentarsmne1">
    <w:name w:val="Kommentarsämne1"/>
    <w:basedOn w:val="CommentText"/>
    <w:next w:val="CommentText"/>
    <w:semiHidden/>
    <w:rPr>
      <w:b/>
      <w:bCs/>
    </w:rPr>
  </w:style>
  <w:style w:type="paragraph" w:customStyle="1" w:styleId="EMEAHeadingUnderline">
    <w:name w:val="EMEA Heading Underline"/>
    <w:next w:val="EMEANormal"/>
    <w:pPr>
      <w:tabs>
        <w:tab w:val="left" w:pos="562"/>
      </w:tabs>
    </w:pPr>
    <w:rPr>
      <w:sz w:val="22"/>
      <w:u w:val="single"/>
      <w:lang w:val="en-GB" w:eastAsia="en-US"/>
    </w:rPr>
  </w:style>
  <w:style w:type="paragraph" w:customStyle="1" w:styleId="EMEATitle">
    <w:name w:val="EMEA Title"/>
    <w:pPr>
      <w:tabs>
        <w:tab w:val="left" w:pos="562"/>
      </w:tabs>
      <w:suppressAutoHyphens/>
      <w:jc w:val="center"/>
    </w:pPr>
    <w:rPr>
      <w:rFonts w:ascii="Times New Roman Bold" w:hAnsi="Times New Roman Bold"/>
      <w:b/>
      <w:caps/>
      <w:sz w:val="22"/>
      <w:lang w:val="en-US" w:eastAsia="en-US"/>
    </w:rPr>
  </w:style>
  <w:style w:type="paragraph" w:customStyle="1" w:styleId="EMEAFigureTitle">
    <w:name w:val="EMEA Figure Title"/>
    <w:basedOn w:val="EMEANormal"/>
    <w:next w:val="EMEANormal"/>
  </w:style>
  <w:style w:type="paragraph" w:customStyle="1" w:styleId="DefaultText">
    <w:name w:val="Default Text"/>
    <w:basedOn w:val="Normal"/>
    <w:pPr>
      <w:overflowPunct w:val="0"/>
      <w:autoSpaceDE w:val="0"/>
      <w:autoSpaceDN w:val="0"/>
      <w:adjustRightInd w:val="0"/>
      <w:textAlignment w:val="baseline"/>
    </w:pPr>
    <w:rPr>
      <w:rFonts w:ascii="Arial" w:hAnsi="Arial"/>
      <w:bCs/>
      <w:iCs/>
      <w:lang w:val="en-US"/>
    </w:rPr>
  </w:style>
  <w:style w:type="paragraph" w:customStyle="1" w:styleId="EMEABullet2">
    <w:name w:val="EMEA Bullet 2"/>
    <w:basedOn w:val="Normal"/>
    <w:next w:val="EMEANormal"/>
    <w:link w:val="EMEABullet2Char"/>
    <w:pPr>
      <w:suppressAutoHyphens/>
    </w:pPr>
    <w:rPr>
      <w:lang w:val="en-US"/>
    </w:rPr>
  </w:style>
  <w:style w:type="paragraph" w:customStyle="1" w:styleId="EMEAHeadingLeaflet">
    <w:name w:val="EMEA Heading Leaflet"/>
    <w:next w:val="EMEANormal"/>
    <w:pPr>
      <w:numPr>
        <w:ilvl w:val="12"/>
      </w:numPr>
      <w:spacing w:before="240" w:after="240"/>
    </w:pPr>
    <w:rPr>
      <w:b/>
      <w:bCs/>
      <w:sz w:val="22"/>
      <w:lang w:eastAsia="en-US"/>
    </w:rPr>
  </w:style>
  <w:style w:type="paragraph" w:customStyle="1" w:styleId="EMEAHeading2SPC">
    <w:name w:val="EMEA Heading 2 SPC"/>
    <w:next w:val="EMEANormal"/>
    <w:pPr>
      <w:tabs>
        <w:tab w:val="left" w:pos="562"/>
      </w:tabs>
      <w:spacing w:beforeLines="100" w:afterLines="100"/>
      <w:outlineLvl w:val="1"/>
    </w:pPr>
    <w:rPr>
      <w:rFonts w:ascii="Times New Roman Bold" w:hAnsi="Times New Roman Bold"/>
      <w:b/>
      <w:sz w:val="22"/>
      <w:lang w:eastAsia="en-US"/>
    </w:rPr>
  </w:style>
  <w:style w:type="paragraph" w:customStyle="1" w:styleId="a">
    <w:name w:val="_"/>
    <w:pPr>
      <w:widowControl w:val="0"/>
    </w:pPr>
    <w:rPr>
      <w:rFonts w:ascii="Roman" w:hAnsi="Roman"/>
      <w:sz w:val="24"/>
      <w:lang w:val="en-US" w:eastAsia="en-US"/>
    </w:rPr>
  </w:style>
  <w:style w:type="paragraph" w:styleId="Index1">
    <w:name w:val="index 1"/>
    <w:basedOn w:val="Normal"/>
    <w:next w:val="Normal"/>
    <w:autoRedefine/>
    <w:semiHidden/>
    <w:pPr>
      <w:numPr>
        <w:numId w:val="10"/>
      </w:numPr>
      <w:tabs>
        <w:tab w:val="clear" w:pos="1134"/>
      </w:tabs>
      <w:ind w:left="550" w:hanging="550"/>
    </w:pPr>
  </w:style>
  <w:style w:type="paragraph" w:styleId="IndexHeading">
    <w:name w:val="index heading"/>
    <w:basedOn w:val="Normal"/>
    <w:next w:val="Index1"/>
    <w:semiHidden/>
    <w:pPr>
      <w:tabs>
        <w:tab w:val="left" w:pos="562"/>
      </w:tabs>
      <w:suppressAutoHyphens/>
      <w:spacing w:line="260" w:lineRule="atLeast"/>
    </w:pPr>
    <w:rPr>
      <w:rFonts w:ascii="Arial" w:hAnsi="Arial"/>
      <w:b/>
      <w:szCs w:val="24"/>
      <w:lang w:val="en-US"/>
    </w:rPr>
  </w:style>
  <w:style w:type="paragraph" w:customStyle="1" w:styleId="EMEAHeadingBoxedTitle">
    <w:name w:val="EMEA Heading Boxed Title"/>
    <w:basedOn w:val="Normal"/>
    <w:pPr>
      <w:pBdr>
        <w:top w:val="single" w:sz="4" w:space="1" w:color="auto"/>
        <w:left w:val="single" w:sz="4" w:space="4" w:color="auto"/>
        <w:bottom w:val="single" w:sz="4" w:space="1" w:color="auto"/>
        <w:right w:val="single" w:sz="4" w:space="4" w:color="auto"/>
      </w:pBdr>
      <w:tabs>
        <w:tab w:val="left" w:pos="562"/>
      </w:tabs>
      <w:suppressAutoHyphens/>
      <w:ind w:left="561" w:hanging="561"/>
    </w:pPr>
    <w:rPr>
      <w:rFonts w:ascii="Times New Roman Bold" w:hAnsi="Times New Roman Bold"/>
      <w:caps/>
      <w:lang w:val="en-GB"/>
    </w:rPr>
  </w:style>
  <w:style w:type="paragraph" w:customStyle="1" w:styleId="EMEAHeadingBoxed">
    <w:name w:val="EMEA Heading Boxed"/>
    <w:next w:val="EMEANormal"/>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val="en-US" w:eastAsia="en-US"/>
    </w:rPr>
  </w:style>
  <w:style w:type="paragraph" w:customStyle="1" w:styleId="EMEAHeading1Para1">
    <w:name w:val="EMEA Heading 1 Para 1"/>
    <w:basedOn w:val="Normal"/>
    <w:next w:val="EMEANormal"/>
    <w:pPr>
      <w:tabs>
        <w:tab w:val="left" w:pos="562"/>
      </w:tabs>
      <w:suppressAutoHyphens/>
      <w:spacing w:afterLines="100"/>
      <w:outlineLvl w:val="0"/>
    </w:pPr>
    <w:rPr>
      <w:rFonts w:ascii="Times New Roman Bold" w:hAnsi="Times New Roman Bold"/>
      <w:b/>
      <w:caps/>
      <w:lang w:val="en-US"/>
    </w:rPr>
  </w:style>
  <w:style w:type="paragraph" w:customStyle="1" w:styleId="EMEAHeading1">
    <w:name w:val="EMEA Heading 1"/>
    <w:next w:val="EMEANormal"/>
    <w:pPr>
      <w:tabs>
        <w:tab w:val="left" w:pos="562"/>
      </w:tabs>
      <w:suppressAutoHyphens/>
      <w:outlineLvl w:val="0"/>
    </w:pPr>
    <w:rPr>
      <w:rFonts w:ascii="Times New Roman Bold" w:hAnsi="Times New Roman Bold"/>
      <w:b/>
      <w:caps/>
      <w:sz w:val="22"/>
      <w:lang w:eastAsia="en-US"/>
    </w:rPr>
  </w:style>
  <w:style w:type="paragraph" w:customStyle="1" w:styleId="EMEAHeading2SPCEmpty">
    <w:name w:val="EMEA Heading 2 SPC Empty"/>
    <w:basedOn w:val="EMEAHeading2SPC"/>
    <w:next w:val="EMEANormal"/>
    <w:pPr>
      <w:spacing w:beforeLines="0"/>
    </w:pPr>
  </w:style>
  <w:style w:type="paragraph" w:customStyle="1" w:styleId="EMEABullet">
    <w:name w:val="EMEA Bullet"/>
    <w:pPr>
      <w:numPr>
        <w:numId w:val="5"/>
      </w:numPr>
      <w:suppressAutoHyphens/>
    </w:pPr>
    <w:rPr>
      <w:sz w:val="22"/>
      <w:lang w:val="en-US" w:eastAsia="en-US"/>
    </w:rPr>
  </w:style>
  <w:style w:type="paragraph" w:customStyle="1" w:styleId="TableText">
    <w:name w:val="Table Text"/>
    <w:pPr>
      <w:keepNext/>
      <w:keepLines/>
      <w:tabs>
        <w:tab w:val="left" w:pos="360"/>
      </w:tabs>
      <w:suppressAutoHyphens/>
      <w:spacing w:before="40" w:after="40" w:line="240" w:lineRule="exact"/>
    </w:pPr>
    <w:rPr>
      <w:lang w:val="en-US" w:eastAsia="en-US"/>
    </w:rPr>
  </w:style>
  <w:style w:type="paragraph" w:styleId="BalloonText">
    <w:name w:val="Balloon Text"/>
    <w:basedOn w:val="Normal"/>
    <w:link w:val="BalloonTextChar"/>
    <w:semiHidden/>
    <w:rPr>
      <w:rFonts w:ascii="Arial" w:hAnsi="Arial" w:cs="Arial"/>
      <w:sz w:val="20"/>
      <w:szCs w:val="16"/>
    </w:rPr>
  </w:style>
  <w:style w:type="table" w:styleId="TableGrid">
    <w:name w:val="Table Grid"/>
    <w:basedOn w:val="TableNormal"/>
    <w:pPr>
      <w:tabs>
        <w:tab w:val="left" w:pos="562"/>
      </w:tabs>
      <w:suppressAutoHyphens/>
    </w:pPr>
    <w:rPr>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rPr>
      <w:b/>
      <w:bCs/>
    </w:rPr>
  </w:style>
  <w:style w:type="character" w:customStyle="1" w:styleId="CommentTextChar">
    <w:name w:val="Comment Text Char"/>
    <w:aliases w:val=" Car17 Char, Char1 Char,- H19 Char,Annotationtext Char,Char Char,Char1 Char,Char2 Char,Comment Text Char Char Char1,Comment Text Char Char Char Char,Comment Text Char Char1 Char1,Comment Text Char Char1 Char Char,Tekst opmerking Char"/>
    <w:link w:val="CommentText"/>
    <w:uiPriority w:val="99"/>
    <w:qFormat/>
    <w:locked/>
    <w:rPr>
      <w:lang w:val="en-GB" w:eastAsia="en-US"/>
    </w:rPr>
  </w:style>
  <w:style w:type="character" w:customStyle="1" w:styleId="CommentSubjectChar">
    <w:name w:val="Comment Subject Char"/>
    <w:link w:val="CommentSubject"/>
    <w:locked/>
    <w:rPr>
      <w:rFonts w:cs="Times New Roman"/>
      <w:lang w:eastAsia="en-US"/>
    </w:rPr>
  </w:style>
  <w:style w:type="character" w:customStyle="1" w:styleId="HeaderChar">
    <w:name w:val="Header Char"/>
    <w:link w:val="Header"/>
    <w:locked/>
    <w:rPr>
      <w:rFonts w:ascii="Helvetica" w:hAnsi="Helvetica" w:cs="Times New Roman"/>
      <w:lang w:eastAsia="en-US"/>
    </w:rPr>
  </w:style>
  <w:style w:type="paragraph" w:styleId="NormalWeb">
    <w:name w:val="Normal (Web)"/>
    <w:basedOn w:val="Normal"/>
    <w:rPr>
      <w:sz w:val="24"/>
      <w:szCs w:val="24"/>
    </w:rPr>
  </w:style>
  <w:style w:type="paragraph" w:styleId="Revision">
    <w:name w:val="Revision"/>
    <w:hidden/>
    <w:semiHidden/>
    <w:rPr>
      <w:sz w:val="22"/>
      <w:lang w:eastAsia="en-US"/>
    </w:rPr>
  </w:style>
  <w:style w:type="paragraph" w:customStyle="1" w:styleId="BodyText21">
    <w:name w:val="Body Text 21"/>
    <w:basedOn w:val="Normal"/>
    <w:pPr>
      <w:widowControl w:val="0"/>
      <w:tabs>
        <w:tab w:val="left" w:pos="0"/>
        <w:tab w:val="left" w:pos="707"/>
        <w:tab w:val="left" w:pos="1414"/>
        <w:tab w:val="left" w:pos="2121"/>
        <w:tab w:val="left" w:pos="2828"/>
        <w:tab w:val="left" w:pos="3534"/>
        <w:tab w:val="left" w:pos="4241"/>
        <w:tab w:val="left" w:pos="4948"/>
        <w:tab w:val="left" w:pos="5655"/>
        <w:tab w:val="left" w:pos="6362"/>
        <w:tab w:val="left" w:pos="7068"/>
        <w:tab w:val="left" w:pos="7775"/>
      </w:tabs>
      <w:spacing w:after="160"/>
      <w:jc w:val="both"/>
    </w:pPr>
  </w:style>
  <w:style w:type="paragraph" w:customStyle="1" w:styleId="EMEAHeadingBoxedEmpty">
    <w:name w:val="EMEA Heading Boxed Empty"/>
    <w:basedOn w:val="EMEAHeadingBoxed"/>
    <w:next w:val="EMEANormal"/>
    <w:pPr>
      <w:spacing w:afterLines="0"/>
    </w:pPr>
  </w:style>
  <w:style w:type="paragraph" w:customStyle="1" w:styleId="EMEAHeadingBoxed1">
    <w:name w:val="EMEA Heading Boxed 1"/>
    <w:basedOn w:val="EMEAHeadingBoxed"/>
    <w:pPr>
      <w:spacing w:beforeLines="100" w:after="240"/>
      <w:ind w:left="561" w:hanging="561"/>
    </w:pPr>
    <w:rPr>
      <w:lang w:val="en-GB"/>
    </w:rPr>
  </w:style>
  <w:style w:type="character" w:customStyle="1" w:styleId="EMEABullet2Char">
    <w:name w:val="EMEA Bullet 2 Char"/>
    <w:link w:val="EMEABullet2"/>
    <w:locked/>
    <w:rPr>
      <w:sz w:val="22"/>
      <w:lang w:val="en-US" w:eastAsia="en-US"/>
    </w:rPr>
  </w:style>
  <w:style w:type="paragraph" w:customStyle="1" w:styleId="BMCENTRED">
    <w:name w:val="BM CENTRED"/>
    <w:basedOn w:val="EMEATitle"/>
    <w:rPr>
      <w:color w:val="000000"/>
      <w:lang w:val="sv-SE"/>
    </w:rPr>
  </w:style>
  <w:style w:type="paragraph" w:customStyle="1" w:styleId="BMLeftAligned">
    <w:name w:val="BM Left Aligned"/>
    <w:basedOn w:val="Normal"/>
    <w:pPr>
      <w:ind w:left="567" w:hanging="567"/>
    </w:pPr>
    <w:rPr>
      <w:b/>
      <w:color w:val="000000"/>
    </w:rPr>
  </w:style>
  <w:style w:type="paragraph" w:customStyle="1" w:styleId="Default">
    <w:name w:val="Default"/>
    <w:pPr>
      <w:autoSpaceDE w:val="0"/>
      <w:autoSpaceDN w:val="0"/>
      <w:adjustRightInd w:val="0"/>
    </w:pPr>
    <w:rPr>
      <w:color w:val="000000"/>
      <w:sz w:val="24"/>
      <w:szCs w:val="24"/>
    </w:rPr>
  </w:style>
  <w:style w:type="character" w:customStyle="1" w:styleId="bold4">
    <w:name w:val="bold4"/>
    <w:rPr>
      <w:rFonts w:cs="Times New Roman"/>
      <w:b/>
      <w:bCs/>
    </w:rPr>
  </w:style>
  <w:style w:type="character" w:customStyle="1" w:styleId="italics5">
    <w:name w:val="italics5"/>
    <w:rPr>
      <w:rFonts w:cs="Times New Roman"/>
      <w:i/>
      <w:iCs/>
    </w:rPr>
  </w:style>
  <w:style w:type="character" w:customStyle="1" w:styleId="sup1">
    <w:name w:val="sup1"/>
    <w:rPr>
      <w:rFonts w:cs="Times New Roman"/>
      <w:sz w:val="19"/>
      <w:szCs w:val="19"/>
    </w:rPr>
  </w:style>
  <w:style w:type="paragraph" w:styleId="BodyTextFirstIndent">
    <w:name w:val="Body Text First Indent"/>
    <w:basedOn w:val="BodyText"/>
    <w:link w:val="BodyTextFirstIndentChar"/>
    <w:pPr>
      <w:spacing w:after="120"/>
      <w:ind w:firstLine="210"/>
    </w:pPr>
    <w:rPr>
      <w:b w:val="0"/>
      <w:i w:val="0"/>
    </w:rPr>
  </w:style>
  <w:style w:type="paragraph" w:styleId="BodyTextFirstIndent2">
    <w:name w:val="Body Text First Indent 2"/>
    <w:basedOn w:val="BodyTextIndent"/>
    <w:link w:val="BodyTextFirstIndent2Char"/>
    <w:pPr>
      <w:tabs>
        <w:tab w:val="left" w:pos="567"/>
      </w:tabs>
      <w:spacing w:after="120" w:line="260" w:lineRule="exact"/>
      <w:ind w:left="283" w:firstLine="210"/>
    </w:pPr>
    <w:rPr>
      <w:b w:val="0"/>
      <w:color w:val="auto"/>
    </w:rPr>
  </w:style>
  <w:style w:type="paragraph" w:styleId="Caption">
    <w:name w:val="caption"/>
    <w:basedOn w:val="Normal"/>
    <w:next w:val="Normal"/>
    <w:qFormat/>
    <w:rPr>
      <w:b/>
      <w:bCs/>
      <w:sz w:val="20"/>
    </w:rPr>
  </w:style>
  <w:style w:type="paragraph" w:styleId="Closing">
    <w:name w:val="Closing"/>
    <w:basedOn w:val="Normal"/>
    <w:link w:val="ClosingChar"/>
    <w:pPr>
      <w:ind w:left="4252"/>
    </w:pPr>
  </w:style>
  <w:style w:type="paragraph" w:styleId="Date">
    <w:name w:val="Date"/>
    <w:basedOn w:val="Normal"/>
    <w:next w:val="Normal"/>
    <w:link w:val="DateChar"/>
  </w:style>
  <w:style w:type="paragraph" w:styleId="E-mailSignature">
    <w:name w:val="E-mail Signature"/>
    <w:basedOn w:val="Normal"/>
    <w:link w:val="E-mailSignatureChar"/>
  </w:style>
  <w:style w:type="paragraph" w:styleId="EnvelopeAddress">
    <w:name w:val="envelope address"/>
    <w:basedOn w:val="Normal"/>
    <w:pPr>
      <w:framePr w:w="7920" w:h="1980" w:hRule="exact" w:hSpace="180" w:wrap="auto" w:hAnchor="page" w:xAlign="center" w:yAlign="bottom"/>
      <w:ind w:left="2880"/>
    </w:pPr>
    <w:rPr>
      <w:rFonts w:ascii="Arial" w:hAnsi="Arial" w:cs="Arial"/>
      <w:sz w:val="24"/>
      <w:szCs w:val="24"/>
    </w:rPr>
  </w:style>
  <w:style w:type="paragraph" w:styleId="EnvelopeReturn">
    <w:name w:val="envelope return"/>
    <w:basedOn w:val="Normal"/>
    <w:rPr>
      <w:rFonts w:ascii="Arial" w:hAnsi="Arial" w:cs="Arial"/>
      <w:sz w:val="20"/>
    </w:rPr>
  </w:style>
  <w:style w:type="paragraph" w:styleId="HTMLAddress">
    <w:name w:val="HTML Address"/>
    <w:basedOn w:val="Normal"/>
    <w:link w:val="HTMLAddressChar"/>
    <w:rPr>
      <w:i/>
      <w:iCs/>
    </w:rPr>
  </w:style>
  <w:style w:type="paragraph" w:styleId="HTMLPreformatted">
    <w:name w:val="HTML Preformatted"/>
    <w:basedOn w:val="Normal"/>
    <w:link w:val="HTMLPreformattedChar"/>
    <w:rPr>
      <w:rFonts w:ascii="Courier New" w:hAnsi="Courier New" w:cs="Courier New"/>
      <w:sz w:val="20"/>
    </w:rPr>
  </w:style>
  <w:style w:type="paragraph" w:styleId="Index2">
    <w:name w:val="index 2"/>
    <w:basedOn w:val="Normal"/>
    <w:next w:val="Normal"/>
    <w:autoRedefine/>
    <w:semiHidden/>
    <w:pPr>
      <w:ind w:left="440" w:hanging="220"/>
    </w:pPr>
  </w:style>
  <w:style w:type="paragraph" w:styleId="Index3">
    <w:name w:val="index 3"/>
    <w:basedOn w:val="Normal"/>
    <w:next w:val="Normal"/>
    <w:autoRedefine/>
    <w:semiHidden/>
    <w:pPr>
      <w:ind w:left="660" w:hanging="220"/>
    </w:pPr>
  </w:style>
  <w:style w:type="paragraph" w:styleId="Index4">
    <w:name w:val="index 4"/>
    <w:basedOn w:val="Normal"/>
    <w:next w:val="Normal"/>
    <w:autoRedefine/>
    <w:semiHidden/>
    <w:pPr>
      <w:ind w:left="880" w:hanging="220"/>
    </w:pPr>
  </w:style>
  <w:style w:type="paragraph" w:styleId="Index5">
    <w:name w:val="index 5"/>
    <w:basedOn w:val="Normal"/>
    <w:next w:val="Normal"/>
    <w:autoRedefine/>
    <w:semiHidden/>
    <w:pPr>
      <w:ind w:left="1100" w:hanging="220"/>
    </w:pPr>
  </w:style>
  <w:style w:type="paragraph" w:styleId="Index6">
    <w:name w:val="index 6"/>
    <w:basedOn w:val="Normal"/>
    <w:next w:val="Normal"/>
    <w:autoRedefine/>
    <w:semiHidden/>
    <w:pPr>
      <w:ind w:left="1320" w:hanging="220"/>
    </w:pPr>
  </w:style>
  <w:style w:type="paragraph" w:styleId="Index7">
    <w:name w:val="index 7"/>
    <w:basedOn w:val="Normal"/>
    <w:next w:val="Normal"/>
    <w:autoRedefine/>
    <w:semiHidden/>
    <w:pPr>
      <w:ind w:left="1540" w:hanging="220"/>
    </w:pPr>
  </w:style>
  <w:style w:type="paragraph" w:styleId="Index8">
    <w:name w:val="index 8"/>
    <w:basedOn w:val="Normal"/>
    <w:next w:val="Normal"/>
    <w:autoRedefine/>
    <w:semiHidden/>
    <w:pPr>
      <w:ind w:left="1760" w:hanging="220"/>
    </w:pPr>
  </w:style>
  <w:style w:type="paragraph" w:styleId="Index9">
    <w:name w:val="index 9"/>
    <w:basedOn w:val="Normal"/>
    <w:next w:val="Normal"/>
    <w:autoRedefine/>
    <w:semiHidden/>
    <w:pPr>
      <w:ind w:left="1980" w:hanging="220"/>
    </w:p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qFormat/>
    <w:pPr>
      <w:numPr>
        <w:numId w:val="11"/>
      </w:numPr>
    </w:pPr>
  </w:style>
  <w:style w:type="paragraph" w:styleId="ListBullet2">
    <w:name w:val="List Bullet 2"/>
    <w:basedOn w:val="Normal"/>
    <w:pPr>
      <w:numPr>
        <w:numId w:val="12"/>
      </w:numPr>
    </w:pPr>
  </w:style>
  <w:style w:type="paragraph" w:styleId="ListBullet3">
    <w:name w:val="List Bullet 3"/>
    <w:basedOn w:val="Normal"/>
    <w:pPr>
      <w:numPr>
        <w:numId w:val="13"/>
      </w:numPr>
    </w:pPr>
  </w:style>
  <w:style w:type="paragraph" w:styleId="ListBullet4">
    <w:name w:val="List Bullet 4"/>
    <w:basedOn w:val="Normal"/>
    <w:pPr>
      <w:numPr>
        <w:numId w:val="14"/>
      </w:numPr>
    </w:pPr>
  </w:style>
  <w:style w:type="paragraph" w:styleId="ListBullet5">
    <w:name w:val="List Bullet 5"/>
    <w:basedOn w:val="Normal"/>
    <w:pPr>
      <w:numPr>
        <w:numId w:val="15"/>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link w:val="ListNumberChar"/>
    <w:qFormat/>
    <w:pPr>
      <w:numPr>
        <w:numId w:val="16"/>
      </w:numPr>
    </w:pPr>
  </w:style>
  <w:style w:type="paragraph" w:styleId="ListNumber2">
    <w:name w:val="List Number 2"/>
    <w:basedOn w:val="Normal"/>
    <w:qFormat/>
    <w:pPr>
      <w:numPr>
        <w:numId w:val="17"/>
      </w:numPr>
    </w:pPr>
  </w:style>
  <w:style w:type="paragraph" w:styleId="ListNumber3">
    <w:name w:val="List Number 3"/>
    <w:basedOn w:val="Normal"/>
    <w:pPr>
      <w:numPr>
        <w:numId w:val="18"/>
      </w:numPr>
    </w:pPr>
  </w:style>
  <w:style w:type="paragraph" w:styleId="ListNumber4">
    <w:name w:val="List Number 4"/>
    <w:basedOn w:val="Normal"/>
    <w:pPr>
      <w:numPr>
        <w:numId w:val="19"/>
      </w:numPr>
    </w:pPr>
  </w:style>
  <w:style w:type="paragraph" w:styleId="ListNumber5">
    <w:name w:val="List Number 5"/>
    <w:basedOn w:val="Normal"/>
    <w:pPr>
      <w:numPr>
        <w:numId w:val="20"/>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line="260" w:lineRule="exact"/>
    </w:pPr>
    <w:rPr>
      <w:rFonts w:ascii="Courier New" w:hAnsi="Courier New" w:cs="Courier New"/>
      <w:lang w:eastAsia="en-US"/>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Indent">
    <w:name w:val="Normal Indent"/>
    <w:basedOn w:val="Normal"/>
    <w:pPr>
      <w:ind w:left="720"/>
    </w:pPr>
  </w:style>
  <w:style w:type="paragraph" w:styleId="NoteHeading">
    <w:name w:val="Note Heading"/>
    <w:basedOn w:val="Normal"/>
    <w:next w:val="Normal"/>
    <w:link w:val="NoteHeadingChar"/>
  </w:style>
  <w:style w:type="paragraph" w:styleId="PlainText">
    <w:name w:val="Plain Text"/>
    <w:basedOn w:val="Normal"/>
    <w:link w:val="PlainTextChar"/>
    <w:rPr>
      <w:rFonts w:ascii="Courier New" w:hAnsi="Courier New" w:cs="Courier New"/>
      <w:sz w:val="20"/>
    </w:rPr>
  </w:style>
  <w:style w:type="paragraph" w:styleId="Salutation">
    <w:name w:val="Salutation"/>
    <w:basedOn w:val="Normal"/>
    <w:next w:val="Normal"/>
    <w:link w:val="SalutationChar"/>
  </w:style>
  <w:style w:type="paragraph" w:styleId="Signature">
    <w:name w:val="Signature"/>
    <w:basedOn w:val="Normal"/>
    <w:link w:val="SignatureChar"/>
    <w:pPr>
      <w:ind w:left="4252"/>
    </w:pPr>
  </w:style>
  <w:style w:type="paragraph" w:styleId="Subtitle">
    <w:name w:val="Subtitle"/>
    <w:basedOn w:val="Normal"/>
    <w:link w:val="SubtitleChar"/>
    <w:qFormat/>
    <w:pPr>
      <w:spacing w:after="60"/>
      <w:jc w:val="center"/>
      <w:outlineLvl w:val="1"/>
    </w:pPr>
    <w:rPr>
      <w:rFonts w:ascii="Arial" w:hAnsi="Arial" w:cs="Arial"/>
      <w:sz w:val="24"/>
      <w:szCs w:val="24"/>
    </w:rPr>
  </w:style>
  <w:style w:type="paragraph" w:styleId="TableofAuthorities">
    <w:name w:val="table of authorities"/>
    <w:basedOn w:val="Normal"/>
    <w:next w:val="Normal"/>
    <w:semiHidden/>
    <w:pPr>
      <w:ind w:left="220" w:hanging="220"/>
    </w:pPr>
  </w:style>
  <w:style w:type="paragraph" w:styleId="TableofFigures">
    <w:name w:val="table of figures"/>
    <w:basedOn w:val="Normal"/>
    <w:next w:val="Normal"/>
    <w:semiHidden/>
  </w:style>
  <w:style w:type="paragraph" w:styleId="TOAHeading">
    <w:name w:val="toa heading"/>
    <w:basedOn w:val="Normal"/>
    <w:next w:val="Normal"/>
    <w:semiHidden/>
    <w:pPr>
      <w:spacing w:before="120"/>
    </w:pPr>
    <w:rPr>
      <w:rFonts w:ascii="Arial" w:hAnsi="Arial" w:cs="Arial"/>
      <w:b/>
      <w:bCs/>
      <w:sz w:val="24"/>
      <w:szCs w:val="24"/>
    </w:rPr>
  </w:style>
  <w:style w:type="paragraph" w:styleId="TOC1">
    <w:name w:val="toc 1"/>
    <w:basedOn w:val="Normal"/>
    <w:next w:val="Normal"/>
    <w:autoRedefine/>
    <w:semiHidden/>
  </w:style>
  <w:style w:type="paragraph" w:styleId="TOC2">
    <w:name w:val="toc 2"/>
    <w:basedOn w:val="Normal"/>
    <w:next w:val="Normal"/>
    <w:autoRedefine/>
    <w:semiHidden/>
    <w:pPr>
      <w:ind w:left="220"/>
    </w:pPr>
  </w:style>
  <w:style w:type="paragraph" w:styleId="TOC3">
    <w:name w:val="toc 3"/>
    <w:basedOn w:val="Normal"/>
    <w:next w:val="Normal"/>
    <w:autoRedefine/>
    <w:semiHidden/>
    <w:pPr>
      <w:ind w:left="440"/>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lockText0">
    <w:name w:val="Block_Text"/>
    <w:basedOn w:val="Normal"/>
    <w:rPr>
      <w:sz w:val="24"/>
      <w:lang w:val="en-US"/>
    </w:rPr>
  </w:style>
  <w:style w:type="character" w:customStyle="1" w:styleId="CharChar1">
    <w:name w:val="Char Char1"/>
    <w:rPr>
      <w:rFonts w:ascii="Helvetica" w:hAnsi="Helvetica"/>
      <w:lang w:eastAsia="en-US"/>
    </w:rPr>
  </w:style>
  <w:style w:type="character" w:customStyle="1" w:styleId="EMEANormalChar">
    <w:name w:val="EMEA Normal Char"/>
    <w:link w:val="EMEANormal"/>
    <w:rPr>
      <w:sz w:val="22"/>
      <w:lang w:val="en-US" w:eastAsia="en-US" w:bidi="ar-SA"/>
    </w:rPr>
  </w:style>
  <w:style w:type="character" w:customStyle="1" w:styleId="FooterChar">
    <w:name w:val="Footer Char"/>
    <w:link w:val="Footer"/>
    <w:uiPriority w:val="99"/>
    <w:locked/>
    <w:rPr>
      <w:rFonts w:ascii="Helvetica" w:hAnsi="Helvetica"/>
      <w:sz w:val="16"/>
      <w:lang w:val="sv-SE" w:eastAsia="en-US" w:bidi="ar-SA"/>
    </w:rPr>
  </w:style>
  <w:style w:type="numbering" w:customStyle="1" w:styleId="Formatmall1">
    <w:name w:val="Formatmall1"/>
    <w:uiPriority w:val="99"/>
    <w:pPr>
      <w:numPr>
        <w:numId w:val="25"/>
      </w:numPr>
    </w:pPr>
  </w:style>
  <w:style w:type="paragraph" w:styleId="ListParagraph">
    <w:name w:val="List Paragraph"/>
    <w:basedOn w:val="Normal"/>
    <w:uiPriority w:val="34"/>
    <w:qFormat/>
    <w:pPr>
      <w:ind w:left="720"/>
      <w:contextualSpacing/>
    </w:pPr>
    <w:rPr>
      <w:rFonts w:ascii="Calibri" w:eastAsia="Calibri" w:hAnsi="Calibri"/>
      <w:sz w:val="24"/>
      <w:szCs w:val="22"/>
      <w:lang w:val="en-GB"/>
    </w:rPr>
  </w:style>
  <w:style w:type="character" w:customStyle="1" w:styleId="EndnoteTextChar">
    <w:name w:val="Endnote Text Char"/>
    <w:link w:val="EndnoteText"/>
    <w:semiHidden/>
    <w:locked/>
    <w:rPr>
      <w:sz w:val="22"/>
      <w:lang w:val="sv-SE"/>
    </w:rPr>
  </w:style>
  <w:style w:type="paragraph" w:styleId="Bibliography">
    <w:name w:val="Bibliography"/>
    <w:basedOn w:val="Normal"/>
    <w:next w:val="Normal"/>
    <w:uiPriority w:val="37"/>
    <w:semiHidden/>
    <w:unhideWhenUsed/>
  </w:style>
  <w:style w:type="paragraph" w:styleId="IntenseQuote">
    <w:name w:val="Intense Quote"/>
    <w:basedOn w:val="Normal"/>
    <w:next w:val="Normal"/>
    <w:link w:val="IntenseQuoteChar"/>
    <w:uiPriority w:val="30"/>
    <w:qFormat/>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Pr>
      <w:b/>
      <w:bCs/>
      <w:i/>
      <w:iCs/>
      <w:color w:val="4F81BD"/>
      <w:sz w:val="22"/>
      <w:lang w:val="sv-SE" w:eastAsia="en-US"/>
    </w:rPr>
  </w:style>
  <w:style w:type="paragraph" w:styleId="NoSpacing">
    <w:name w:val="No Spacing"/>
    <w:uiPriority w:val="1"/>
    <w:qFormat/>
    <w:pPr>
      <w:tabs>
        <w:tab w:val="left" w:pos="567"/>
      </w:tabs>
    </w:pPr>
    <w:rPr>
      <w:sz w:val="22"/>
      <w:lang w:eastAsia="en-US"/>
    </w:rPr>
  </w:style>
  <w:style w:type="paragraph" w:styleId="Quote">
    <w:name w:val="Quote"/>
    <w:basedOn w:val="Normal"/>
    <w:next w:val="Normal"/>
    <w:link w:val="QuoteChar"/>
    <w:uiPriority w:val="29"/>
    <w:qFormat/>
    <w:rPr>
      <w:i/>
      <w:iCs/>
      <w:color w:val="000000"/>
    </w:rPr>
  </w:style>
  <w:style w:type="character" w:customStyle="1" w:styleId="QuoteChar">
    <w:name w:val="Quote Char"/>
    <w:link w:val="Quote"/>
    <w:uiPriority w:val="29"/>
    <w:rPr>
      <w:i/>
      <w:iCs/>
      <w:color w:val="000000"/>
      <w:sz w:val="22"/>
      <w:lang w:val="sv-SE" w:eastAsia="en-US"/>
    </w:rPr>
  </w:style>
  <w:style w:type="paragraph" w:styleId="TOCHeading">
    <w:name w:val="TOC Heading"/>
    <w:basedOn w:val="Heading1"/>
    <w:next w:val="Normal"/>
    <w:uiPriority w:val="39"/>
    <w:semiHidden/>
    <w:unhideWhenUsed/>
    <w:qFormat/>
    <w:pPr>
      <w:keepNext/>
      <w:spacing w:after="60"/>
      <w:ind w:left="0" w:firstLine="0"/>
      <w:outlineLvl w:val="9"/>
    </w:pPr>
    <w:rPr>
      <w:rFonts w:ascii="Cambria" w:hAnsi="Cambria"/>
      <w:bCs/>
      <w:caps w:val="0"/>
      <w:kern w:val="32"/>
      <w:sz w:val="32"/>
      <w:szCs w:val="32"/>
      <w:lang w:val="sv-SE"/>
    </w:rPr>
  </w:style>
  <w:style w:type="paragraph" w:customStyle="1" w:styleId="BodytextAgency">
    <w:name w:val="Body text (Agency)"/>
    <w:basedOn w:val="Normal"/>
    <w:link w:val="BodytextAgencyChar"/>
    <w:qFormat/>
    <w:pPr>
      <w:spacing w:after="140" w:line="280" w:lineRule="atLeast"/>
    </w:pPr>
    <w:rPr>
      <w:rFonts w:ascii="Verdana" w:hAnsi="Verdana"/>
      <w:snapToGrid w:val="0"/>
      <w:sz w:val="18"/>
      <w:lang w:val="en-GB" w:eastAsia="fr-LU"/>
    </w:rPr>
  </w:style>
  <w:style w:type="paragraph" w:customStyle="1" w:styleId="No-numheading3Agency">
    <w:name w:val="No-num heading 3 (Agency)"/>
    <w:link w:val="No-numheading3AgencyChar"/>
    <w:pPr>
      <w:keepNext/>
      <w:spacing w:before="280" w:after="220"/>
      <w:outlineLvl w:val="2"/>
    </w:pPr>
    <w:rPr>
      <w:rFonts w:ascii="Verdana" w:hAnsi="Verdana"/>
      <w:b/>
      <w:snapToGrid w:val="0"/>
      <w:kern w:val="32"/>
      <w:sz w:val="22"/>
      <w:lang w:val="en-GB" w:eastAsia="fr-LU"/>
    </w:rPr>
  </w:style>
  <w:style w:type="paragraph" w:customStyle="1" w:styleId="TableLeft">
    <w:name w:val="Table Left"/>
    <w:basedOn w:val="Normal"/>
    <w:link w:val="TableLeftChar"/>
    <w:pPr>
      <w:keepNext/>
      <w:spacing w:before="40" w:after="40" w:line="240" w:lineRule="exact"/>
    </w:pPr>
    <w:rPr>
      <w:rFonts w:eastAsia="Calibri"/>
      <w:sz w:val="20"/>
      <w:lang w:val="en-US" w:eastAsia="ja-JP"/>
    </w:rPr>
  </w:style>
  <w:style w:type="paragraph" w:customStyle="1" w:styleId="TableFootnoteLetter">
    <w:name w:val="Table Footnote Letter"/>
    <w:pPr>
      <w:keepLines/>
      <w:numPr>
        <w:numId w:val="27"/>
      </w:numPr>
      <w:spacing w:before="40" w:line="240" w:lineRule="exact"/>
    </w:pPr>
    <w:rPr>
      <w:rFonts w:ascii="Verdana" w:eastAsia="MS Mincho" w:hAnsi="Verdana"/>
      <w:sz w:val="16"/>
      <w:szCs w:val="18"/>
      <w:lang w:val="en-US" w:eastAsia="ja-JP"/>
    </w:rPr>
  </w:style>
  <w:style w:type="paragraph" w:customStyle="1" w:styleId="Paragraph">
    <w:name w:val="Paragraph"/>
    <w:pPr>
      <w:spacing w:after="240" w:line="360" w:lineRule="exact"/>
    </w:pPr>
    <w:rPr>
      <w:rFonts w:eastAsia="MS Mincho"/>
      <w:sz w:val="24"/>
      <w:szCs w:val="24"/>
      <w:lang w:val="en-US" w:eastAsia="ja-JP"/>
    </w:rPr>
  </w:style>
  <w:style w:type="character" w:customStyle="1" w:styleId="BalloonTextChar">
    <w:name w:val="Balloon Text Char"/>
    <w:link w:val="BalloonText"/>
    <w:semiHidden/>
    <w:rPr>
      <w:rFonts w:ascii="Arial" w:hAnsi="Arial" w:cs="Arial"/>
      <w:szCs w:val="16"/>
      <w:lang w:eastAsia="en-US"/>
    </w:rPr>
  </w:style>
  <w:style w:type="character" w:customStyle="1" w:styleId="TitleChar">
    <w:name w:val="Title Char"/>
    <w:link w:val="Title"/>
    <w:rPr>
      <w:b/>
      <w:sz w:val="24"/>
      <w:u w:val="single"/>
      <w:lang w:val="fr-FR" w:eastAsia="sv-SE"/>
    </w:rPr>
  </w:style>
  <w:style w:type="character" w:styleId="PlaceholderText">
    <w:name w:val="Placeholder Text"/>
    <w:uiPriority w:val="99"/>
    <w:semiHidden/>
    <w:rPr>
      <w:color w:val="808080"/>
    </w:rPr>
  </w:style>
  <w:style w:type="table" w:customStyle="1" w:styleId="Tabellrutnt1">
    <w:name w:val="Tabellrutnät1"/>
    <w:basedOn w:val="TableNormal"/>
    <w:uiPriority w:val="59"/>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Pr>
      <w:b/>
      <w:caps/>
      <w:sz w:val="26"/>
    </w:rPr>
  </w:style>
  <w:style w:type="character" w:customStyle="1" w:styleId="Heading2Char">
    <w:name w:val="Heading 2 Char"/>
    <w:link w:val="Heading2"/>
    <w:rPr>
      <w:rFonts w:ascii="Helvetica" w:hAnsi="Helvetica"/>
      <w:b/>
      <w:i/>
      <w:sz w:val="24"/>
      <w:lang w:val="sv-SE"/>
    </w:rPr>
  </w:style>
  <w:style w:type="character" w:customStyle="1" w:styleId="Heading3Char">
    <w:name w:val="Heading 3 Char"/>
    <w:link w:val="Heading3"/>
    <w:rPr>
      <w:b/>
      <w:kern w:val="28"/>
      <w:sz w:val="24"/>
    </w:rPr>
  </w:style>
  <w:style w:type="character" w:customStyle="1" w:styleId="ListNumberChar">
    <w:name w:val="List Number Char"/>
    <w:link w:val="ListNumber"/>
    <w:rPr>
      <w:sz w:val="22"/>
      <w:lang w:eastAsia="en-US"/>
    </w:rPr>
  </w:style>
  <w:style w:type="paragraph" w:customStyle="1" w:styleId="Mottagaradress">
    <w:name w:val="Mottagar_adress"/>
    <w:semiHidden/>
    <w:rPr>
      <w:rFonts w:ascii="Trebuchet MS" w:hAnsi="Trebuchet MS"/>
    </w:rPr>
  </w:style>
  <w:style w:type="paragraph" w:customStyle="1" w:styleId="Nrlista">
    <w:name w:val="Nr lista"/>
    <w:basedOn w:val="ListBullet"/>
    <w:pPr>
      <w:numPr>
        <w:numId w:val="28"/>
      </w:numPr>
      <w:ind w:left="357" w:hanging="357"/>
      <w:contextualSpacing/>
    </w:pPr>
  </w:style>
  <w:style w:type="numbering" w:customStyle="1" w:styleId="Formatmall2">
    <w:name w:val="Formatmall2"/>
    <w:uiPriority w:val="99"/>
    <w:pPr>
      <w:numPr>
        <w:numId w:val="29"/>
      </w:numPr>
    </w:pPr>
  </w:style>
  <w:style w:type="character" w:customStyle="1" w:styleId="Heading4Char">
    <w:name w:val="Heading 4 Char"/>
    <w:link w:val="Heading4"/>
    <w:rPr>
      <w:b/>
      <w:noProof/>
      <w:sz w:val="22"/>
      <w:lang w:val="sv-SE"/>
    </w:rPr>
  </w:style>
  <w:style w:type="character" w:customStyle="1" w:styleId="Heading5Char">
    <w:name w:val="Heading 5 Char"/>
    <w:link w:val="Heading5"/>
    <w:rPr>
      <w:noProof/>
      <w:sz w:val="22"/>
      <w:lang w:val="sv-SE"/>
    </w:rPr>
  </w:style>
  <w:style w:type="character" w:customStyle="1" w:styleId="Heading6Char">
    <w:name w:val="Heading 6 Char"/>
    <w:link w:val="Heading6"/>
    <w:rPr>
      <w:i/>
      <w:sz w:val="22"/>
      <w:lang w:val="sv-SE"/>
    </w:rPr>
  </w:style>
  <w:style w:type="character" w:customStyle="1" w:styleId="Heading7Char">
    <w:name w:val="Heading 7 Char"/>
    <w:link w:val="Heading7"/>
    <w:rPr>
      <w:i/>
      <w:sz w:val="22"/>
      <w:lang w:val="sv-SE"/>
    </w:rPr>
  </w:style>
  <w:style w:type="character" w:customStyle="1" w:styleId="Heading8Char">
    <w:name w:val="Heading 8 Char"/>
    <w:link w:val="Heading8"/>
    <w:rPr>
      <w:b/>
      <w:i/>
      <w:sz w:val="22"/>
      <w:lang w:val="sv-SE"/>
    </w:rPr>
  </w:style>
  <w:style w:type="character" w:customStyle="1" w:styleId="Heading9Char">
    <w:name w:val="Heading 9 Char"/>
    <w:link w:val="Heading9"/>
    <w:rPr>
      <w:b/>
      <w:i/>
      <w:sz w:val="22"/>
      <w:lang w:val="sv-SE"/>
    </w:rPr>
  </w:style>
  <w:style w:type="character" w:customStyle="1" w:styleId="BodyTextChar">
    <w:name w:val="Body Text Char"/>
    <w:link w:val="BodyText"/>
    <w:rPr>
      <w:b/>
      <w:i/>
      <w:sz w:val="22"/>
      <w:lang w:val="sv-SE"/>
    </w:rPr>
  </w:style>
  <w:style w:type="character" w:customStyle="1" w:styleId="BodyText3Char">
    <w:name w:val="Body Text 3 Char"/>
    <w:link w:val="BodyText3"/>
    <w:rPr>
      <w:b/>
      <w:i/>
      <w:sz w:val="22"/>
      <w:lang w:val="sv-SE"/>
    </w:rPr>
  </w:style>
  <w:style w:type="character" w:customStyle="1" w:styleId="BodyTextIndent2Char">
    <w:name w:val="Body Text Indent 2 Char"/>
    <w:link w:val="BodyTextIndent2"/>
    <w:rPr>
      <w:b/>
      <w:sz w:val="22"/>
      <w:lang w:val="sv-SE"/>
    </w:rPr>
  </w:style>
  <w:style w:type="character" w:customStyle="1" w:styleId="FootnoteTextChar">
    <w:name w:val="Footnote Text Char"/>
    <w:link w:val="FootnoteText"/>
    <w:semiHidden/>
    <w:rPr>
      <w:lang w:val="sv-SE"/>
    </w:rPr>
  </w:style>
  <w:style w:type="character" w:customStyle="1" w:styleId="BodyTextIndent3Char">
    <w:name w:val="Body Text Indent 3 Char"/>
    <w:link w:val="BodyTextIndent3"/>
    <w:rPr>
      <w:i/>
      <w:color w:val="008000"/>
      <w:sz w:val="22"/>
      <w:lang w:val="sv-SE"/>
    </w:rPr>
  </w:style>
  <w:style w:type="character" w:customStyle="1" w:styleId="BodyText2Char">
    <w:name w:val="Body Text 2 Char"/>
    <w:link w:val="BodyText2"/>
    <w:rPr>
      <w:b/>
      <w:sz w:val="22"/>
      <w:lang w:val="sv-SE"/>
    </w:rPr>
  </w:style>
  <w:style w:type="character" w:customStyle="1" w:styleId="BodyTextIndentChar">
    <w:name w:val="Body Text Indent Char"/>
    <w:link w:val="BodyTextIndent"/>
    <w:rPr>
      <w:b/>
      <w:color w:val="808080"/>
      <w:sz w:val="22"/>
      <w:lang w:val="sv-SE"/>
    </w:rPr>
  </w:style>
  <w:style w:type="character" w:customStyle="1" w:styleId="DocumentMapChar">
    <w:name w:val="Document Map Char"/>
    <w:link w:val="DocumentMap"/>
    <w:semiHidden/>
    <w:rPr>
      <w:rFonts w:ascii="Tahoma" w:hAnsi="Tahoma"/>
      <w:sz w:val="22"/>
      <w:shd w:val="clear" w:color="auto" w:fill="000080"/>
      <w:lang w:val="sv-SE"/>
    </w:rPr>
  </w:style>
  <w:style w:type="character" w:customStyle="1" w:styleId="BodyTextFirstIndentChar">
    <w:name w:val="Body Text First Indent Char"/>
    <w:link w:val="BodyTextFirstIndent"/>
    <w:rPr>
      <w:sz w:val="22"/>
      <w:lang w:val="sv-SE"/>
    </w:rPr>
  </w:style>
  <w:style w:type="character" w:customStyle="1" w:styleId="BodyTextFirstIndent2Char">
    <w:name w:val="Body Text First Indent 2 Char"/>
    <w:link w:val="BodyTextFirstIndent2"/>
    <w:rPr>
      <w:sz w:val="22"/>
      <w:lang w:val="sv-SE"/>
    </w:rPr>
  </w:style>
  <w:style w:type="character" w:customStyle="1" w:styleId="ClosingChar">
    <w:name w:val="Closing Char"/>
    <w:link w:val="Closing"/>
    <w:rPr>
      <w:sz w:val="22"/>
      <w:lang w:val="sv-SE"/>
    </w:rPr>
  </w:style>
  <w:style w:type="character" w:customStyle="1" w:styleId="DateChar">
    <w:name w:val="Date Char"/>
    <w:link w:val="Date"/>
    <w:rPr>
      <w:sz w:val="22"/>
      <w:lang w:val="sv-SE"/>
    </w:rPr>
  </w:style>
  <w:style w:type="character" w:customStyle="1" w:styleId="E-mailSignatureChar">
    <w:name w:val="E-mail Signature Char"/>
    <w:link w:val="E-mailSignature"/>
    <w:rPr>
      <w:sz w:val="22"/>
      <w:lang w:val="sv-SE"/>
    </w:rPr>
  </w:style>
  <w:style w:type="character" w:customStyle="1" w:styleId="HTMLAddressChar">
    <w:name w:val="HTML Address Char"/>
    <w:link w:val="HTMLAddress"/>
    <w:rPr>
      <w:i/>
      <w:iCs/>
      <w:sz w:val="22"/>
      <w:lang w:val="sv-SE"/>
    </w:rPr>
  </w:style>
  <w:style w:type="character" w:customStyle="1" w:styleId="HTMLPreformattedChar">
    <w:name w:val="HTML Preformatted Char"/>
    <w:link w:val="HTMLPreformatted"/>
    <w:rPr>
      <w:rFonts w:ascii="Courier New" w:hAnsi="Courier New" w:cs="Courier New"/>
      <w:lang w:val="sv-SE"/>
    </w:rPr>
  </w:style>
  <w:style w:type="character" w:customStyle="1" w:styleId="MacroTextChar">
    <w:name w:val="Macro Text Char"/>
    <w:link w:val="MacroText"/>
    <w:semiHidden/>
    <w:rPr>
      <w:rFonts w:ascii="Courier New" w:hAnsi="Courier New" w:cs="Courier New"/>
      <w:lang w:val="sv-SE"/>
    </w:rPr>
  </w:style>
  <w:style w:type="character" w:customStyle="1" w:styleId="MessageHeaderChar">
    <w:name w:val="Message Header Char"/>
    <w:link w:val="MessageHeader"/>
    <w:rPr>
      <w:rFonts w:ascii="Arial" w:hAnsi="Arial" w:cs="Arial"/>
      <w:sz w:val="24"/>
      <w:szCs w:val="24"/>
      <w:shd w:val="pct20" w:color="auto" w:fill="auto"/>
      <w:lang w:val="sv-SE"/>
    </w:rPr>
  </w:style>
  <w:style w:type="character" w:customStyle="1" w:styleId="NoteHeadingChar">
    <w:name w:val="Note Heading Char"/>
    <w:link w:val="NoteHeading"/>
    <w:rPr>
      <w:sz w:val="22"/>
      <w:lang w:val="sv-SE"/>
    </w:rPr>
  </w:style>
  <w:style w:type="character" w:customStyle="1" w:styleId="PlainTextChar">
    <w:name w:val="Plain Text Char"/>
    <w:link w:val="PlainText"/>
    <w:rPr>
      <w:rFonts w:ascii="Courier New" w:hAnsi="Courier New" w:cs="Courier New"/>
      <w:lang w:val="sv-SE"/>
    </w:rPr>
  </w:style>
  <w:style w:type="character" w:customStyle="1" w:styleId="SalutationChar">
    <w:name w:val="Salutation Char"/>
    <w:link w:val="Salutation"/>
    <w:rPr>
      <w:sz w:val="22"/>
      <w:lang w:val="sv-SE"/>
    </w:rPr>
  </w:style>
  <w:style w:type="character" w:customStyle="1" w:styleId="SignatureChar">
    <w:name w:val="Signature Char"/>
    <w:link w:val="Signature"/>
    <w:rPr>
      <w:sz w:val="22"/>
      <w:lang w:val="sv-SE"/>
    </w:rPr>
  </w:style>
  <w:style w:type="character" w:customStyle="1" w:styleId="SubtitleChar">
    <w:name w:val="Subtitle Char"/>
    <w:link w:val="Subtitle"/>
    <w:rPr>
      <w:rFonts w:ascii="Arial" w:hAnsi="Arial" w:cs="Arial"/>
      <w:sz w:val="24"/>
      <w:szCs w:val="24"/>
      <w:lang w:val="sv-SE"/>
    </w:rPr>
  </w:style>
  <w:style w:type="paragraph" w:customStyle="1" w:styleId="EMEANpr">
    <w:name w:val="EMEA Npr"/>
    <w:basedOn w:val="EMEANormal"/>
    <w:qFormat/>
  </w:style>
  <w:style w:type="paragraph" w:customStyle="1" w:styleId="EMEANR">
    <w:name w:val="EMEA NR"/>
    <w:basedOn w:val="Normal"/>
    <w:qFormat/>
    <w:pPr>
      <w:suppressAutoHyphens/>
    </w:pPr>
    <w:rPr>
      <w:color w:val="000000"/>
    </w:rPr>
  </w:style>
  <w:style w:type="paragraph" w:customStyle="1" w:styleId="gtcbodytext">
    <w:name w:val="gtcbodytext"/>
    <w:basedOn w:val="Normal"/>
    <w:pPr>
      <w:spacing w:before="240" w:after="240" w:line="300" w:lineRule="auto"/>
    </w:pPr>
    <w:rPr>
      <w:sz w:val="24"/>
      <w:szCs w:val="24"/>
      <w:lang w:val="en-US"/>
    </w:rPr>
  </w:style>
  <w:style w:type="paragraph" w:customStyle="1" w:styleId="DraftingNotesAgency">
    <w:name w:val="Drafting Notes (Agency)"/>
    <w:basedOn w:val="Normal"/>
    <w:next w:val="BodytextAgency"/>
    <w:link w:val="DraftingNotesAgencyChar"/>
    <w:pPr>
      <w:spacing w:after="140" w:line="280" w:lineRule="atLeast"/>
    </w:pPr>
    <w:rPr>
      <w:rFonts w:ascii="Courier New" w:eastAsia="Verdana" w:hAnsi="Courier New"/>
      <w:i/>
      <w:color w:val="339966"/>
      <w:szCs w:val="18"/>
      <w:lang w:eastAsia="sv-SE" w:bidi="sv-SE"/>
    </w:rPr>
  </w:style>
  <w:style w:type="character" w:customStyle="1" w:styleId="FootnotereferenceAgency">
    <w:name w:val="Footnote reference (Agency)"/>
    <w:semiHidden/>
    <w:rPr>
      <w:rFonts w:ascii="Verdana" w:hAnsi="Verdana"/>
      <w:color w:val="auto"/>
      <w:vertAlign w:val="superscript"/>
    </w:rPr>
  </w:style>
  <w:style w:type="character" w:customStyle="1" w:styleId="DraftingNotesAgencyChar">
    <w:name w:val="Drafting Notes (Agency) Char"/>
    <w:link w:val="DraftingNotesAgency"/>
    <w:rPr>
      <w:rFonts w:ascii="Courier New" w:eastAsia="Verdana" w:hAnsi="Courier New"/>
      <w:i/>
      <w:color w:val="339966"/>
      <w:sz w:val="22"/>
      <w:szCs w:val="18"/>
      <w:lang w:bidi="sv-SE"/>
    </w:rPr>
  </w:style>
  <w:style w:type="character" w:customStyle="1" w:styleId="BodytextAgencyChar">
    <w:name w:val="Body text (Agency) Char"/>
    <w:link w:val="BodytextAgency"/>
    <w:uiPriority w:val="99"/>
    <w:rPr>
      <w:rFonts w:ascii="Verdana" w:hAnsi="Verdana"/>
      <w:snapToGrid w:val="0"/>
      <w:sz w:val="18"/>
      <w:lang w:val="en-GB" w:eastAsia="fr-LU"/>
    </w:rPr>
  </w:style>
  <w:style w:type="character" w:customStyle="1" w:styleId="No-numheading3AgencyChar">
    <w:name w:val="No-num heading 3 (Agency) Char"/>
    <w:link w:val="No-numheading3Agency"/>
    <w:rPr>
      <w:rFonts w:ascii="Verdana" w:hAnsi="Verdana"/>
      <w:b/>
      <w:snapToGrid w:val="0"/>
      <w:kern w:val="32"/>
      <w:sz w:val="22"/>
      <w:lang w:val="en-GB" w:eastAsia="fr-LU"/>
    </w:rPr>
  </w:style>
  <w:style w:type="table" w:customStyle="1" w:styleId="Formatmall3">
    <w:name w:val="Formatmall3"/>
    <w:basedOn w:val="TableNormal"/>
    <w:uiPriority w:val="99"/>
    <w:pPr>
      <w:jc w:val="center"/>
    </w:pPr>
    <w:tblPr/>
  </w:style>
  <w:style w:type="character" w:customStyle="1" w:styleId="TableLeftChar">
    <w:name w:val="Table Left Char"/>
    <w:link w:val="TableLeft"/>
    <w:locked/>
    <w:rPr>
      <w:rFonts w:eastAsia="Calibri"/>
      <w:lang w:val="en-US" w:eastAsia="ja-JP"/>
    </w:rPr>
  </w:style>
  <w:style w:type="paragraph" w:customStyle="1" w:styleId="Style1">
    <w:name w:val="Style1"/>
    <w:basedOn w:val="Normal"/>
    <w:qFormat/>
    <w:pPr>
      <w:jc w:val="center"/>
    </w:pPr>
    <w:rPr>
      <w:b/>
    </w:rPr>
  </w:style>
  <w:style w:type="character" w:customStyle="1" w:styleId="mqInternal">
    <w:name w:val="mqInternal"/>
    <w:uiPriority w:val="99"/>
    <w:rPr>
      <w:color w:val="800000"/>
      <w:sz w:val="20"/>
    </w:rPr>
  </w:style>
  <w:style w:type="character" w:customStyle="1" w:styleId="normaltextrun">
    <w:name w:val="normaltextrun"/>
    <w:basedOn w:val="DefaultParagraphFont"/>
  </w:style>
  <w:style w:type="paragraph" w:customStyle="1" w:styleId="paragraph0">
    <w:name w:val="paragraph"/>
    <w:basedOn w:val="Normal"/>
    <w:pPr>
      <w:spacing w:before="100" w:beforeAutospacing="1" w:after="100" w:afterAutospacing="1"/>
    </w:pPr>
    <w:rPr>
      <w:sz w:val="24"/>
      <w:szCs w:val="24"/>
      <w:lang w:val="en-US"/>
    </w:rPr>
  </w:style>
  <w:style w:type="character" w:customStyle="1" w:styleId="spellingerror">
    <w:name w:val="spellingerror"/>
    <w:basedOn w:val="DefaultParagraphFont"/>
  </w:style>
  <w:style w:type="character" w:customStyle="1" w:styleId="eop">
    <w:name w:val="eop"/>
    <w:basedOn w:val="DefaultParagraphFont"/>
  </w:style>
  <w:style w:type="paragraph" w:customStyle="1" w:styleId="gtctablespaceafter">
    <w:name w:val="gtctablespaceafter"/>
    <w:basedOn w:val="Normal"/>
    <w:pPr>
      <w:spacing w:after="280"/>
    </w:pPr>
    <w:rPr>
      <w:sz w:val="2"/>
      <w:szCs w:val="2"/>
    </w:rPr>
  </w:style>
  <w:style w:type="paragraph" w:customStyle="1" w:styleId="Italicsubtitle">
    <w:name w:val="Italic subtitle"/>
    <w:basedOn w:val="Normal"/>
    <w:link w:val="ItalicsubtitleChar"/>
    <w:qFormat/>
    <w:pPr>
      <w:keepNext/>
      <w:spacing w:after="120"/>
    </w:pPr>
    <w:rPr>
      <w:i/>
      <w:iCs/>
      <w:lang w:val="en-GB"/>
    </w:rPr>
  </w:style>
  <w:style w:type="character" w:customStyle="1" w:styleId="ItalicsubtitleChar">
    <w:name w:val="Italic subtitle Char"/>
    <w:basedOn w:val="DefaultParagraphFont"/>
    <w:link w:val="Italicsubtitle"/>
    <w:rPr>
      <w:i/>
      <w:iCs/>
      <w:sz w:val="22"/>
      <w:lang w:val="en-GB" w:eastAsia="en-US"/>
    </w:rPr>
  </w:style>
  <w:style w:type="character" w:customStyle="1" w:styleId="UnresolvedMention1">
    <w:name w:val="Unresolved Mention1"/>
    <w:basedOn w:val="DefaultParagraphFont"/>
    <w:uiPriority w:val="99"/>
    <w:semiHidden/>
    <w:unhideWhenUsed/>
    <w:rPr>
      <w:color w:val="605E5C"/>
      <w:shd w:val="clear" w:color="auto" w:fill="E1DFDD"/>
    </w:rPr>
  </w:style>
  <w:style w:type="character" w:customStyle="1" w:styleId="Ulstomtale1">
    <w:name w:val="Uløst omtale1"/>
    <w:basedOn w:val="DefaultParagraphFont"/>
    <w:uiPriority w:val="99"/>
    <w:semiHidden/>
    <w:unhideWhenUsed/>
    <w:rPr>
      <w:color w:val="605E5C"/>
      <w:shd w:val="clear" w:color="auto" w:fill="E1DFDD"/>
    </w:rPr>
  </w:style>
  <w:style w:type="numbering" w:customStyle="1" w:styleId="Aktuelllista1">
    <w:name w:val="Aktuell lista1"/>
    <w:uiPriority w:val="99"/>
    <w:pPr>
      <w:numPr>
        <w:numId w:val="77"/>
      </w:numPr>
    </w:pPr>
  </w:style>
  <w:style w:type="character" w:customStyle="1" w:styleId="UnresolvedMention2">
    <w:name w:val="Unresolved Mention2"/>
    <w:basedOn w:val="DefaultParagraphFont"/>
    <w:uiPriority w:val="99"/>
    <w:semiHidden/>
    <w:unhideWhenUsed/>
    <w:rPr>
      <w:color w:val="605E5C"/>
      <w:shd w:val="clear" w:color="auto" w:fill="E1DFDD"/>
    </w:rPr>
  </w:style>
  <w:style w:type="paragraph" w:customStyle="1" w:styleId="TitleA">
    <w:name w:val="Title A"/>
    <w:basedOn w:val="Normal"/>
    <w:qFormat/>
    <w:rsid w:val="0021384D"/>
    <w:pPr>
      <w:jc w:val="center"/>
      <w:outlineLvl w:val="0"/>
    </w:pPr>
    <w:rPr>
      <w:rFonts w:eastAsiaTheme="minorHAnsi"/>
      <w:b/>
      <w:szCs w:val="22"/>
      <w:lang w:val="en-GB"/>
    </w:rPr>
  </w:style>
  <w:style w:type="paragraph" w:customStyle="1" w:styleId="TitleB">
    <w:name w:val="Title B"/>
    <w:basedOn w:val="Normal"/>
    <w:qFormat/>
    <w:rsid w:val="0021384D"/>
    <w:pPr>
      <w:keepNext/>
      <w:ind w:left="567" w:hanging="567"/>
    </w:pPr>
    <w:rPr>
      <w:rFonts w:eastAsiaTheme="minorHAnsi"/>
      <w:b/>
      <w:szCs w:val="22"/>
      <w:lang w:val="en-GB"/>
    </w:rPr>
  </w:style>
  <w:style w:type="character" w:customStyle="1" w:styleId="cf11">
    <w:name w:val="cf11"/>
    <w:basedOn w:val="DefaultParagraphFont"/>
    <w:rsid w:val="00485DA4"/>
    <w:rPr>
      <w:rFonts w:ascii="Segoe UI" w:hAnsi="Segoe UI" w:cs="Segoe UI" w:hint="default"/>
      <w:sz w:val="18"/>
      <w:szCs w:val="18"/>
    </w:rPr>
  </w:style>
  <w:style w:type="character" w:styleId="UnresolvedMention">
    <w:name w:val="Unresolved Mention"/>
    <w:basedOn w:val="DefaultParagraphFont"/>
    <w:uiPriority w:val="99"/>
    <w:semiHidden/>
    <w:unhideWhenUsed/>
    <w:rsid w:val="00485D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121194590">
      <w:bodyDiv w:val="1"/>
      <w:marLeft w:val="0"/>
      <w:marRight w:val="0"/>
      <w:marTop w:val="0"/>
      <w:marBottom w:val="0"/>
      <w:divBdr>
        <w:top w:val="none" w:sz="0" w:space="0" w:color="auto"/>
        <w:left w:val="none" w:sz="0" w:space="0" w:color="auto"/>
        <w:bottom w:val="none" w:sz="0" w:space="0" w:color="auto"/>
        <w:right w:val="none" w:sz="0" w:space="0" w:color="auto"/>
      </w:divBdr>
    </w:div>
    <w:div w:id="127865231">
      <w:bodyDiv w:val="1"/>
      <w:marLeft w:val="0"/>
      <w:marRight w:val="0"/>
      <w:marTop w:val="0"/>
      <w:marBottom w:val="0"/>
      <w:divBdr>
        <w:top w:val="none" w:sz="0" w:space="0" w:color="auto"/>
        <w:left w:val="none" w:sz="0" w:space="0" w:color="auto"/>
        <w:bottom w:val="none" w:sz="0" w:space="0" w:color="auto"/>
        <w:right w:val="none" w:sz="0" w:space="0" w:color="auto"/>
      </w:divBdr>
    </w:div>
    <w:div w:id="187333918">
      <w:bodyDiv w:val="1"/>
      <w:marLeft w:val="0"/>
      <w:marRight w:val="0"/>
      <w:marTop w:val="0"/>
      <w:marBottom w:val="0"/>
      <w:divBdr>
        <w:top w:val="none" w:sz="0" w:space="0" w:color="auto"/>
        <w:left w:val="none" w:sz="0" w:space="0" w:color="auto"/>
        <w:bottom w:val="none" w:sz="0" w:space="0" w:color="auto"/>
        <w:right w:val="none" w:sz="0" w:space="0" w:color="auto"/>
      </w:divBdr>
    </w:div>
    <w:div w:id="233467883">
      <w:bodyDiv w:val="1"/>
      <w:marLeft w:val="0"/>
      <w:marRight w:val="0"/>
      <w:marTop w:val="0"/>
      <w:marBottom w:val="0"/>
      <w:divBdr>
        <w:top w:val="none" w:sz="0" w:space="0" w:color="auto"/>
        <w:left w:val="none" w:sz="0" w:space="0" w:color="auto"/>
        <w:bottom w:val="none" w:sz="0" w:space="0" w:color="auto"/>
        <w:right w:val="none" w:sz="0" w:space="0" w:color="auto"/>
      </w:divBdr>
    </w:div>
    <w:div w:id="282463164">
      <w:bodyDiv w:val="1"/>
      <w:marLeft w:val="0"/>
      <w:marRight w:val="0"/>
      <w:marTop w:val="0"/>
      <w:marBottom w:val="0"/>
      <w:divBdr>
        <w:top w:val="none" w:sz="0" w:space="0" w:color="auto"/>
        <w:left w:val="none" w:sz="0" w:space="0" w:color="auto"/>
        <w:bottom w:val="none" w:sz="0" w:space="0" w:color="auto"/>
        <w:right w:val="none" w:sz="0" w:space="0" w:color="auto"/>
      </w:divBdr>
    </w:div>
    <w:div w:id="288630743">
      <w:bodyDiv w:val="1"/>
      <w:marLeft w:val="0"/>
      <w:marRight w:val="0"/>
      <w:marTop w:val="0"/>
      <w:marBottom w:val="0"/>
      <w:divBdr>
        <w:top w:val="none" w:sz="0" w:space="0" w:color="auto"/>
        <w:left w:val="none" w:sz="0" w:space="0" w:color="auto"/>
        <w:bottom w:val="none" w:sz="0" w:space="0" w:color="auto"/>
        <w:right w:val="none" w:sz="0" w:space="0" w:color="auto"/>
      </w:divBdr>
    </w:div>
    <w:div w:id="349450247">
      <w:bodyDiv w:val="1"/>
      <w:marLeft w:val="0"/>
      <w:marRight w:val="0"/>
      <w:marTop w:val="0"/>
      <w:marBottom w:val="0"/>
      <w:divBdr>
        <w:top w:val="none" w:sz="0" w:space="0" w:color="auto"/>
        <w:left w:val="none" w:sz="0" w:space="0" w:color="auto"/>
        <w:bottom w:val="none" w:sz="0" w:space="0" w:color="auto"/>
        <w:right w:val="none" w:sz="0" w:space="0" w:color="auto"/>
      </w:divBdr>
    </w:div>
    <w:div w:id="446391726">
      <w:bodyDiv w:val="1"/>
      <w:marLeft w:val="0"/>
      <w:marRight w:val="0"/>
      <w:marTop w:val="0"/>
      <w:marBottom w:val="0"/>
      <w:divBdr>
        <w:top w:val="none" w:sz="0" w:space="0" w:color="auto"/>
        <w:left w:val="none" w:sz="0" w:space="0" w:color="auto"/>
        <w:bottom w:val="none" w:sz="0" w:space="0" w:color="auto"/>
        <w:right w:val="none" w:sz="0" w:space="0" w:color="auto"/>
      </w:divBdr>
    </w:div>
    <w:div w:id="616370459">
      <w:bodyDiv w:val="1"/>
      <w:marLeft w:val="0"/>
      <w:marRight w:val="0"/>
      <w:marTop w:val="0"/>
      <w:marBottom w:val="0"/>
      <w:divBdr>
        <w:top w:val="none" w:sz="0" w:space="0" w:color="auto"/>
        <w:left w:val="none" w:sz="0" w:space="0" w:color="auto"/>
        <w:bottom w:val="none" w:sz="0" w:space="0" w:color="auto"/>
        <w:right w:val="none" w:sz="0" w:space="0" w:color="auto"/>
      </w:divBdr>
    </w:div>
    <w:div w:id="625698104">
      <w:bodyDiv w:val="1"/>
      <w:marLeft w:val="0"/>
      <w:marRight w:val="0"/>
      <w:marTop w:val="0"/>
      <w:marBottom w:val="0"/>
      <w:divBdr>
        <w:top w:val="none" w:sz="0" w:space="0" w:color="auto"/>
        <w:left w:val="none" w:sz="0" w:space="0" w:color="auto"/>
        <w:bottom w:val="none" w:sz="0" w:space="0" w:color="auto"/>
        <w:right w:val="none" w:sz="0" w:space="0" w:color="auto"/>
      </w:divBdr>
    </w:div>
    <w:div w:id="716243283">
      <w:bodyDiv w:val="1"/>
      <w:marLeft w:val="0"/>
      <w:marRight w:val="0"/>
      <w:marTop w:val="0"/>
      <w:marBottom w:val="0"/>
      <w:divBdr>
        <w:top w:val="none" w:sz="0" w:space="0" w:color="auto"/>
        <w:left w:val="none" w:sz="0" w:space="0" w:color="auto"/>
        <w:bottom w:val="none" w:sz="0" w:space="0" w:color="auto"/>
        <w:right w:val="none" w:sz="0" w:space="0" w:color="auto"/>
      </w:divBdr>
    </w:div>
    <w:div w:id="882861854">
      <w:bodyDiv w:val="1"/>
      <w:marLeft w:val="0"/>
      <w:marRight w:val="0"/>
      <w:marTop w:val="0"/>
      <w:marBottom w:val="0"/>
      <w:divBdr>
        <w:top w:val="none" w:sz="0" w:space="0" w:color="auto"/>
        <w:left w:val="none" w:sz="0" w:space="0" w:color="auto"/>
        <w:bottom w:val="none" w:sz="0" w:space="0" w:color="auto"/>
        <w:right w:val="none" w:sz="0" w:space="0" w:color="auto"/>
      </w:divBdr>
    </w:div>
    <w:div w:id="907418995">
      <w:bodyDiv w:val="1"/>
      <w:marLeft w:val="0"/>
      <w:marRight w:val="0"/>
      <w:marTop w:val="0"/>
      <w:marBottom w:val="0"/>
      <w:divBdr>
        <w:top w:val="none" w:sz="0" w:space="0" w:color="auto"/>
        <w:left w:val="none" w:sz="0" w:space="0" w:color="auto"/>
        <w:bottom w:val="none" w:sz="0" w:space="0" w:color="auto"/>
        <w:right w:val="none" w:sz="0" w:space="0" w:color="auto"/>
      </w:divBdr>
    </w:div>
    <w:div w:id="910231640">
      <w:bodyDiv w:val="1"/>
      <w:marLeft w:val="0"/>
      <w:marRight w:val="0"/>
      <w:marTop w:val="0"/>
      <w:marBottom w:val="0"/>
      <w:divBdr>
        <w:top w:val="none" w:sz="0" w:space="0" w:color="auto"/>
        <w:left w:val="none" w:sz="0" w:space="0" w:color="auto"/>
        <w:bottom w:val="none" w:sz="0" w:space="0" w:color="auto"/>
        <w:right w:val="none" w:sz="0" w:space="0" w:color="auto"/>
      </w:divBdr>
    </w:div>
    <w:div w:id="913777508">
      <w:bodyDiv w:val="1"/>
      <w:marLeft w:val="0"/>
      <w:marRight w:val="0"/>
      <w:marTop w:val="0"/>
      <w:marBottom w:val="0"/>
      <w:divBdr>
        <w:top w:val="none" w:sz="0" w:space="0" w:color="auto"/>
        <w:left w:val="none" w:sz="0" w:space="0" w:color="auto"/>
        <w:bottom w:val="none" w:sz="0" w:space="0" w:color="auto"/>
        <w:right w:val="none" w:sz="0" w:space="0" w:color="auto"/>
      </w:divBdr>
    </w:div>
    <w:div w:id="991373023">
      <w:bodyDiv w:val="1"/>
      <w:marLeft w:val="0"/>
      <w:marRight w:val="0"/>
      <w:marTop w:val="0"/>
      <w:marBottom w:val="0"/>
      <w:divBdr>
        <w:top w:val="none" w:sz="0" w:space="0" w:color="auto"/>
        <w:left w:val="none" w:sz="0" w:space="0" w:color="auto"/>
        <w:bottom w:val="none" w:sz="0" w:space="0" w:color="auto"/>
        <w:right w:val="none" w:sz="0" w:space="0" w:color="auto"/>
      </w:divBdr>
    </w:div>
    <w:div w:id="1039433535">
      <w:bodyDiv w:val="1"/>
      <w:marLeft w:val="0"/>
      <w:marRight w:val="0"/>
      <w:marTop w:val="0"/>
      <w:marBottom w:val="0"/>
      <w:divBdr>
        <w:top w:val="none" w:sz="0" w:space="0" w:color="auto"/>
        <w:left w:val="none" w:sz="0" w:space="0" w:color="auto"/>
        <w:bottom w:val="none" w:sz="0" w:space="0" w:color="auto"/>
        <w:right w:val="none" w:sz="0" w:space="0" w:color="auto"/>
      </w:divBdr>
    </w:div>
    <w:div w:id="1096486080">
      <w:bodyDiv w:val="1"/>
      <w:marLeft w:val="0"/>
      <w:marRight w:val="0"/>
      <w:marTop w:val="0"/>
      <w:marBottom w:val="0"/>
      <w:divBdr>
        <w:top w:val="none" w:sz="0" w:space="0" w:color="auto"/>
        <w:left w:val="none" w:sz="0" w:space="0" w:color="auto"/>
        <w:bottom w:val="none" w:sz="0" w:space="0" w:color="auto"/>
        <w:right w:val="none" w:sz="0" w:space="0" w:color="auto"/>
      </w:divBdr>
    </w:div>
    <w:div w:id="1197085143">
      <w:bodyDiv w:val="1"/>
      <w:marLeft w:val="0"/>
      <w:marRight w:val="0"/>
      <w:marTop w:val="0"/>
      <w:marBottom w:val="0"/>
      <w:divBdr>
        <w:top w:val="none" w:sz="0" w:space="0" w:color="auto"/>
        <w:left w:val="none" w:sz="0" w:space="0" w:color="auto"/>
        <w:bottom w:val="none" w:sz="0" w:space="0" w:color="auto"/>
        <w:right w:val="none" w:sz="0" w:space="0" w:color="auto"/>
      </w:divBdr>
    </w:div>
    <w:div w:id="1204753972">
      <w:bodyDiv w:val="1"/>
      <w:marLeft w:val="0"/>
      <w:marRight w:val="0"/>
      <w:marTop w:val="0"/>
      <w:marBottom w:val="0"/>
      <w:divBdr>
        <w:top w:val="none" w:sz="0" w:space="0" w:color="auto"/>
        <w:left w:val="none" w:sz="0" w:space="0" w:color="auto"/>
        <w:bottom w:val="none" w:sz="0" w:space="0" w:color="auto"/>
        <w:right w:val="none" w:sz="0" w:space="0" w:color="auto"/>
      </w:divBdr>
    </w:div>
    <w:div w:id="1218786442">
      <w:bodyDiv w:val="1"/>
      <w:marLeft w:val="0"/>
      <w:marRight w:val="0"/>
      <w:marTop w:val="0"/>
      <w:marBottom w:val="0"/>
      <w:divBdr>
        <w:top w:val="none" w:sz="0" w:space="0" w:color="auto"/>
        <w:left w:val="none" w:sz="0" w:space="0" w:color="auto"/>
        <w:bottom w:val="none" w:sz="0" w:space="0" w:color="auto"/>
        <w:right w:val="none" w:sz="0" w:space="0" w:color="auto"/>
      </w:divBdr>
    </w:div>
    <w:div w:id="1219583983">
      <w:bodyDiv w:val="1"/>
      <w:marLeft w:val="0"/>
      <w:marRight w:val="0"/>
      <w:marTop w:val="0"/>
      <w:marBottom w:val="0"/>
      <w:divBdr>
        <w:top w:val="none" w:sz="0" w:space="0" w:color="auto"/>
        <w:left w:val="none" w:sz="0" w:space="0" w:color="auto"/>
        <w:bottom w:val="none" w:sz="0" w:space="0" w:color="auto"/>
        <w:right w:val="none" w:sz="0" w:space="0" w:color="auto"/>
      </w:divBdr>
    </w:div>
    <w:div w:id="1312948510">
      <w:bodyDiv w:val="1"/>
      <w:marLeft w:val="0"/>
      <w:marRight w:val="0"/>
      <w:marTop w:val="0"/>
      <w:marBottom w:val="0"/>
      <w:divBdr>
        <w:top w:val="none" w:sz="0" w:space="0" w:color="auto"/>
        <w:left w:val="none" w:sz="0" w:space="0" w:color="auto"/>
        <w:bottom w:val="none" w:sz="0" w:space="0" w:color="auto"/>
        <w:right w:val="none" w:sz="0" w:space="0" w:color="auto"/>
      </w:divBdr>
    </w:div>
    <w:div w:id="1333218781">
      <w:bodyDiv w:val="1"/>
      <w:marLeft w:val="0"/>
      <w:marRight w:val="0"/>
      <w:marTop w:val="0"/>
      <w:marBottom w:val="0"/>
      <w:divBdr>
        <w:top w:val="none" w:sz="0" w:space="0" w:color="auto"/>
        <w:left w:val="none" w:sz="0" w:space="0" w:color="auto"/>
        <w:bottom w:val="none" w:sz="0" w:space="0" w:color="auto"/>
        <w:right w:val="none" w:sz="0" w:space="0" w:color="auto"/>
      </w:divBdr>
    </w:div>
    <w:div w:id="1388259754">
      <w:bodyDiv w:val="1"/>
      <w:marLeft w:val="0"/>
      <w:marRight w:val="0"/>
      <w:marTop w:val="0"/>
      <w:marBottom w:val="0"/>
      <w:divBdr>
        <w:top w:val="none" w:sz="0" w:space="0" w:color="auto"/>
        <w:left w:val="none" w:sz="0" w:space="0" w:color="auto"/>
        <w:bottom w:val="none" w:sz="0" w:space="0" w:color="auto"/>
        <w:right w:val="none" w:sz="0" w:space="0" w:color="auto"/>
      </w:divBdr>
    </w:div>
    <w:div w:id="1415929228">
      <w:bodyDiv w:val="1"/>
      <w:marLeft w:val="0"/>
      <w:marRight w:val="0"/>
      <w:marTop w:val="0"/>
      <w:marBottom w:val="0"/>
      <w:divBdr>
        <w:top w:val="none" w:sz="0" w:space="0" w:color="auto"/>
        <w:left w:val="none" w:sz="0" w:space="0" w:color="auto"/>
        <w:bottom w:val="none" w:sz="0" w:space="0" w:color="auto"/>
        <w:right w:val="none" w:sz="0" w:space="0" w:color="auto"/>
      </w:divBdr>
    </w:div>
    <w:div w:id="1432971001">
      <w:bodyDiv w:val="1"/>
      <w:marLeft w:val="0"/>
      <w:marRight w:val="0"/>
      <w:marTop w:val="0"/>
      <w:marBottom w:val="0"/>
      <w:divBdr>
        <w:top w:val="none" w:sz="0" w:space="0" w:color="auto"/>
        <w:left w:val="none" w:sz="0" w:space="0" w:color="auto"/>
        <w:bottom w:val="none" w:sz="0" w:space="0" w:color="auto"/>
        <w:right w:val="none" w:sz="0" w:space="0" w:color="auto"/>
      </w:divBdr>
    </w:div>
    <w:div w:id="1497379623">
      <w:bodyDiv w:val="1"/>
      <w:marLeft w:val="0"/>
      <w:marRight w:val="0"/>
      <w:marTop w:val="0"/>
      <w:marBottom w:val="0"/>
      <w:divBdr>
        <w:top w:val="none" w:sz="0" w:space="0" w:color="auto"/>
        <w:left w:val="none" w:sz="0" w:space="0" w:color="auto"/>
        <w:bottom w:val="none" w:sz="0" w:space="0" w:color="auto"/>
        <w:right w:val="none" w:sz="0" w:space="0" w:color="auto"/>
      </w:divBdr>
    </w:div>
    <w:div w:id="1504585708">
      <w:bodyDiv w:val="1"/>
      <w:marLeft w:val="0"/>
      <w:marRight w:val="0"/>
      <w:marTop w:val="0"/>
      <w:marBottom w:val="0"/>
      <w:divBdr>
        <w:top w:val="none" w:sz="0" w:space="0" w:color="auto"/>
        <w:left w:val="none" w:sz="0" w:space="0" w:color="auto"/>
        <w:bottom w:val="none" w:sz="0" w:space="0" w:color="auto"/>
        <w:right w:val="none" w:sz="0" w:space="0" w:color="auto"/>
      </w:divBdr>
    </w:div>
    <w:div w:id="1601599738">
      <w:bodyDiv w:val="1"/>
      <w:marLeft w:val="0"/>
      <w:marRight w:val="0"/>
      <w:marTop w:val="0"/>
      <w:marBottom w:val="0"/>
      <w:divBdr>
        <w:top w:val="none" w:sz="0" w:space="0" w:color="auto"/>
        <w:left w:val="none" w:sz="0" w:space="0" w:color="auto"/>
        <w:bottom w:val="none" w:sz="0" w:space="0" w:color="auto"/>
        <w:right w:val="none" w:sz="0" w:space="0" w:color="auto"/>
      </w:divBdr>
    </w:div>
    <w:div w:id="1664435334">
      <w:bodyDiv w:val="1"/>
      <w:marLeft w:val="0"/>
      <w:marRight w:val="0"/>
      <w:marTop w:val="0"/>
      <w:marBottom w:val="0"/>
      <w:divBdr>
        <w:top w:val="none" w:sz="0" w:space="0" w:color="auto"/>
        <w:left w:val="none" w:sz="0" w:space="0" w:color="auto"/>
        <w:bottom w:val="none" w:sz="0" w:space="0" w:color="auto"/>
        <w:right w:val="none" w:sz="0" w:space="0" w:color="auto"/>
      </w:divBdr>
    </w:div>
    <w:div w:id="1674717402">
      <w:bodyDiv w:val="1"/>
      <w:marLeft w:val="0"/>
      <w:marRight w:val="0"/>
      <w:marTop w:val="0"/>
      <w:marBottom w:val="0"/>
      <w:divBdr>
        <w:top w:val="none" w:sz="0" w:space="0" w:color="auto"/>
        <w:left w:val="none" w:sz="0" w:space="0" w:color="auto"/>
        <w:bottom w:val="none" w:sz="0" w:space="0" w:color="auto"/>
        <w:right w:val="none" w:sz="0" w:space="0" w:color="auto"/>
      </w:divBdr>
    </w:div>
    <w:div w:id="1685402959">
      <w:bodyDiv w:val="1"/>
      <w:marLeft w:val="0"/>
      <w:marRight w:val="0"/>
      <w:marTop w:val="0"/>
      <w:marBottom w:val="0"/>
      <w:divBdr>
        <w:top w:val="none" w:sz="0" w:space="0" w:color="auto"/>
        <w:left w:val="none" w:sz="0" w:space="0" w:color="auto"/>
        <w:bottom w:val="none" w:sz="0" w:space="0" w:color="auto"/>
        <w:right w:val="none" w:sz="0" w:space="0" w:color="auto"/>
      </w:divBdr>
    </w:div>
    <w:div w:id="1688873168">
      <w:bodyDiv w:val="1"/>
      <w:marLeft w:val="0"/>
      <w:marRight w:val="0"/>
      <w:marTop w:val="0"/>
      <w:marBottom w:val="0"/>
      <w:divBdr>
        <w:top w:val="none" w:sz="0" w:space="0" w:color="auto"/>
        <w:left w:val="none" w:sz="0" w:space="0" w:color="auto"/>
        <w:bottom w:val="none" w:sz="0" w:space="0" w:color="auto"/>
        <w:right w:val="none" w:sz="0" w:space="0" w:color="auto"/>
      </w:divBdr>
    </w:div>
    <w:div w:id="1705207083">
      <w:bodyDiv w:val="1"/>
      <w:marLeft w:val="0"/>
      <w:marRight w:val="0"/>
      <w:marTop w:val="0"/>
      <w:marBottom w:val="0"/>
      <w:divBdr>
        <w:top w:val="none" w:sz="0" w:space="0" w:color="auto"/>
        <w:left w:val="none" w:sz="0" w:space="0" w:color="auto"/>
        <w:bottom w:val="none" w:sz="0" w:space="0" w:color="auto"/>
        <w:right w:val="none" w:sz="0" w:space="0" w:color="auto"/>
      </w:divBdr>
    </w:div>
    <w:div w:id="1717388161">
      <w:bodyDiv w:val="1"/>
      <w:marLeft w:val="0"/>
      <w:marRight w:val="0"/>
      <w:marTop w:val="0"/>
      <w:marBottom w:val="0"/>
      <w:divBdr>
        <w:top w:val="none" w:sz="0" w:space="0" w:color="auto"/>
        <w:left w:val="none" w:sz="0" w:space="0" w:color="auto"/>
        <w:bottom w:val="none" w:sz="0" w:space="0" w:color="auto"/>
        <w:right w:val="none" w:sz="0" w:space="0" w:color="auto"/>
      </w:divBdr>
    </w:div>
    <w:div w:id="1786802802">
      <w:bodyDiv w:val="1"/>
      <w:marLeft w:val="0"/>
      <w:marRight w:val="0"/>
      <w:marTop w:val="0"/>
      <w:marBottom w:val="0"/>
      <w:divBdr>
        <w:top w:val="none" w:sz="0" w:space="0" w:color="auto"/>
        <w:left w:val="none" w:sz="0" w:space="0" w:color="auto"/>
        <w:bottom w:val="none" w:sz="0" w:space="0" w:color="auto"/>
        <w:right w:val="none" w:sz="0" w:space="0" w:color="auto"/>
      </w:divBdr>
    </w:div>
    <w:div w:id="1805150178">
      <w:bodyDiv w:val="1"/>
      <w:marLeft w:val="0"/>
      <w:marRight w:val="0"/>
      <w:marTop w:val="0"/>
      <w:marBottom w:val="0"/>
      <w:divBdr>
        <w:top w:val="none" w:sz="0" w:space="0" w:color="auto"/>
        <w:left w:val="none" w:sz="0" w:space="0" w:color="auto"/>
        <w:bottom w:val="none" w:sz="0" w:space="0" w:color="auto"/>
        <w:right w:val="none" w:sz="0" w:space="0" w:color="auto"/>
      </w:divBdr>
    </w:div>
    <w:div w:id="1808935225">
      <w:bodyDiv w:val="1"/>
      <w:marLeft w:val="0"/>
      <w:marRight w:val="0"/>
      <w:marTop w:val="0"/>
      <w:marBottom w:val="0"/>
      <w:divBdr>
        <w:top w:val="none" w:sz="0" w:space="0" w:color="auto"/>
        <w:left w:val="none" w:sz="0" w:space="0" w:color="auto"/>
        <w:bottom w:val="none" w:sz="0" w:space="0" w:color="auto"/>
        <w:right w:val="none" w:sz="0" w:space="0" w:color="auto"/>
      </w:divBdr>
    </w:div>
    <w:div w:id="1822499447">
      <w:bodyDiv w:val="1"/>
      <w:marLeft w:val="0"/>
      <w:marRight w:val="0"/>
      <w:marTop w:val="0"/>
      <w:marBottom w:val="0"/>
      <w:divBdr>
        <w:top w:val="none" w:sz="0" w:space="0" w:color="auto"/>
        <w:left w:val="none" w:sz="0" w:space="0" w:color="auto"/>
        <w:bottom w:val="none" w:sz="0" w:space="0" w:color="auto"/>
        <w:right w:val="none" w:sz="0" w:space="0" w:color="auto"/>
      </w:divBdr>
    </w:div>
    <w:div w:id="1833569937">
      <w:bodyDiv w:val="1"/>
      <w:marLeft w:val="0"/>
      <w:marRight w:val="0"/>
      <w:marTop w:val="0"/>
      <w:marBottom w:val="0"/>
      <w:divBdr>
        <w:top w:val="none" w:sz="0" w:space="0" w:color="auto"/>
        <w:left w:val="none" w:sz="0" w:space="0" w:color="auto"/>
        <w:bottom w:val="none" w:sz="0" w:space="0" w:color="auto"/>
        <w:right w:val="none" w:sz="0" w:space="0" w:color="auto"/>
      </w:divBdr>
    </w:div>
    <w:div w:id="1836335719">
      <w:bodyDiv w:val="1"/>
      <w:marLeft w:val="0"/>
      <w:marRight w:val="0"/>
      <w:marTop w:val="0"/>
      <w:marBottom w:val="0"/>
      <w:divBdr>
        <w:top w:val="none" w:sz="0" w:space="0" w:color="auto"/>
        <w:left w:val="none" w:sz="0" w:space="0" w:color="auto"/>
        <w:bottom w:val="none" w:sz="0" w:space="0" w:color="auto"/>
        <w:right w:val="none" w:sz="0" w:space="0" w:color="auto"/>
      </w:divBdr>
    </w:div>
    <w:div w:id="1880319086">
      <w:bodyDiv w:val="1"/>
      <w:marLeft w:val="0"/>
      <w:marRight w:val="0"/>
      <w:marTop w:val="0"/>
      <w:marBottom w:val="0"/>
      <w:divBdr>
        <w:top w:val="none" w:sz="0" w:space="0" w:color="auto"/>
        <w:left w:val="none" w:sz="0" w:space="0" w:color="auto"/>
        <w:bottom w:val="none" w:sz="0" w:space="0" w:color="auto"/>
        <w:right w:val="none" w:sz="0" w:space="0" w:color="auto"/>
      </w:divBdr>
    </w:div>
    <w:div w:id="1894147288">
      <w:bodyDiv w:val="1"/>
      <w:marLeft w:val="0"/>
      <w:marRight w:val="0"/>
      <w:marTop w:val="0"/>
      <w:marBottom w:val="0"/>
      <w:divBdr>
        <w:top w:val="none" w:sz="0" w:space="0" w:color="auto"/>
        <w:left w:val="none" w:sz="0" w:space="0" w:color="auto"/>
        <w:bottom w:val="none" w:sz="0" w:space="0" w:color="auto"/>
        <w:right w:val="none" w:sz="0" w:space="0" w:color="auto"/>
      </w:divBdr>
    </w:div>
    <w:div w:id="1904487758">
      <w:bodyDiv w:val="1"/>
      <w:marLeft w:val="0"/>
      <w:marRight w:val="0"/>
      <w:marTop w:val="0"/>
      <w:marBottom w:val="0"/>
      <w:divBdr>
        <w:top w:val="none" w:sz="0" w:space="0" w:color="auto"/>
        <w:left w:val="none" w:sz="0" w:space="0" w:color="auto"/>
        <w:bottom w:val="none" w:sz="0" w:space="0" w:color="auto"/>
        <w:right w:val="none" w:sz="0" w:space="0" w:color="auto"/>
      </w:divBdr>
    </w:div>
    <w:div w:id="1925456056">
      <w:bodyDiv w:val="1"/>
      <w:marLeft w:val="0"/>
      <w:marRight w:val="0"/>
      <w:marTop w:val="0"/>
      <w:marBottom w:val="0"/>
      <w:divBdr>
        <w:top w:val="none" w:sz="0" w:space="0" w:color="auto"/>
        <w:left w:val="none" w:sz="0" w:space="0" w:color="auto"/>
        <w:bottom w:val="none" w:sz="0" w:space="0" w:color="auto"/>
        <w:right w:val="none" w:sz="0" w:space="0" w:color="auto"/>
      </w:divBdr>
    </w:div>
    <w:div w:id="1975867933">
      <w:bodyDiv w:val="1"/>
      <w:marLeft w:val="0"/>
      <w:marRight w:val="0"/>
      <w:marTop w:val="0"/>
      <w:marBottom w:val="0"/>
      <w:divBdr>
        <w:top w:val="none" w:sz="0" w:space="0" w:color="auto"/>
        <w:left w:val="none" w:sz="0" w:space="0" w:color="auto"/>
        <w:bottom w:val="none" w:sz="0" w:space="0" w:color="auto"/>
        <w:right w:val="none" w:sz="0" w:space="0" w:color="auto"/>
      </w:divBdr>
    </w:div>
    <w:div w:id="1993949427">
      <w:bodyDiv w:val="1"/>
      <w:marLeft w:val="0"/>
      <w:marRight w:val="0"/>
      <w:marTop w:val="0"/>
      <w:marBottom w:val="0"/>
      <w:divBdr>
        <w:top w:val="none" w:sz="0" w:space="0" w:color="auto"/>
        <w:left w:val="none" w:sz="0" w:space="0" w:color="auto"/>
        <w:bottom w:val="none" w:sz="0" w:space="0" w:color="auto"/>
        <w:right w:val="none" w:sz="0" w:space="0" w:color="auto"/>
      </w:divBdr>
    </w:div>
    <w:div w:id="1997998515">
      <w:bodyDiv w:val="1"/>
      <w:marLeft w:val="0"/>
      <w:marRight w:val="0"/>
      <w:marTop w:val="0"/>
      <w:marBottom w:val="0"/>
      <w:divBdr>
        <w:top w:val="none" w:sz="0" w:space="0" w:color="auto"/>
        <w:left w:val="none" w:sz="0" w:space="0" w:color="auto"/>
        <w:bottom w:val="none" w:sz="0" w:space="0" w:color="auto"/>
        <w:right w:val="none" w:sz="0" w:space="0" w:color="auto"/>
      </w:divBdr>
    </w:div>
    <w:div w:id="2033990996">
      <w:bodyDiv w:val="1"/>
      <w:marLeft w:val="0"/>
      <w:marRight w:val="0"/>
      <w:marTop w:val="0"/>
      <w:marBottom w:val="0"/>
      <w:divBdr>
        <w:top w:val="none" w:sz="0" w:space="0" w:color="auto"/>
        <w:left w:val="none" w:sz="0" w:space="0" w:color="auto"/>
        <w:bottom w:val="none" w:sz="0" w:space="0" w:color="auto"/>
        <w:right w:val="none" w:sz="0" w:space="0" w:color="auto"/>
      </w:divBdr>
    </w:div>
    <w:div w:id="2041778373">
      <w:bodyDiv w:val="1"/>
      <w:marLeft w:val="0"/>
      <w:marRight w:val="0"/>
      <w:marTop w:val="0"/>
      <w:marBottom w:val="0"/>
      <w:divBdr>
        <w:top w:val="none" w:sz="0" w:space="0" w:color="auto"/>
        <w:left w:val="none" w:sz="0" w:space="0" w:color="auto"/>
        <w:bottom w:val="none" w:sz="0" w:space="0" w:color="auto"/>
        <w:right w:val="none" w:sz="0" w:space="0" w:color="auto"/>
      </w:divBdr>
    </w:div>
    <w:div w:id="2130275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jpeg"/><Relationship Id="rId21" Type="http://schemas.openxmlformats.org/officeDocument/2006/relationships/footnotes" Target="footnotes.xml"/><Relationship Id="rId42" Type="http://schemas.openxmlformats.org/officeDocument/2006/relationships/image" Target="media/image10.png"/><Relationship Id="rId47" Type="http://schemas.openxmlformats.org/officeDocument/2006/relationships/image" Target="media/image15.png"/><Relationship Id="rId63" Type="http://schemas.openxmlformats.org/officeDocument/2006/relationships/image" Target="media/image28.png"/><Relationship Id="rId68" Type="http://schemas.openxmlformats.org/officeDocument/2006/relationships/hyperlink" Target="https://www.ema.europa.eu/documents/template-form/qrd-appendix-v-adverse-drug-reaction-reporting-details_en.docx" TargetMode="External"/><Relationship Id="rId16" Type="http://schemas.openxmlformats.org/officeDocument/2006/relationships/customXml" Target="../customXml/item16.xml"/><Relationship Id="rId11" Type="http://schemas.openxmlformats.org/officeDocument/2006/relationships/customXml" Target="../customXml/item11.xml"/><Relationship Id="rId32" Type="http://schemas.openxmlformats.org/officeDocument/2006/relationships/image" Target="media/image7.jpeg"/><Relationship Id="rId37" Type="http://schemas.openxmlformats.org/officeDocument/2006/relationships/hyperlink" Target="https://www.ema.europa.eu" TargetMode="External"/><Relationship Id="rId53" Type="http://schemas.openxmlformats.org/officeDocument/2006/relationships/image" Target="media/image21.png"/><Relationship Id="rId58" Type="http://schemas.openxmlformats.org/officeDocument/2006/relationships/hyperlink" Target="https://www.ema.europa.eu" TargetMode="External"/><Relationship Id="rId74" Type="http://schemas.openxmlformats.org/officeDocument/2006/relationships/hyperlink" Target="http://www.lakemedelsverket.se"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26.png"/><Relationship Id="rId82" Type="http://schemas.openxmlformats.org/officeDocument/2006/relationships/customXml" Target="../customXml/item17.xml"/><Relationship Id="rId19" Type="http://schemas.openxmlformats.org/officeDocument/2006/relationships/settings" Target="settings.xml"/><Relationship Id="rId14" Type="http://schemas.openxmlformats.org/officeDocument/2006/relationships/customXml" Target="../customXml/item14.xml"/><Relationship Id="rId22" Type="http://schemas.openxmlformats.org/officeDocument/2006/relationships/endnotes" Target="endnotes.xm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hyperlink" Target="https://www.ema.europa.eu/documents/template-form/qrd-appendix-v-adverse-drug-reaction-reporting-details_en.docx" TargetMode="Externa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image" Target="media/image24.png"/><Relationship Id="rId64" Type="http://schemas.openxmlformats.org/officeDocument/2006/relationships/image" Target="media/image29.png"/><Relationship Id="rId69" Type="http://schemas.openxmlformats.org/officeDocument/2006/relationships/hyperlink" Target="https://www.ema.europa.eu" TargetMode="External"/><Relationship Id="rId77" Type="http://schemas.openxmlformats.org/officeDocument/2006/relationships/footer" Target="footer1.xml"/><Relationship Id="rId8" Type="http://schemas.openxmlformats.org/officeDocument/2006/relationships/customXml" Target="../customXml/item8.xml"/><Relationship Id="rId51" Type="http://schemas.openxmlformats.org/officeDocument/2006/relationships/image" Target="media/image19.png"/><Relationship Id="rId72" Type="http://schemas.openxmlformats.org/officeDocument/2006/relationships/hyperlink" Target="https://www.ema.europa.eu/documents/template-form/qrd-appendix-v-adverse-drug-reaction-reporting-details_en.docx" TargetMode="External"/><Relationship Id="rId80" Type="http://schemas.microsoft.com/office/2011/relationships/people" Target="people.xml"/><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numbering" Target="numbering.xml"/><Relationship Id="rId25" Type="http://schemas.openxmlformats.org/officeDocument/2006/relationships/hyperlink" Target="https://www.ema.europa.eu" TargetMode="External"/><Relationship Id="rId33" Type="http://schemas.openxmlformats.org/officeDocument/2006/relationships/image" Target="media/image8.jpeg"/><Relationship Id="rId38" Type="http://schemas.openxmlformats.org/officeDocument/2006/relationships/image" Target="media/image9.png"/><Relationship Id="rId46" Type="http://schemas.openxmlformats.org/officeDocument/2006/relationships/image" Target="media/image14.png"/><Relationship Id="rId59" Type="http://schemas.openxmlformats.org/officeDocument/2006/relationships/hyperlink" Target="http://www.lakemedelsverket.se" TargetMode="External"/><Relationship Id="rId67" Type="http://schemas.openxmlformats.org/officeDocument/2006/relationships/image" Target="media/image32.png"/><Relationship Id="rId20" Type="http://schemas.openxmlformats.org/officeDocument/2006/relationships/webSettings" Target="webSettings.xml"/><Relationship Id="rId41" Type="http://schemas.openxmlformats.org/officeDocument/2006/relationships/hyperlink" Target="http://www.lakemedelsverket.se" TargetMode="External"/><Relationship Id="rId54" Type="http://schemas.openxmlformats.org/officeDocument/2006/relationships/image" Target="media/image22.png"/><Relationship Id="rId62" Type="http://schemas.openxmlformats.org/officeDocument/2006/relationships/image" Target="media/image27.png"/><Relationship Id="rId70" Type="http://schemas.openxmlformats.org/officeDocument/2006/relationships/hyperlink" Target="http://www.lakemedelsverket.se" TargetMode="External"/><Relationship Id="rId75"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customXml" Target="../customXml/item15.xml"/><Relationship Id="rId23" Type="http://schemas.openxmlformats.org/officeDocument/2006/relationships/hyperlink" Target="https://www.ema.europa.eu/en/medicines/human/epar/libmyris" TargetMode="External"/><Relationship Id="rId28" Type="http://schemas.openxmlformats.org/officeDocument/2006/relationships/image" Target="media/image3.jpeg"/><Relationship Id="rId36" Type="http://schemas.openxmlformats.org/officeDocument/2006/relationships/hyperlink" Target="https://www.ema.europa.eu" TargetMode="External"/><Relationship Id="rId49" Type="http://schemas.openxmlformats.org/officeDocument/2006/relationships/image" Target="media/image17.png"/><Relationship Id="rId57" Type="http://schemas.openxmlformats.org/officeDocument/2006/relationships/hyperlink" Target="https://www.ema.europa.eu/documents/template-form/qrd-appendix-v-adverse-drug-reaction-reporting-details_en.docx" TargetMode="External"/><Relationship Id="rId10" Type="http://schemas.openxmlformats.org/officeDocument/2006/relationships/customXml" Target="../customXml/item10.xml"/><Relationship Id="rId31" Type="http://schemas.openxmlformats.org/officeDocument/2006/relationships/image" Target="media/image6.jpeg"/><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image" Target="media/image25.png"/><Relationship Id="rId65" Type="http://schemas.openxmlformats.org/officeDocument/2006/relationships/image" Target="media/image30.png"/><Relationship Id="rId73" Type="http://schemas.openxmlformats.org/officeDocument/2006/relationships/hyperlink" Target="https://www.ema.europa.eu" TargetMode="External"/><Relationship Id="rId78" Type="http://schemas.openxmlformats.org/officeDocument/2006/relationships/footer" Target="footer2.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customXml" Target="../customXml/item9.xml"/><Relationship Id="rId13" Type="http://schemas.openxmlformats.org/officeDocument/2006/relationships/customXml" Target="../customXml/item13.xml"/><Relationship Id="rId18" Type="http://schemas.openxmlformats.org/officeDocument/2006/relationships/styles" Target="styles.xml"/><Relationship Id="rId39" Type="http://schemas.openxmlformats.org/officeDocument/2006/relationships/hyperlink" Target="https://www.ema.europa.eu/documents/template-form/qrd-appendix-v-adverse-drug-reaction-reporting-details_en.docx" TargetMode="External"/><Relationship Id="rId34" Type="http://schemas.openxmlformats.org/officeDocument/2006/relationships/hyperlink" Target="https://www.ema.europa.eu" TargetMode="External"/><Relationship Id="rId50" Type="http://schemas.openxmlformats.org/officeDocument/2006/relationships/image" Target="media/image18.png"/><Relationship Id="rId55" Type="http://schemas.openxmlformats.org/officeDocument/2006/relationships/image" Target="media/image23.png"/><Relationship Id="rId76" Type="http://schemas.openxmlformats.org/officeDocument/2006/relationships/image" Target="cid:2072ff10-9015-4487-b51a-becae1ad9596" TargetMode="External"/><Relationship Id="rId7" Type="http://schemas.openxmlformats.org/officeDocument/2006/relationships/customXml" Target="../customXml/item7.xml"/><Relationship Id="rId71" Type="http://schemas.openxmlformats.org/officeDocument/2006/relationships/image" Target="media/image33.png"/><Relationship Id="rId2" Type="http://schemas.openxmlformats.org/officeDocument/2006/relationships/customXml" Target="../customXml/item2.xml"/><Relationship Id="rId29" Type="http://schemas.openxmlformats.org/officeDocument/2006/relationships/image" Target="media/image4.jpeg"/><Relationship Id="rId24" Type="http://schemas.openxmlformats.org/officeDocument/2006/relationships/hyperlink" Target="https://www.ema.europa.eu/documents/template-form/qrd-appendix-v-adverse-drug-reaction-reporting-details_en.docx" TargetMode="External"/><Relationship Id="rId40" Type="http://schemas.openxmlformats.org/officeDocument/2006/relationships/hyperlink" Target="https://www.ema.europa.eu" TargetMode="External"/><Relationship Id="rId45" Type="http://schemas.openxmlformats.org/officeDocument/2006/relationships/image" Target="media/image13.png"/><Relationship Id="rId66"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10.xml><?xml version="1.0" encoding="utf-8"?>
<?mso-contentType ?>
<FormTemplates xmlns="http://schemas.microsoft.com/sharepoint/v3/contenttype/forms">
  <Display>DocumentLibraryForm</Display>
  <Edit>DocumentLibraryForm</Edit>
  <New>DocumentLibraryForm</New>
</FormTemplates>
</file>

<file path=customXml/item11.xml><?xml version="1.0" encoding="utf-8"?>
<LongProperties xmlns="http://schemas.microsoft.com/office/2006/metadata/longProperties"/>
</file>

<file path=customXml/item12.xml><?xml version="1.0" encoding="utf-8"?>
<?mso-contentType ?>
<FormTemplates xmlns="http://schemas.microsoft.com/sharepoint/v3/contenttype/forms">
  <Display>DocumentLibraryForm</Display>
  <Edit>DocumentLibraryForm</Edit>
  <New>DocumentLibraryForm</New>
</FormTemplates>
</file>

<file path=customXml/item13.xml><?xml version="1.0" encoding="utf-8"?>
<?mso-contentType ?>
<FormTemplates xmlns="http://schemas.microsoft.com/sharepoint/v3/contenttype/forms">
  <Display>DocumentLibraryForm</Display>
  <Edit>DocumentLibraryForm</Edit>
  <New>DocumentLibraryForm</New>
</FormTemplates>
</file>

<file path=customXml/item14.xml><?xml version="1.0" encoding="utf-8"?>
<?mso-contentType ?>
<FormTemplates xmlns="http://schemas.microsoft.com/sharepoint/v3/contenttype/forms">
  <Display>DocumentLibraryForm</Display>
  <Edit>DocumentLibraryForm</Edit>
  <New>DocumentLibraryForm</New>
</FormTemplates>
</file>

<file path=customXml/item15.xml><?xml version="1.0" encoding="utf-8"?>
<?mso-contentType ?>
<FormTemplates xmlns="http://schemas.microsoft.com/sharepoint/v3/contenttype/forms">
  <Display>DocumentLibraryForm</Display>
  <Edit>DocumentLibraryForm</Edit>
  <New>DocumentLibraryForm</New>
</FormTemplates>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EMADOC-1700519818-3011515</_dlc_DocId>
    <_dlc_DocIdUrl xmlns="a034c160-bfb7-45f5-8632-2eb7e0508071">
      <Url>https://euema.sharepoint.com/sites/CRM/_layouts/15/DocIdRedir.aspx?ID=EMADOC-1700519818-3011515</Url>
      <Description>EMADOC-1700519818-3011515</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mso-contentType ?>
<FormTemplates xmlns="http://schemas.microsoft.com/sharepoint/v3/contenttype/forms">
  <Display>DocumentLibraryForm</Display>
  <Edit>DocumentLibraryForm</Edit>
  <New>DocumentLibraryForm</New>
</FormTemplates>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2" ma:contentTypeDescription="Create a new document." ma:contentTypeScope="" ma:versionID="fa9ed7d62b07498afd011a1263b11d55">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7c707d9bab4414025aac99f0855fe2f1"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element ref="ns3:ComplianceTagApp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element name="ComplianceTagAppId" ma:index="44" nillable="true" ma:displayName="Label applied by App Id" ma:internalName="ComplianceTagApp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AD193E-31C4-4444-9595-C2A90258F52E}">
  <ds:schemaRefs>
    <ds:schemaRef ds:uri="http://schemas.microsoft.com/sharepoint/v3/contenttype/forms"/>
  </ds:schemaRefs>
</ds:datastoreItem>
</file>

<file path=customXml/itemProps10.xml><?xml version="1.0" encoding="utf-8"?>
<ds:datastoreItem xmlns:ds="http://schemas.openxmlformats.org/officeDocument/2006/customXml" ds:itemID="{6BA7C02D-B6AF-4AEB-9014-7FEFE9235B0A}">
  <ds:schemaRefs>
    <ds:schemaRef ds:uri="http://schemas.microsoft.com/sharepoint/v3/contenttype/forms"/>
  </ds:schemaRefs>
</ds:datastoreItem>
</file>

<file path=customXml/itemProps11.xml><?xml version="1.0" encoding="utf-8"?>
<ds:datastoreItem xmlns:ds="http://schemas.openxmlformats.org/officeDocument/2006/customXml" ds:itemID="{BAF8C456-17BA-44FD-B522-637A7D55C935}">
  <ds:schemaRefs>
    <ds:schemaRef ds:uri="http://schemas.microsoft.com/office/2006/metadata/longProperties"/>
  </ds:schemaRefs>
</ds:datastoreItem>
</file>

<file path=customXml/itemProps12.xml><?xml version="1.0" encoding="utf-8"?>
<ds:datastoreItem xmlns:ds="http://schemas.openxmlformats.org/officeDocument/2006/customXml" ds:itemID="{7DEC5DEC-DEB0-4B2F-8571-8589BFA63C8E}">
  <ds:schemaRefs>
    <ds:schemaRef ds:uri="http://schemas.microsoft.com/sharepoint/v3/contenttype/forms"/>
  </ds:schemaRefs>
</ds:datastoreItem>
</file>

<file path=customXml/itemProps13.xml><?xml version="1.0" encoding="utf-8"?>
<ds:datastoreItem xmlns:ds="http://schemas.openxmlformats.org/officeDocument/2006/customXml" ds:itemID="{B010F6B8-C870-4A49-98B2-97C44AA2A67B}">
  <ds:schemaRefs>
    <ds:schemaRef ds:uri="http://schemas.microsoft.com/sharepoint/v3/contenttype/forms"/>
  </ds:schemaRefs>
</ds:datastoreItem>
</file>

<file path=customXml/itemProps14.xml><?xml version="1.0" encoding="utf-8"?>
<ds:datastoreItem xmlns:ds="http://schemas.openxmlformats.org/officeDocument/2006/customXml" ds:itemID="{62D060E8-4088-43E0-8F24-806255ECFC49}">
  <ds:schemaRefs>
    <ds:schemaRef ds:uri="http://schemas.microsoft.com/sharepoint/v3/contenttype/forms"/>
  </ds:schemaRefs>
</ds:datastoreItem>
</file>

<file path=customXml/itemProps15.xml><?xml version="1.0" encoding="utf-8"?>
<ds:datastoreItem xmlns:ds="http://schemas.openxmlformats.org/officeDocument/2006/customXml" ds:itemID="{9B73F1EE-4AE9-410E-8D40-115C2023FA05}">
  <ds:schemaRefs>
    <ds:schemaRef ds:uri="http://schemas.microsoft.com/sharepoint/v3/contenttype/forms"/>
  </ds:schemaRefs>
</ds:datastoreItem>
</file>

<file path=customXml/itemProps16.xml><?xml version="1.0" encoding="utf-8"?>
<ds:datastoreItem xmlns:ds="http://schemas.openxmlformats.org/officeDocument/2006/customXml" ds:itemID="{0C718DD7-56B5-465E-973B-8AD8BBAEC262}">
  <ds:schemaRefs>
    <ds:schemaRef ds:uri="http://schemas.openxmlformats.org/officeDocument/2006/bibliography"/>
  </ds:schemaRefs>
</ds:datastoreItem>
</file>

<file path=customXml/itemProps17.xml><?xml version="1.0" encoding="utf-8"?>
<ds:datastoreItem xmlns:ds="http://schemas.openxmlformats.org/officeDocument/2006/customXml" ds:itemID="{AF810700-9CE2-4755-835E-E7B2BE5243D9}"/>
</file>

<file path=customXml/itemProps2.xml><?xml version="1.0" encoding="utf-8"?>
<ds:datastoreItem xmlns:ds="http://schemas.openxmlformats.org/officeDocument/2006/customXml" ds:itemID="{8642502D-F334-4FC4-9B26-868DF4462626}">
  <ds:schemaRefs>
    <ds:schemaRef ds:uri="http://schemas.microsoft.com/sharepoint/v3/contenttype/forms"/>
  </ds:schemaRefs>
</ds:datastoreItem>
</file>

<file path=customXml/itemProps3.xml><?xml version="1.0" encoding="utf-8"?>
<ds:datastoreItem xmlns:ds="http://schemas.openxmlformats.org/officeDocument/2006/customXml" ds:itemID="{0332B284-E0D1-451A-B566-58F71BB1DF5A}">
  <ds:schemaRefs>
    <ds:schemaRef ds:uri="http://schemas.microsoft.com/sharepoint/v3/contenttype/forms"/>
  </ds:schemaRefs>
</ds:datastoreItem>
</file>

<file path=customXml/itemProps4.xml><?xml version="1.0" encoding="utf-8"?>
<ds:datastoreItem xmlns:ds="http://schemas.openxmlformats.org/officeDocument/2006/customXml" ds:itemID="{711452BD-7FCC-4A2C-B321-2485CE16B0BD}">
  <ds:schemaRefs>
    <ds:schemaRef ds:uri="http://purl.org/dc/dcmitype/"/>
    <ds:schemaRef ds:uri="0ed48f7f-5bc6-47cf-9e9b-bd2d8ebcff8e"/>
    <ds:schemaRef ds:uri="835173d4-e344-49c6-a925-d348c01650d9"/>
    <ds:schemaRef ds:uri="http://schemas.microsoft.com/office/2006/documentManagement/types"/>
    <ds:schemaRef ds:uri="http://schemas.microsoft.com/office/infopath/2007/PartnerControls"/>
    <ds:schemaRef ds:uri="http://purl.org/dc/terms/"/>
    <ds:schemaRef ds:uri="http://schemas.openxmlformats.org/package/2006/metadata/core-properties"/>
    <ds:schemaRef ds:uri="http://purl.org/dc/elements/1.1/"/>
    <ds:schemaRef ds:uri="http://www.w3.org/XML/1998/namespace"/>
    <ds:schemaRef ds:uri="http://schemas.microsoft.com/office/2006/metadata/properties"/>
  </ds:schemaRefs>
</ds:datastoreItem>
</file>

<file path=customXml/itemProps5.xml><?xml version="1.0" encoding="utf-8"?>
<ds:datastoreItem xmlns:ds="http://schemas.openxmlformats.org/officeDocument/2006/customXml" ds:itemID="{01E03188-20AB-475F-AC9B-C6089AD40887}">
  <ds:schemaRefs>
    <ds:schemaRef ds:uri="http://schemas.microsoft.com/sharepoint/v3/contenttype/forms"/>
  </ds:schemaRefs>
</ds:datastoreItem>
</file>

<file path=customXml/itemProps6.xml><?xml version="1.0" encoding="utf-8"?>
<ds:datastoreItem xmlns:ds="http://schemas.openxmlformats.org/officeDocument/2006/customXml" ds:itemID="{E45619E4-3B02-47C0-8053-EFD1EB11E203}">
  <ds:schemaRefs>
    <ds:schemaRef ds:uri="http://schemas.microsoft.com/sharepoint/v3/contenttype/forms"/>
  </ds:schemaRefs>
</ds:datastoreItem>
</file>

<file path=customXml/itemProps7.xml><?xml version="1.0" encoding="utf-8"?>
<ds:datastoreItem xmlns:ds="http://schemas.openxmlformats.org/officeDocument/2006/customXml" ds:itemID="{BC2B0418-5193-4869-B699-518E1D8EB5A2}">
  <ds:schemaRefs>
    <ds:schemaRef ds:uri="http://schemas.microsoft.com/sharepoint/v3/contenttype/forms"/>
  </ds:schemaRefs>
</ds:datastoreItem>
</file>

<file path=customXml/itemProps8.xml><?xml version="1.0" encoding="utf-8"?>
<ds:datastoreItem xmlns:ds="http://schemas.openxmlformats.org/officeDocument/2006/customXml" ds:itemID="{E014C4BC-4513-4B71-9096-C13C76FACBED}">
  <ds:schemaRefs>
    <ds:schemaRef ds:uri="http://schemas.microsoft.com/sharepoint/v3/contenttype/forms"/>
  </ds:schemaRefs>
</ds:datastoreItem>
</file>

<file path=customXml/itemProps9.xml><?xml version="1.0" encoding="utf-8"?>
<ds:datastoreItem xmlns:ds="http://schemas.openxmlformats.org/officeDocument/2006/customXml" ds:itemID="{F963209B-DC1A-40E9-8800-CD3E5C16AC6A}"/>
</file>

<file path=docProps/app.xml><?xml version="1.0" encoding="utf-8"?>
<Properties xmlns="http://schemas.openxmlformats.org/officeDocument/2006/extended-properties" xmlns:vt="http://schemas.openxmlformats.org/officeDocument/2006/docPropsVTypes">
  <Template>Normal.dotm</Template>
  <TotalTime>0</TotalTime>
  <Pages>162</Pages>
  <Words>67870</Words>
  <Characters>386862</Characters>
  <Application>Microsoft Office Word</Application>
  <DocSecurity>0</DocSecurity>
  <Lines>3223</Lines>
  <Paragraphs>907</Paragraphs>
  <ScaleCrop>false</ScaleCrop>
  <HeadingPairs>
    <vt:vector size="6" baseType="variant">
      <vt:variant>
        <vt:lpstr>Title</vt:lpstr>
      </vt:variant>
      <vt:variant>
        <vt:i4>1</vt:i4>
      </vt:variant>
      <vt:variant>
        <vt:lpstr>Titel</vt:lpstr>
      </vt:variant>
      <vt:variant>
        <vt:i4>1</vt:i4>
      </vt:variant>
      <vt:variant>
        <vt:lpstr>Rubrik</vt:lpstr>
      </vt:variant>
      <vt:variant>
        <vt:i4>1</vt:i4>
      </vt:variant>
    </vt:vector>
  </HeadingPairs>
  <TitlesOfParts>
    <vt:vector size="3" baseType="lpstr">
      <vt:lpstr> Libmyris: EPAR - Product information - tracked changes</vt:lpstr>
      <vt:lpstr>Libmyris, INN-adalimumab</vt:lpstr>
      <vt:lpstr>Humira, INN-adalimumab</vt:lpstr>
    </vt:vector>
  </TitlesOfParts>
  <Company/>
  <LinksUpToDate>false</LinksUpToDate>
  <CharactersWithSpaces>453825</CharactersWithSpaces>
  <SharedDoc>false</SharedDoc>
  <HLinks>
    <vt:vector size="132" baseType="variant">
      <vt:variant>
        <vt:i4>1245197</vt:i4>
      </vt:variant>
      <vt:variant>
        <vt:i4>93</vt:i4>
      </vt:variant>
      <vt:variant>
        <vt:i4>0</vt:i4>
      </vt:variant>
      <vt:variant>
        <vt:i4>5</vt:i4>
      </vt:variant>
      <vt:variant>
        <vt:lpwstr>http://www.ema.europa.eu/</vt:lpwstr>
      </vt:variant>
      <vt:variant>
        <vt:lpwstr/>
      </vt:variant>
      <vt:variant>
        <vt:i4>2359399</vt:i4>
      </vt:variant>
      <vt:variant>
        <vt:i4>90</vt:i4>
      </vt:variant>
      <vt:variant>
        <vt:i4>0</vt:i4>
      </vt:variant>
      <vt:variant>
        <vt:i4>5</vt:i4>
      </vt:variant>
      <vt:variant>
        <vt:lpwstr>http://www.ema.europa.eu/docs/en_GB/document_library/Template_or_form/2013/03/WC500139752.doc</vt:lpwstr>
      </vt:variant>
      <vt:variant>
        <vt:lpwstr/>
      </vt:variant>
      <vt:variant>
        <vt:i4>1245197</vt:i4>
      </vt:variant>
      <vt:variant>
        <vt:i4>87</vt:i4>
      </vt:variant>
      <vt:variant>
        <vt:i4>0</vt:i4>
      </vt:variant>
      <vt:variant>
        <vt:i4>5</vt:i4>
      </vt:variant>
      <vt:variant>
        <vt:lpwstr>http://www.ema.europa.eu/</vt:lpwstr>
      </vt:variant>
      <vt:variant>
        <vt:lpwstr/>
      </vt:variant>
      <vt:variant>
        <vt:i4>2359399</vt:i4>
      </vt:variant>
      <vt:variant>
        <vt:i4>84</vt:i4>
      </vt:variant>
      <vt:variant>
        <vt:i4>0</vt:i4>
      </vt:variant>
      <vt:variant>
        <vt:i4>5</vt:i4>
      </vt:variant>
      <vt:variant>
        <vt:lpwstr>http://www.ema.europa.eu/docs/en_GB/document_library/Template_or_form/2013/03/WC500139752.doc</vt:lpwstr>
      </vt:variant>
      <vt:variant>
        <vt:lpwstr/>
      </vt:variant>
      <vt:variant>
        <vt:i4>1245197</vt:i4>
      </vt:variant>
      <vt:variant>
        <vt:i4>69</vt:i4>
      </vt:variant>
      <vt:variant>
        <vt:i4>0</vt:i4>
      </vt:variant>
      <vt:variant>
        <vt:i4>5</vt:i4>
      </vt:variant>
      <vt:variant>
        <vt:lpwstr>http://www.ema.europa.eu/</vt:lpwstr>
      </vt:variant>
      <vt:variant>
        <vt:lpwstr/>
      </vt:variant>
      <vt:variant>
        <vt:i4>2359399</vt:i4>
      </vt:variant>
      <vt:variant>
        <vt:i4>66</vt:i4>
      </vt:variant>
      <vt:variant>
        <vt:i4>0</vt:i4>
      </vt:variant>
      <vt:variant>
        <vt:i4>5</vt:i4>
      </vt:variant>
      <vt:variant>
        <vt:lpwstr>http://www.ema.europa.eu/docs/en_GB/document_library/Template_or_form/2013/03/WC500139752.doc</vt:lpwstr>
      </vt:variant>
      <vt:variant>
        <vt:lpwstr/>
      </vt:variant>
      <vt:variant>
        <vt:i4>1245197</vt:i4>
      </vt:variant>
      <vt:variant>
        <vt:i4>63</vt:i4>
      </vt:variant>
      <vt:variant>
        <vt:i4>0</vt:i4>
      </vt:variant>
      <vt:variant>
        <vt:i4>5</vt:i4>
      </vt:variant>
      <vt:variant>
        <vt:lpwstr>http://www.ema.europa.eu/</vt:lpwstr>
      </vt:variant>
      <vt:variant>
        <vt:lpwstr/>
      </vt:variant>
      <vt:variant>
        <vt:i4>2359399</vt:i4>
      </vt:variant>
      <vt:variant>
        <vt:i4>60</vt:i4>
      </vt:variant>
      <vt:variant>
        <vt:i4>0</vt:i4>
      </vt:variant>
      <vt:variant>
        <vt:i4>5</vt:i4>
      </vt:variant>
      <vt:variant>
        <vt:lpwstr>http://www.ema.europa.eu/docs/en_GB/document_library/Template_or_form/2013/03/WC500139752.doc</vt:lpwstr>
      </vt:variant>
      <vt:variant>
        <vt:lpwstr/>
      </vt:variant>
      <vt:variant>
        <vt:i4>2359399</vt:i4>
      </vt:variant>
      <vt:variant>
        <vt:i4>57</vt:i4>
      </vt:variant>
      <vt:variant>
        <vt:i4>0</vt:i4>
      </vt:variant>
      <vt:variant>
        <vt:i4>5</vt:i4>
      </vt:variant>
      <vt:variant>
        <vt:lpwstr>http://www.ema.europa.eu/docs/en_GB/document_library/Template_or_form/2013/03/WC500139752.doc</vt:lpwstr>
      </vt:variant>
      <vt:variant>
        <vt:lpwstr/>
      </vt:variant>
      <vt:variant>
        <vt:i4>1245197</vt:i4>
      </vt:variant>
      <vt:variant>
        <vt:i4>48</vt:i4>
      </vt:variant>
      <vt:variant>
        <vt:i4>0</vt:i4>
      </vt:variant>
      <vt:variant>
        <vt:i4>5</vt:i4>
      </vt:variant>
      <vt:variant>
        <vt:lpwstr>http://www.ema.europa.eu/</vt:lpwstr>
      </vt:variant>
      <vt:variant>
        <vt:lpwstr/>
      </vt:variant>
      <vt:variant>
        <vt:i4>2359399</vt:i4>
      </vt:variant>
      <vt:variant>
        <vt:i4>45</vt:i4>
      </vt:variant>
      <vt:variant>
        <vt:i4>0</vt:i4>
      </vt:variant>
      <vt:variant>
        <vt:i4>5</vt:i4>
      </vt:variant>
      <vt:variant>
        <vt:lpwstr>http://www.ema.europa.eu/docs/en_GB/document_library/Template_or_form/2013/03/WC500139752.doc</vt:lpwstr>
      </vt:variant>
      <vt:variant>
        <vt:lpwstr/>
      </vt:variant>
      <vt:variant>
        <vt:i4>1245197</vt:i4>
      </vt:variant>
      <vt:variant>
        <vt:i4>42</vt:i4>
      </vt:variant>
      <vt:variant>
        <vt:i4>0</vt:i4>
      </vt:variant>
      <vt:variant>
        <vt:i4>5</vt:i4>
      </vt:variant>
      <vt:variant>
        <vt:lpwstr>http://www.ema.europa.eu/</vt:lpwstr>
      </vt:variant>
      <vt:variant>
        <vt:lpwstr/>
      </vt:variant>
      <vt:variant>
        <vt:i4>2359399</vt:i4>
      </vt:variant>
      <vt:variant>
        <vt:i4>39</vt:i4>
      </vt:variant>
      <vt:variant>
        <vt:i4>0</vt:i4>
      </vt:variant>
      <vt:variant>
        <vt:i4>5</vt:i4>
      </vt:variant>
      <vt:variant>
        <vt:lpwstr>http://www.ema.europa.eu/docs/en_GB/document_library/Template_or_form/2013/03/WC500139752.doc</vt:lpwstr>
      </vt:variant>
      <vt:variant>
        <vt:lpwstr/>
      </vt:variant>
      <vt:variant>
        <vt:i4>2359399</vt:i4>
      </vt:variant>
      <vt:variant>
        <vt:i4>36</vt:i4>
      </vt:variant>
      <vt:variant>
        <vt:i4>0</vt:i4>
      </vt:variant>
      <vt:variant>
        <vt:i4>5</vt:i4>
      </vt:variant>
      <vt:variant>
        <vt:lpwstr>http://www.ema.europa.eu/docs/en_GB/document_library/Template_or_form/2013/03/WC500139752.doc</vt:lpwstr>
      </vt:variant>
      <vt:variant>
        <vt:lpwstr/>
      </vt:variant>
      <vt:variant>
        <vt:i4>2359399</vt:i4>
      </vt:variant>
      <vt:variant>
        <vt:i4>33</vt:i4>
      </vt:variant>
      <vt:variant>
        <vt:i4>0</vt:i4>
      </vt:variant>
      <vt:variant>
        <vt:i4>5</vt:i4>
      </vt:variant>
      <vt:variant>
        <vt:lpwstr>http://www.ema.europa.eu/docs/en_GB/document_library/Template_or_form/2013/03/WC500139752.doc</vt:lpwstr>
      </vt:variant>
      <vt:variant>
        <vt:lpwstr/>
      </vt:variant>
      <vt:variant>
        <vt:i4>1245197</vt:i4>
      </vt:variant>
      <vt:variant>
        <vt:i4>30</vt:i4>
      </vt:variant>
      <vt:variant>
        <vt:i4>0</vt:i4>
      </vt:variant>
      <vt:variant>
        <vt:i4>5</vt:i4>
      </vt:variant>
      <vt:variant>
        <vt:lpwstr>http://www.ema.europa.eu/</vt:lpwstr>
      </vt:variant>
      <vt:variant>
        <vt:lpwstr/>
      </vt:variant>
      <vt:variant>
        <vt:i4>2359399</vt:i4>
      </vt:variant>
      <vt:variant>
        <vt:i4>27</vt:i4>
      </vt:variant>
      <vt:variant>
        <vt:i4>0</vt:i4>
      </vt:variant>
      <vt:variant>
        <vt:i4>5</vt:i4>
      </vt:variant>
      <vt:variant>
        <vt:lpwstr>http://www.ema.europa.eu/docs/en_GB/document_library/Template_or_form/2013/03/WC500139752.doc</vt:lpwstr>
      </vt:variant>
      <vt:variant>
        <vt:lpwstr/>
      </vt:variant>
      <vt:variant>
        <vt:i4>2359399</vt:i4>
      </vt:variant>
      <vt:variant>
        <vt:i4>24</vt:i4>
      </vt:variant>
      <vt:variant>
        <vt:i4>0</vt:i4>
      </vt:variant>
      <vt:variant>
        <vt:i4>5</vt:i4>
      </vt:variant>
      <vt:variant>
        <vt:lpwstr>http://www.ema.europa.eu/docs/en_GB/document_library/Template_or_form/2013/03/WC500139752.doc</vt:lpwstr>
      </vt:variant>
      <vt:variant>
        <vt:lpwstr/>
      </vt:variant>
      <vt:variant>
        <vt:i4>2359399</vt:i4>
      </vt:variant>
      <vt:variant>
        <vt:i4>15</vt:i4>
      </vt:variant>
      <vt:variant>
        <vt:i4>0</vt:i4>
      </vt:variant>
      <vt:variant>
        <vt:i4>5</vt:i4>
      </vt:variant>
      <vt:variant>
        <vt:lpwstr>http://www.ema.europa.eu/docs/en_GB/document_library/Template_or_form/2013/03/WC500139752.doc</vt:lpwstr>
      </vt:variant>
      <vt:variant>
        <vt:lpwstr/>
      </vt:variant>
      <vt:variant>
        <vt:i4>2359399</vt:i4>
      </vt:variant>
      <vt:variant>
        <vt:i4>6</vt:i4>
      </vt:variant>
      <vt:variant>
        <vt:i4>0</vt:i4>
      </vt:variant>
      <vt:variant>
        <vt:i4>5</vt:i4>
      </vt:variant>
      <vt:variant>
        <vt:lpwstr>http://www.ema.europa.eu/docs/en_GB/document_library/Template_or_form/2013/03/WC500139752.doc</vt:lpwstr>
      </vt:variant>
      <vt:variant>
        <vt:lpwstr/>
      </vt:variant>
      <vt:variant>
        <vt:i4>2359399</vt:i4>
      </vt:variant>
      <vt:variant>
        <vt:i4>3</vt:i4>
      </vt:variant>
      <vt:variant>
        <vt:i4>0</vt:i4>
      </vt:variant>
      <vt:variant>
        <vt:i4>5</vt:i4>
      </vt:variant>
      <vt:variant>
        <vt:lpwstr>http://www.ema.europa.eu/docs/en_GB/document_library/Template_or_form/2013/03/WC500139752.doc</vt:lpwstr>
      </vt:variant>
      <vt:variant>
        <vt:lpwstr/>
      </vt:variant>
      <vt:variant>
        <vt:i4>2359399</vt:i4>
      </vt:variant>
      <vt:variant>
        <vt:i4>0</vt:i4>
      </vt:variant>
      <vt:variant>
        <vt:i4>0</vt:i4>
      </vt:variant>
      <vt:variant>
        <vt:i4>5</vt:i4>
      </vt:variant>
      <vt:variant>
        <vt:lpwstr>http://www.ema.europa.eu/docs/en_GB/document_library/Template_or_form/2013/03/WC500139752.doc</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Libmyris: EPAR - Product information - tracked changes</dc:title>
  <dc:subject/>
  <dc:creator/>
  <cp:keywords/>
  <cp:lastModifiedBy>HK</cp:lastModifiedBy>
  <cp:revision>3</cp:revision>
  <cp:lastPrinted>2013-01-21T08:16:00Z</cp:lastPrinted>
  <dcterms:created xsi:type="dcterms:W3CDTF">2026-03-04T11:42:00Z</dcterms:created>
  <dcterms:modified xsi:type="dcterms:W3CDTF">2026-03-04T14:44:00Z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MEADocClassificationText">
    <vt:lpwstr/>
  </property>
  <property fmtid="{D5CDD505-2E9C-101B-9397-08002B2CF9AE}" pid="3" name="EMEADocClassificationCode">
    <vt:lpwstr/>
  </property>
  <property fmtid="{D5CDD505-2E9C-101B-9397-08002B2CF9AE}" pid="4" name="EMEADocClassificationHidden">
    <vt:lpwstr>N</vt:lpwstr>
  </property>
  <property fmtid="{D5CDD505-2E9C-101B-9397-08002B2CF9AE}" pid="5" name="EMEADocTypeCode">
    <vt:lpwstr>stch</vt:lpwstr>
  </property>
  <property fmtid="{D5CDD505-2E9C-101B-9397-08002B2CF9AE}" pid="6" name="EMEADocRefFull">
    <vt:lpwstr>EMEA/CPMP/2659/03/sv</vt:lpwstr>
  </property>
  <property fmtid="{D5CDD505-2E9C-101B-9397-08002B2CF9AE}" pid="7" name="EMEADocRefPart0">
    <vt:lpwstr>EMEA</vt:lpwstr>
  </property>
  <property fmtid="{D5CDD505-2E9C-101B-9397-08002B2CF9AE}" pid="8" name="EMEADocRefPart1">
    <vt:lpwstr>CPMP</vt:lpwstr>
  </property>
  <property fmtid="{D5CDD505-2E9C-101B-9397-08002B2CF9AE}" pid="9" name="EMEADocRefPart2">
    <vt:lpwstr/>
  </property>
  <property fmtid="{D5CDD505-2E9C-101B-9397-08002B2CF9AE}" pid="10" name="EMEADocRefPart3">
    <vt:lpwstr/>
  </property>
  <property fmtid="{D5CDD505-2E9C-101B-9397-08002B2CF9AE}" pid="11" name="EMEADocRefNum">
    <vt:lpwstr>2659</vt:lpwstr>
  </property>
  <property fmtid="{D5CDD505-2E9C-101B-9397-08002B2CF9AE}" pid="12" name="EMEADocRefYear">
    <vt:lpwstr>03</vt:lpwstr>
  </property>
  <property fmtid="{D5CDD505-2E9C-101B-9397-08002B2CF9AE}" pid="13" name="EMEADocRefRoot">
    <vt:lpwstr>EMEA/CPMP/2659/03</vt:lpwstr>
  </property>
  <property fmtid="{D5CDD505-2E9C-101B-9397-08002B2CF9AE}" pid="14" name="EMEADocVersion">
    <vt:lpwstr/>
  </property>
  <property fmtid="{D5CDD505-2E9C-101B-9397-08002B2CF9AE}" pid="15" name="EMEADocLanguage">
    <vt:lpwstr>sv</vt:lpwstr>
  </property>
  <property fmtid="{D5CDD505-2E9C-101B-9397-08002B2CF9AE}" pid="16" name="EMEADocRefPartFreeText">
    <vt:lpwstr/>
  </property>
  <property fmtid="{D5CDD505-2E9C-101B-9397-08002B2CF9AE}" pid="17" name="EMEADocStatus">
    <vt:lpwstr/>
  </property>
  <property fmtid="{D5CDD505-2E9C-101B-9397-08002B2CF9AE}" pid="18" name="EMEADocDateDay">
    <vt:lpwstr>26</vt:lpwstr>
  </property>
  <property fmtid="{D5CDD505-2E9C-101B-9397-08002B2CF9AE}" pid="19" name="EMEADocDateMonth">
    <vt:lpwstr>August</vt:lpwstr>
  </property>
  <property fmtid="{D5CDD505-2E9C-101B-9397-08002B2CF9AE}" pid="20" name="EMEADocDateYear">
    <vt:lpwstr>2003</vt:lpwstr>
  </property>
  <property fmtid="{D5CDD505-2E9C-101B-9397-08002B2CF9AE}" pid="21" name="EMEADocDate">
    <vt:lpwstr>20030826</vt:lpwstr>
  </property>
  <property fmtid="{D5CDD505-2E9C-101B-9397-08002B2CF9AE}" pid="22" name="EMEADocTitle">
    <vt:lpwstr>Humira</vt:lpwstr>
  </property>
  <property fmtid="{D5CDD505-2E9C-101B-9397-08002B2CF9AE}" pid="23" name="EMEADocExtCatTitle">
    <vt:lpwstr>The Title will not be included in the External Catalogue.</vt:lpwstr>
  </property>
  <property fmtid="{D5CDD505-2E9C-101B-9397-08002B2CF9AE}" pid="24" name="DM_Status">
    <vt:lpwstr/>
  </property>
  <property fmtid="{D5CDD505-2E9C-101B-9397-08002B2CF9AE}" pid="25" name="DM_Authors">
    <vt:lpwstr/>
  </property>
  <property fmtid="{D5CDD505-2E9C-101B-9397-08002B2CF9AE}" pid="26" name="DM_Keywords">
    <vt:lpwstr/>
  </property>
  <property fmtid="{D5CDD505-2E9C-101B-9397-08002B2CF9AE}" pid="27" name="DM_Subject">
    <vt:lpwstr>Product Information-EMEA/CHMP/93562/2007</vt:lpwstr>
  </property>
  <property fmtid="{D5CDD505-2E9C-101B-9397-08002B2CF9AE}" pid="28" name="DM_Title">
    <vt:lpwstr/>
  </property>
  <property fmtid="{D5CDD505-2E9C-101B-9397-08002B2CF9AE}" pid="29" name="DM_Language">
    <vt:lpwstr/>
  </property>
  <property fmtid="{D5CDD505-2E9C-101B-9397-08002B2CF9AE}" pid="30" name="DM_Name">
    <vt:lpwstr>Humira-H-481-II-34&amp;II-35-PI-sv</vt:lpwstr>
  </property>
  <property fmtid="{D5CDD505-2E9C-101B-9397-08002B2CF9AE}" pid="31" name="DM_Owner">
    <vt:lpwstr>O'Callaghan Zuzana</vt:lpwstr>
  </property>
  <property fmtid="{D5CDD505-2E9C-101B-9397-08002B2CF9AE}" pid="32" name="DM_Creation_Date">
    <vt:lpwstr>28/02/2007 10:44:38</vt:lpwstr>
  </property>
  <property fmtid="{D5CDD505-2E9C-101B-9397-08002B2CF9AE}" pid="33" name="DM_Creator_Name">
    <vt:lpwstr>O'Callaghan Zuzana</vt:lpwstr>
  </property>
  <property fmtid="{D5CDD505-2E9C-101B-9397-08002B2CF9AE}" pid="34" name="DM_Modifer_Name">
    <vt:lpwstr>O'Callaghan Zuzana</vt:lpwstr>
  </property>
  <property fmtid="{D5CDD505-2E9C-101B-9397-08002B2CF9AE}" pid="35" name="DM_Modified_Date">
    <vt:lpwstr>28/02/2007 13:37:41</vt:lpwstr>
  </property>
  <property fmtid="{D5CDD505-2E9C-101B-9397-08002B2CF9AE}" pid="36" name="DM_Type">
    <vt:lpwstr>emea_product_document</vt:lpwstr>
  </property>
  <property fmtid="{D5CDD505-2E9C-101B-9397-08002B2CF9AE}" pid="37" name="DM_Version">
    <vt:lpwstr>0.1, CURRENT</vt:lpwstr>
  </property>
  <property fmtid="{D5CDD505-2E9C-101B-9397-08002B2CF9AE}" pid="38" name="DM_emea_doc_ref_id">
    <vt:lpwstr>EMEA/CHMP/93562/2007</vt:lpwstr>
  </property>
  <property fmtid="{D5CDD505-2E9C-101B-9397-08002B2CF9AE}" pid="39" name="DM_emea_cc">
    <vt:lpwstr/>
  </property>
  <property fmtid="{D5CDD505-2E9C-101B-9397-08002B2CF9AE}" pid="40" name="DM_emea_message_subject">
    <vt:lpwstr/>
  </property>
  <property fmtid="{D5CDD505-2E9C-101B-9397-08002B2CF9AE}" pid="41" name="DM_emea_doc_number">
    <vt:lpwstr>93562</vt:lpwstr>
  </property>
  <property fmtid="{D5CDD505-2E9C-101B-9397-08002B2CF9AE}" pid="42" name="DM_emea_received_date">
    <vt:lpwstr>nulldate</vt:lpwstr>
  </property>
  <property fmtid="{D5CDD505-2E9C-101B-9397-08002B2CF9AE}" pid="43" name="DM_emea_resp_body">
    <vt:lpwstr>CHMP</vt:lpwstr>
  </property>
  <property fmtid="{D5CDD505-2E9C-101B-9397-08002B2CF9AE}" pid="44" name="DM_emea_revision_label">
    <vt:lpwstr/>
  </property>
  <property fmtid="{D5CDD505-2E9C-101B-9397-08002B2CF9AE}" pid="45" name="DM_emea_to">
    <vt:lpwstr/>
  </property>
  <property fmtid="{D5CDD505-2E9C-101B-9397-08002B2CF9AE}" pid="46" name="DM_emea_bcc">
    <vt:lpwstr/>
  </property>
  <property fmtid="{D5CDD505-2E9C-101B-9397-08002B2CF9AE}" pid="47" name="DM_emea_doc_category">
    <vt:lpwstr>Product Information</vt:lpwstr>
  </property>
  <property fmtid="{D5CDD505-2E9C-101B-9397-08002B2CF9AE}" pid="48" name="DM_emea_from">
    <vt:lpwstr/>
  </property>
  <property fmtid="{D5CDD505-2E9C-101B-9397-08002B2CF9AE}" pid="49" name="DM_emea_internal_label">
    <vt:lpwstr>EMEA</vt:lpwstr>
  </property>
  <property fmtid="{D5CDD505-2E9C-101B-9397-08002B2CF9AE}" pid="50" name="DM_emea_legal_date">
    <vt:lpwstr>nulldate</vt:lpwstr>
  </property>
  <property fmtid="{D5CDD505-2E9C-101B-9397-08002B2CF9AE}" pid="51" name="DM_emea_year">
    <vt:lpwstr>2007</vt:lpwstr>
  </property>
  <property fmtid="{D5CDD505-2E9C-101B-9397-08002B2CF9AE}" pid="52" name="DM_emea_sent_date">
    <vt:lpwstr>nulldate</vt:lpwstr>
  </property>
  <property fmtid="{D5CDD505-2E9C-101B-9397-08002B2CF9AE}" pid="53" name="DM_emea_doc_lang">
    <vt:lpwstr/>
  </property>
  <property fmtid="{D5CDD505-2E9C-101B-9397-08002B2CF9AE}" pid="54" name="DM_emea_module">
    <vt:lpwstr/>
  </property>
  <property fmtid="{D5CDD505-2E9C-101B-9397-08002B2CF9AE}" pid="55" name="DM_emea_procedure_ref">
    <vt:lpwstr>EMEA/H/C/000481</vt:lpwstr>
  </property>
  <property fmtid="{D5CDD505-2E9C-101B-9397-08002B2CF9AE}" pid="56" name="DM_emea_domain">
    <vt:lpwstr>H</vt:lpwstr>
  </property>
  <property fmtid="{D5CDD505-2E9C-101B-9397-08002B2CF9AE}" pid="57" name="DM_emea_procedure">
    <vt:lpwstr>C</vt:lpwstr>
  </property>
  <property fmtid="{D5CDD505-2E9C-101B-9397-08002B2CF9AE}" pid="58" name="DM_emea_procedure_type">
    <vt:lpwstr/>
  </property>
  <property fmtid="{D5CDD505-2E9C-101B-9397-08002B2CF9AE}" pid="59" name="DM_emea_procedure_number">
    <vt:lpwstr/>
  </property>
  <property fmtid="{D5CDD505-2E9C-101B-9397-08002B2CF9AE}" pid="60" name="DM_emea_product_number">
    <vt:lpwstr>000481</vt:lpwstr>
  </property>
  <property fmtid="{D5CDD505-2E9C-101B-9397-08002B2CF9AE}" pid="61" name="DM_emea_product_substance">
    <vt:lpwstr>Humira</vt:lpwstr>
  </property>
  <property fmtid="{D5CDD505-2E9C-101B-9397-08002B2CF9AE}" pid="62" name="DM_emea_par_dist">
    <vt:lpwstr/>
  </property>
  <property fmtid="{D5CDD505-2E9C-101B-9397-08002B2CF9AE}" pid="63" name="DM_emea_meeting_status">
    <vt:lpwstr/>
  </property>
  <property fmtid="{D5CDD505-2E9C-101B-9397-08002B2CF9AE}" pid="64" name="DM_emea_meeting_action">
    <vt:lpwstr/>
  </property>
  <property fmtid="{D5CDD505-2E9C-101B-9397-08002B2CF9AE}" pid="65" name="npl_id">
    <vt:lpwstr>, </vt:lpwstr>
  </property>
  <property fmtid="{D5CDD505-2E9C-101B-9397-08002B2CF9AE}" pid="66" name="Country Code">
    <vt:lpwstr>SV</vt:lpwstr>
  </property>
  <property fmtid="{D5CDD505-2E9C-101B-9397-08002B2CF9AE}" pid="67" name="Document Type">
    <vt:lpwstr>Base Text</vt:lpwstr>
  </property>
  <property fmtid="{D5CDD505-2E9C-101B-9397-08002B2CF9AE}" pid="68" name="ContentTypeId">
    <vt:lpwstr>0x0101000DA6AD19014FF648A49316945EE786F90200176DED4FF78CD74995F64A0F46B59E48</vt:lpwstr>
  </property>
  <property fmtid="{D5CDD505-2E9C-101B-9397-08002B2CF9AE}" pid="69" name="_dlc_DocIdItemGuid">
    <vt:lpwstr>de85eea5-6325-4034-8d26-95135a10c41f</vt:lpwstr>
  </property>
</Properties>
</file>